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9B5336" w14:textId="77777777" w:rsidR="0054152F" w:rsidRPr="00327E56" w:rsidRDefault="0054152F" w:rsidP="0054152F">
      <w:pPr>
        <w:autoSpaceDE w:val="0"/>
        <w:autoSpaceDN w:val="0"/>
        <w:adjustRightInd w:val="0"/>
        <w:rPr>
          <w:rFonts w:cstheme="minorHAnsi"/>
          <w:b/>
          <w:color w:val="000000" w:themeColor="text1"/>
          <w:sz w:val="22"/>
          <w:szCs w:val="22"/>
          <w:lang w:val="en-US"/>
        </w:rPr>
      </w:pPr>
      <w:r w:rsidRPr="00327E56">
        <w:rPr>
          <w:rFonts w:cstheme="minorHAnsi"/>
          <w:b/>
          <w:color w:val="000000" w:themeColor="text1"/>
          <w:sz w:val="22"/>
          <w:szCs w:val="22"/>
          <w:lang w:val="en-US"/>
        </w:rPr>
        <w:t xml:space="preserve">Supplementary material </w:t>
      </w:r>
    </w:p>
    <w:p w14:paraId="2AD4239F" w14:textId="77777777" w:rsidR="0054152F" w:rsidRDefault="0054152F" w:rsidP="0054152F">
      <w:pPr>
        <w:autoSpaceDE w:val="0"/>
        <w:autoSpaceDN w:val="0"/>
        <w:adjustRightInd w:val="0"/>
        <w:rPr>
          <w:b/>
          <w:color w:val="000000" w:themeColor="text1"/>
          <w:sz w:val="22"/>
          <w:szCs w:val="22"/>
          <w:lang w:val="en-US"/>
        </w:rPr>
      </w:pPr>
    </w:p>
    <w:p w14:paraId="27675EE8" w14:textId="77777777" w:rsidR="0054152F" w:rsidRPr="005446D2" w:rsidRDefault="0054152F" w:rsidP="0054152F">
      <w:pPr>
        <w:autoSpaceDE w:val="0"/>
        <w:autoSpaceDN w:val="0"/>
        <w:adjustRightInd w:val="0"/>
        <w:rPr>
          <w:b/>
          <w:color w:val="000000" w:themeColor="text1"/>
          <w:sz w:val="22"/>
          <w:szCs w:val="22"/>
          <w:lang w:val="en-US"/>
        </w:rPr>
      </w:pPr>
      <w:r w:rsidRPr="005446D2">
        <w:rPr>
          <w:b/>
          <w:color w:val="000000" w:themeColor="text1"/>
          <w:sz w:val="22"/>
          <w:szCs w:val="22"/>
          <w:lang w:val="en-US"/>
        </w:rPr>
        <w:t>Table I: Research challenges, findings and conclusions</w:t>
      </w:r>
      <w:r w:rsidRPr="00877E70">
        <w:rPr>
          <w:b/>
          <w:color w:val="000000" w:themeColor="text1"/>
          <w:sz w:val="22"/>
          <w:szCs w:val="22"/>
          <w:lang w:val="en-US"/>
        </w:rPr>
        <w:t xml:space="preserve"> (synthetized</w:t>
      </w:r>
      <w:r w:rsidRPr="000B1908">
        <w:rPr>
          <w:b/>
          <w:color w:val="000000" w:themeColor="text1"/>
          <w:sz w:val="22"/>
          <w:szCs w:val="22"/>
          <w:lang w:val="en-US"/>
        </w:rPr>
        <w:t xml:space="preserve"> fro</w:t>
      </w:r>
      <w:r w:rsidRPr="00E41732">
        <w:rPr>
          <w:b/>
          <w:color w:val="000000" w:themeColor="text1"/>
          <w:sz w:val="22"/>
          <w:szCs w:val="22"/>
          <w:lang w:val="en-US"/>
        </w:rPr>
        <w:t>m abstract</w:t>
      </w:r>
      <w:r w:rsidRPr="00D555E3">
        <w:rPr>
          <w:b/>
          <w:color w:val="000000" w:themeColor="text1"/>
          <w:sz w:val="22"/>
          <w:szCs w:val="22"/>
          <w:lang w:val="en-US"/>
        </w:rPr>
        <w:t xml:space="preserve">s at </w:t>
      </w:r>
      <w:hyperlink r:id="rId8" w:history="1">
        <w:r w:rsidRPr="00FD4845">
          <w:rPr>
            <w:b/>
            <w:color w:val="0000FF"/>
            <w:u w:val="single"/>
            <w:lang w:val="en-US"/>
          </w:rPr>
          <w:t>https://ehp.niehs.nih.gov/do/10.5555/cf321013-5720-41d4-8883-2a43ac2853de/full</w:t>
        </w:r>
      </w:hyperlink>
      <w:r w:rsidRPr="00FD4845">
        <w:rPr>
          <w:b/>
          <w:lang w:val="en-US"/>
        </w:rPr>
        <w:t>)</w:t>
      </w:r>
    </w:p>
    <w:tbl>
      <w:tblPr>
        <w:tblStyle w:val="TableGrid"/>
        <w:tblW w:w="15021" w:type="dxa"/>
        <w:tblInd w:w="-289" w:type="dxa"/>
        <w:tblLook w:val="04A0" w:firstRow="1" w:lastRow="0" w:firstColumn="1" w:lastColumn="0" w:noHBand="0" w:noVBand="1"/>
      </w:tblPr>
      <w:tblGrid>
        <w:gridCol w:w="2222"/>
        <w:gridCol w:w="1580"/>
        <w:gridCol w:w="3966"/>
        <w:gridCol w:w="4361"/>
        <w:gridCol w:w="2892"/>
      </w:tblGrid>
      <w:tr w:rsidR="0054152F" w:rsidRPr="00F7497C" w14:paraId="3A332FBE" w14:textId="77777777" w:rsidTr="003300C5">
        <w:tc>
          <w:tcPr>
            <w:tcW w:w="2222" w:type="dxa"/>
          </w:tcPr>
          <w:p w14:paraId="43B0C372" w14:textId="77777777" w:rsidR="0054152F" w:rsidRPr="00F7497C" w:rsidRDefault="0054152F" w:rsidP="003300C5">
            <w:pPr>
              <w:autoSpaceDE w:val="0"/>
              <w:autoSpaceDN w:val="0"/>
              <w:adjustRightInd w:val="0"/>
              <w:rPr>
                <w:b/>
                <w:color w:val="000000" w:themeColor="text1"/>
                <w:sz w:val="16"/>
                <w:szCs w:val="16"/>
                <w:lang w:val="en-US"/>
              </w:rPr>
            </w:pPr>
            <w:r w:rsidRPr="00F7497C">
              <w:rPr>
                <w:b/>
                <w:color w:val="000000" w:themeColor="text1"/>
                <w:sz w:val="16"/>
                <w:szCs w:val="16"/>
                <w:lang w:val="en-US"/>
              </w:rPr>
              <w:t>Presentation title</w:t>
            </w:r>
          </w:p>
          <w:p w14:paraId="6F46CC18" w14:textId="77777777" w:rsidR="0054152F" w:rsidRPr="00F7497C" w:rsidRDefault="0054152F" w:rsidP="003300C5">
            <w:pPr>
              <w:autoSpaceDE w:val="0"/>
              <w:autoSpaceDN w:val="0"/>
              <w:adjustRightInd w:val="0"/>
              <w:rPr>
                <w:b/>
                <w:color w:val="000000" w:themeColor="text1"/>
                <w:sz w:val="16"/>
                <w:szCs w:val="16"/>
                <w:lang w:val="en-US"/>
              </w:rPr>
            </w:pPr>
          </w:p>
        </w:tc>
        <w:tc>
          <w:tcPr>
            <w:tcW w:w="1580" w:type="dxa"/>
          </w:tcPr>
          <w:p w14:paraId="0A10B334" w14:textId="77777777" w:rsidR="0054152F" w:rsidRPr="003302E6" w:rsidRDefault="0054152F" w:rsidP="003300C5">
            <w:pPr>
              <w:autoSpaceDE w:val="0"/>
              <w:autoSpaceDN w:val="0"/>
              <w:adjustRightInd w:val="0"/>
              <w:rPr>
                <w:b/>
                <w:color w:val="000000" w:themeColor="text1"/>
                <w:sz w:val="16"/>
                <w:szCs w:val="16"/>
                <w:lang w:val="en-US"/>
              </w:rPr>
            </w:pPr>
            <w:r w:rsidRPr="00581771">
              <w:rPr>
                <w:b/>
                <w:color w:val="000000" w:themeColor="text1"/>
                <w:sz w:val="16"/>
                <w:szCs w:val="16"/>
                <w:lang w:val="en-US"/>
              </w:rPr>
              <w:t>Lead author Name</w:t>
            </w:r>
            <w:r w:rsidRPr="003302E6">
              <w:rPr>
                <w:b/>
                <w:color w:val="000000" w:themeColor="text1"/>
                <w:sz w:val="16"/>
                <w:szCs w:val="16"/>
                <w:lang w:val="en-US"/>
              </w:rPr>
              <w:t>, Institution and (country)</w:t>
            </w:r>
          </w:p>
        </w:tc>
        <w:tc>
          <w:tcPr>
            <w:tcW w:w="3966" w:type="dxa"/>
          </w:tcPr>
          <w:p w14:paraId="3DB77662" w14:textId="77777777" w:rsidR="0054152F" w:rsidRPr="00F7497C" w:rsidRDefault="0054152F" w:rsidP="003300C5">
            <w:pPr>
              <w:autoSpaceDE w:val="0"/>
              <w:autoSpaceDN w:val="0"/>
              <w:adjustRightInd w:val="0"/>
              <w:rPr>
                <w:b/>
                <w:color w:val="000000" w:themeColor="text1"/>
                <w:sz w:val="16"/>
                <w:szCs w:val="16"/>
                <w:lang w:val="en-US"/>
              </w:rPr>
            </w:pPr>
            <w:r w:rsidRPr="00F7497C">
              <w:rPr>
                <w:b/>
                <w:color w:val="000000" w:themeColor="text1"/>
                <w:sz w:val="16"/>
                <w:szCs w:val="16"/>
                <w:lang w:val="en-US"/>
              </w:rPr>
              <w:t>Research challenges / Gaps</w:t>
            </w:r>
          </w:p>
          <w:p w14:paraId="424552B0" w14:textId="77777777" w:rsidR="0054152F" w:rsidRPr="00F7497C" w:rsidRDefault="0054152F" w:rsidP="003300C5">
            <w:pPr>
              <w:autoSpaceDE w:val="0"/>
              <w:autoSpaceDN w:val="0"/>
              <w:adjustRightInd w:val="0"/>
              <w:rPr>
                <w:b/>
                <w:color w:val="000000" w:themeColor="text1"/>
                <w:sz w:val="16"/>
                <w:szCs w:val="16"/>
                <w:lang w:val="en-US"/>
              </w:rPr>
            </w:pPr>
          </w:p>
        </w:tc>
        <w:tc>
          <w:tcPr>
            <w:tcW w:w="4361" w:type="dxa"/>
          </w:tcPr>
          <w:p w14:paraId="7881EF8B" w14:textId="77777777" w:rsidR="0054152F" w:rsidRPr="00F7497C" w:rsidRDefault="0054152F" w:rsidP="003300C5">
            <w:pPr>
              <w:autoSpaceDE w:val="0"/>
              <w:autoSpaceDN w:val="0"/>
              <w:adjustRightInd w:val="0"/>
              <w:rPr>
                <w:b/>
                <w:color w:val="000000" w:themeColor="text1"/>
                <w:sz w:val="16"/>
                <w:szCs w:val="16"/>
                <w:lang w:val="en-US"/>
              </w:rPr>
            </w:pPr>
            <w:r w:rsidRPr="00F7497C">
              <w:rPr>
                <w:b/>
                <w:color w:val="000000" w:themeColor="text1"/>
                <w:sz w:val="16"/>
                <w:szCs w:val="16"/>
                <w:lang w:val="en-US"/>
              </w:rPr>
              <w:t>Main findings</w:t>
            </w:r>
          </w:p>
          <w:p w14:paraId="2BCF9DE2" w14:textId="77777777" w:rsidR="0054152F" w:rsidRPr="00F7497C" w:rsidRDefault="0054152F" w:rsidP="003300C5">
            <w:pPr>
              <w:autoSpaceDE w:val="0"/>
              <w:autoSpaceDN w:val="0"/>
              <w:adjustRightInd w:val="0"/>
              <w:rPr>
                <w:b/>
                <w:color w:val="000000" w:themeColor="text1"/>
                <w:sz w:val="16"/>
                <w:szCs w:val="16"/>
                <w:lang w:val="en-US"/>
              </w:rPr>
            </w:pPr>
          </w:p>
        </w:tc>
        <w:tc>
          <w:tcPr>
            <w:tcW w:w="2892" w:type="dxa"/>
          </w:tcPr>
          <w:p w14:paraId="56E8C0A4" w14:textId="77777777" w:rsidR="0054152F" w:rsidRPr="00F7497C" w:rsidRDefault="0054152F" w:rsidP="003300C5">
            <w:pPr>
              <w:autoSpaceDE w:val="0"/>
              <w:autoSpaceDN w:val="0"/>
              <w:adjustRightInd w:val="0"/>
              <w:rPr>
                <w:b/>
                <w:color w:val="000000" w:themeColor="text1"/>
                <w:sz w:val="16"/>
                <w:szCs w:val="16"/>
                <w:lang w:val="en-US"/>
              </w:rPr>
            </w:pPr>
            <w:r w:rsidRPr="00F7497C">
              <w:rPr>
                <w:b/>
                <w:color w:val="000000" w:themeColor="text1"/>
                <w:sz w:val="16"/>
                <w:szCs w:val="16"/>
                <w:lang w:val="en-US"/>
              </w:rPr>
              <w:t>Conclusions</w:t>
            </w:r>
          </w:p>
        </w:tc>
      </w:tr>
      <w:tr w:rsidR="0054152F" w:rsidRPr="00F7497C" w14:paraId="0A1E1B49" w14:textId="77777777" w:rsidTr="003300C5">
        <w:tc>
          <w:tcPr>
            <w:tcW w:w="2222" w:type="dxa"/>
          </w:tcPr>
          <w:p w14:paraId="58BB4F88" w14:textId="77777777" w:rsidR="0054152F" w:rsidRPr="00F7497C" w:rsidRDefault="0054152F" w:rsidP="003300C5">
            <w:pPr>
              <w:autoSpaceDE w:val="0"/>
              <w:autoSpaceDN w:val="0"/>
              <w:adjustRightInd w:val="0"/>
              <w:rPr>
                <w:color w:val="000000" w:themeColor="text1"/>
                <w:sz w:val="16"/>
                <w:szCs w:val="16"/>
                <w:lang w:val="en-US"/>
              </w:rPr>
            </w:pPr>
            <w:r w:rsidRPr="00F7497C">
              <w:rPr>
                <w:color w:val="000000" w:themeColor="text1"/>
                <w:sz w:val="16"/>
                <w:szCs w:val="16"/>
                <w:lang w:val="en-US"/>
              </w:rPr>
              <w:t xml:space="preserve">No more disciplinary silos in tackling climate change impact on health: lessons from an </w:t>
            </w:r>
            <w:proofErr w:type="spellStart"/>
            <w:r w:rsidRPr="00F7497C">
              <w:rPr>
                <w:color w:val="000000" w:themeColor="text1"/>
                <w:sz w:val="16"/>
                <w:szCs w:val="16"/>
                <w:lang w:val="en-US"/>
              </w:rPr>
              <w:t>Ecohealth</w:t>
            </w:r>
            <w:proofErr w:type="spellEnd"/>
            <w:r w:rsidRPr="00F7497C">
              <w:rPr>
                <w:color w:val="000000" w:themeColor="text1"/>
                <w:sz w:val="16"/>
                <w:szCs w:val="16"/>
                <w:lang w:val="en-US"/>
              </w:rPr>
              <w:t xml:space="preserve"> research project in West Africa</w:t>
            </w:r>
          </w:p>
        </w:tc>
        <w:tc>
          <w:tcPr>
            <w:tcW w:w="1580" w:type="dxa"/>
          </w:tcPr>
          <w:p w14:paraId="24E70780" w14:textId="77777777" w:rsidR="0054152F" w:rsidRPr="00592B24" w:rsidRDefault="0054152F" w:rsidP="0054152F">
            <w:pPr>
              <w:pStyle w:val="ListParagraph"/>
              <w:numPr>
                <w:ilvl w:val="0"/>
                <w:numId w:val="1"/>
              </w:numPr>
              <w:autoSpaceDE w:val="0"/>
              <w:autoSpaceDN w:val="0"/>
              <w:adjustRightInd w:val="0"/>
              <w:ind w:left="30" w:hanging="141"/>
              <w:rPr>
                <w:rFonts w:ascii="Times New Roman" w:eastAsia="Times New Roman" w:hAnsi="Times New Roman" w:cs="Times New Roman"/>
                <w:color w:val="000000" w:themeColor="text1"/>
                <w:sz w:val="16"/>
                <w:szCs w:val="16"/>
                <w:lang w:val="fr-FR" w:eastAsia="fr-FR"/>
              </w:rPr>
            </w:pPr>
            <w:r w:rsidRPr="00592B24">
              <w:rPr>
                <w:rFonts w:ascii="Times New Roman" w:eastAsia="Times New Roman" w:hAnsi="Times New Roman" w:cs="Times New Roman"/>
                <w:color w:val="000000" w:themeColor="text1"/>
                <w:sz w:val="16"/>
                <w:szCs w:val="16"/>
                <w:lang w:val="fr-FR" w:eastAsia="fr-FR"/>
              </w:rPr>
              <w:t xml:space="preserve">Brama </w:t>
            </w:r>
            <w:proofErr w:type="gramStart"/>
            <w:r w:rsidRPr="00592B24">
              <w:rPr>
                <w:rFonts w:ascii="Times New Roman" w:eastAsia="Times New Roman" w:hAnsi="Times New Roman" w:cs="Times New Roman"/>
                <w:color w:val="000000" w:themeColor="text1"/>
                <w:sz w:val="16"/>
                <w:szCs w:val="16"/>
                <w:lang w:val="fr-FR" w:eastAsia="fr-FR"/>
              </w:rPr>
              <w:t>Koné;</w:t>
            </w:r>
            <w:proofErr w:type="gramEnd"/>
            <w:r w:rsidRPr="00592B24">
              <w:rPr>
                <w:rFonts w:ascii="Times New Roman" w:eastAsia="Times New Roman" w:hAnsi="Times New Roman" w:cs="Times New Roman"/>
                <w:color w:val="000000" w:themeColor="text1"/>
                <w:sz w:val="16"/>
                <w:szCs w:val="16"/>
                <w:lang w:val="fr-FR" w:eastAsia="fr-FR"/>
              </w:rPr>
              <w:t xml:space="preserve"> Centre Suisse de Recherches Scientifiques en Côte d’Ivoire &amp; </w:t>
            </w:r>
            <w:proofErr w:type="spellStart"/>
            <w:r w:rsidRPr="00592B24">
              <w:rPr>
                <w:rFonts w:ascii="Times New Roman" w:eastAsia="Times New Roman" w:hAnsi="Times New Roman" w:cs="Times New Roman"/>
                <w:color w:val="000000" w:themeColor="text1"/>
                <w:sz w:val="16"/>
                <w:szCs w:val="16"/>
                <w:lang w:val="fr-FR" w:eastAsia="fr-FR"/>
              </w:rPr>
              <w:t>University</w:t>
            </w:r>
            <w:proofErr w:type="spellEnd"/>
            <w:r w:rsidRPr="00592B24">
              <w:rPr>
                <w:rFonts w:ascii="Times New Roman" w:eastAsia="Times New Roman" w:hAnsi="Times New Roman" w:cs="Times New Roman"/>
                <w:color w:val="000000" w:themeColor="text1"/>
                <w:sz w:val="16"/>
                <w:szCs w:val="16"/>
                <w:lang w:val="fr-FR" w:eastAsia="fr-FR"/>
              </w:rPr>
              <w:t xml:space="preserve"> </w:t>
            </w:r>
            <w:proofErr w:type="spellStart"/>
            <w:r w:rsidRPr="00592B24">
              <w:rPr>
                <w:rFonts w:ascii="Times New Roman" w:eastAsia="Times New Roman" w:hAnsi="Times New Roman" w:cs="Times New Roman"/>
                <w:color w:val="000000" w:themeColor="text1"/>
                <w:sz w:val="16"/>
                <w:szCs w:val="16"/>
                <w:lang w:val="fr-FR" w:eastAsia="fr-FR"/>
              </w:rPr>
              <w:t>Peleforo</w:t>
            </w:r>
            <w:proofErr w:type="spellEnd"/>
            <w:r w:rsidRPr="00592B24">
              <w:rPr>
                <w:rFonts w:ascii="Times New Roman" w:eastAsia="Times New Roman" w:hAnsi="Times New Roman" w:cs="Times New Roman"/>
                <w:color w:val="000000" w:themeColor="text1"/>
                <w:sz w:val="16"/>
                <w:szCs w:val="16"/>
                <w:lang w:val="fr-FR" w:eastAsia="fr-FR"/>
              </w:rPr>
              <w:t xml:space="preserve"> Gon Coulibaly (Côte d’Ivoire)</w:t>
            </w:r>
          </w:p>
        </w:tc>
        <w:tc>
          <w:tcPr>
            <w:tcW w:w="3966" w:type="dxa"/>
          </w:tcPr>
          <w:p w14:paraId="4E176CFA" w14:textId="77777777" w:rsidR="0054152F" w:rsidRPr="00F7497C" w:rsidRDefault="0054152F" w:rsidP="0054152F">
            <w:pPr>
              <w:pStyle w:val="ListParagraph"/>
              <w:numPr>
                <w:ilvl w:val="0"/>
                <w:numId w:val="1"/>
              </w:numPr>
              <w:autoSpaceDE w:val="0"/>
              <w:autoSpaceDN w:val="0"/>
              <w:adjustRightInd w:val="0"/>
              <w:ind w:left="30" w:hanging="141"/>
              <w:rPr>
                <w:rFonts w:ascii="Times New Roman" w:hAnsi="Times New Roman" w:cs="Times New Roman"/>
                <w:color w:val="000000" w:themeColor="text1"/>
                <w:sz w:val="16"/>
                <w:szCs w:val="16"/>
                <w:lang w:val="en-US"/>
              </w:rPr>
            </w:pPr>
            <w:r w:rsidRPr="00F7497C">
              <w:rPr>
                <w:rFonts w:ascii="Times New Roman" w:hAnsi="Times New Roman" w:cs="Times New Roman"/>
                <w:color w:val="000000" w:themeColor="text1"/>
                <w:sz w:val="16"/>
                <w:szCs w:val="16"/>
                <w:lang w:val="en-US"/>
              </w:rPr>
              <w:t>Climate and associated social changes are adding new pressures on vector-borne diseases in Africa</w:t>
            </w:r>
          </w:p>
          <w:p w14:paraId="73BC847D" w14:textId="77777777" w:rsidR="0054152F" w:rsidRPr="00F7497C" w:rsidRDefault="0054152F" w:rsidP="0054152F">
            <w:pPr>
              <w:pStyle w:val="ListParagraph"/>
              <w:numPr>
                <w:ilvl w:val="0"/>
                <w:numId w:val="1"/>
              </w:numPr>
              <w:autoSpaceDE w:val="0"/>
              <w:autoSpaceDN w:val="0"/>
              <w:adjustRightInd w:val="0"/>
              <w:ind w:left="30" w:hanging="141"/>
              <w:rPr>
                <w:rFonts w:ascii="Times New Roman" w:hAnsi="Times New Roman" w:cs="Times New Roman"/>
                <w:color w:val="000000" w:themeColor="text1"/>
                <w:sz w:val="16"/>
                <w:szCs w:val="16"/>
                <w:lang w:val="en-US"/>
              </w:rPr>
            </w:pPr>
            <w:r w:rsidRPr="00F7497C">
              <w:rPr>
                <w:rFonts w:ascii="Times New Roman" w:hAnsi="Times New Roman" w:cs="Times New Roman"/>
                <w:color w:val="000000" w:themeColor="text1"/>
                <w:sz w:val="16"/>
                <w:szCs w:val="16"/>
                <w:lang w:val="en-US"/>
              </w:rPr>
              <w:t>The complex impacts in terms of related hazards, vulnerabilities and exposure still not adequately understood</w:t>
            </w:r>
          </w:p>
          <w:p w14:paraId="2233AF2A" w14:textId="77777777" w:rsidR="0054152F" w:rsidRPr="00F7497C" w:rsidRDefault="0054152F" w:rsidP="0054152F">
            <w:pPr>
              <w:pStyle w:val="ListParagraph"/>
              <w:numPr>
                <w:ilvl w:val="0"/>
                <w:numId w:val="1"/>
              </w:numPr>
              <w:autoSpaceDE w:val="0"/>
              <w:autoSpaceDN w:val="0"/>
              <w:adjustRightInd w:val="0"/>
              <w:ind w:left="30" w:hanging="141"/>
              <w:rPr>
                <w:rFonts w:ascii="Times New Roman" w:hAnsi="Times New Roman" w:cs="Times New Roman"/>
                <w:color w:val="000000" w:themeColor="text1"/>
                <w:sz w:val="16"/>
                <w:szCs w:val="16"/>
                <w:lang w:val="en-US"/>
              </w:rPr>
            </w:pPr>
            <w:r w:rsidRPr="00F7497C">
              <w:rPr>
                <w:rFonts w:ascii="Times New Roman" w:hAnsi="Times New Roman" w:cs="Times New Roman"/>
                <w:color w:val="000000" w:themeColor="text1"/>
                <w:sz w:val="16"/>
                <w:szCs w:val="16"/>
                <w:lang w:val="en-US"/>
              </w:rPr>
              <w:t>Schistosomiasis and malaria are two vector-borne diseases contributing significantly to the burden of disease in Africa</w:t>
            </w:r>
          </w:p>
        </w:tc>
        <w:tc>
          <w:tcPr>
            <w:tcW w:w="4361" w:type="dxa"/>
          </w:tcPr>
          <w:p w14:paraId="33D3AC8F" w14:textId="77777777" w:rsidR="0054152F" w:rsidRPr="00F7497C" w:rsidRDefault="0054152F" w:rsidP="0054152F">
            <w:pPr>
              <w:pStyle w:val="ListParagraph"/>
              <w:numPr>
                <w:ilvl w:val="0"/>
                <w:numId w:val="1"/>
              </w:numPr>
              <w:autoSpaceDE w:val="0"/>
              <w:autoSpaceDN w:val="0"/>
              <w:adjustRightInd w:val="0"/>
              <w:ind w:left="30" w:hanging="141"/>
              <w:rPr>
                <w:rFonts w:ascii="Times New Roman" w:hAnsi="Times New Roman" w:cs="Times New Roman"/>
                <w:color w:val="000000" w:themeColor="text1"/>
                <w:sz w:val="16"/>
                <w:szCs w:val="16"/>
                <w:lang w:val="en-US"/>
              </w:rPr>
            </w:pPr>
            <w:r w:rsidRPr="00F7497C">
              <w:rPr>
                <w:rFonts w:ascii="Times New Roman" w:hAnsi="Times New Roman" w:cs="Times New Roman"/>
                <w:color w:val="000000" w:themeColor="text1"/>
                <w:sz w:val="16"/>
                <w:szCs w:val="16"/>
                <w:lang w:val="en-US"/>
              </w:rPr>
              <w:t xml:space="preserve">Malaria and schistosomiasis and their respective vector and intermediate host are prevalent in </w:t>
            </w:r>
            <w:proofErr w:type="spellStart"/>
            <w:r w:rsidRPr="00F7497C">
              <w:rPr>
                <w:rFonts w:ascii="Times New Roman" w:hAnsi="Times New Roman" w:cs="Times New Roman"/>
                <w:color w:val="000000" w:themeColor="text1"/>
                <w:sz w:val="16"/>
                <w:szCs w:val="16"/>
                <w:lang w:val="en-US"/>
              </w:rPr>
              <w:t>Korhogo</w:t>
            </w:r>
            <w:proofErr w:type="spellEnd"/>
            <w:r w:rsidRPr="00F7497C">
              <w:rPr>
                <w:rFonts w:ascii="Times New Roman" w:hAnsi="Times New Roman" w:cs="Times New Roman"/>
                <w:color w:val="000000" w:themeColor="text1"/>
                <w:sz w:val="16"/>
                <w:szCs w:val="16"/>
                <w:lang w:val="en-US"/>
              </w:rPr>
              <w:t xml:space="preserve"> (Northern Côte d’Ivoire) and </w:t>
            </w:r>
            <w:proofErr w:type="spellStart"/>
            <w:r w:rsidRPr="00F7497C">
              <w:rPr>
                <w:rFonts w:ascii="Times New Roman" w:hAnsi="Times New Roman" w:cs="Times New Roman"/>
                <w:color w:val="000000" w:themeColor="text1"/>
                <w:sz w:val="16"/>
                <w:szCs w:val="16"/>
                <w:lang w:val="en-US"/>
              </w:rPr>
              <w:t>Kaedi</w:t>
            </w:r>
            <w:proofErr w:type="spellEnd"/>
            <w:r w:rsidRPr="00F7497C">
              <w:rPr>
                <w:rFonts w:ascii="Times New Roman" w:hAnsi="Times New Roman" w:cs="Times New Roman"/>
                <w:color w:val="000000" w:themeColor="text1"/>
                <w:sz w:val="16"/>
                <w:szCs w:val="16"/>
                <w:lang w:val="en-US"/>
              </w:rPr>
              <w:t xml:space="preserve"> (Southern Mauritania) and affected by climate seasonal variation (dry Vs rainy seasons)</w:t>
            </w:r>
          </w:p>
          <w:p w14:paraId="5A8FBCAB" w14:textId="77777777" w:rsidR="0054152F" w:rsidRPr="00F7497C" w:rsidRDefault="0054152F" w:rsidP="0054152F">
            <w:pPr>
              <w:pStyle w:val="ListParagraph"/>
              <w:numPr>
                <w:ilvl w:val="0"/>
                <w:numId w:val="1"/>
              </w:numPr>
              <w:autoSpaceDE w:val="0"/>
              <w:autoSpaceDN w:val="0"/>
              <w:adjustRightInd w:val="0"/>
              <w:ind w:left="30" w:hanging="141"/>
              <w:rPr>
                <w:rFonts w:ascii="Times New Roman" w:hAnsi="Times New Roman" w:cs="Times New Roman"/>
                <w:color w:val="000000" w:themeColor="text1"/>
                <w:sz w:val="16"/>
                <w:szCs w:val="16"/>
                <w:lang w:val="en-US"/>
              </w:rPr>
            </w:pPr>
            <w:r w:rsidRPr="00F7497C">
              <w:rPr>
                <w:rFonts w:ascii="Times New Roman" w:hAnsi="Times New Roman" w:cs="Times New Roman"/>
                <w:color w:val="000000" w:themeColor="text1"/>
                <w:sz w:val="16"/>
                <w:szCs w:val="16"/>
                <w:lang w:val="en-US"/>
              </w:rPr>
              <w:t xml:space="preserve">Implementing transdisciplinary research through </w:t>
            </w:r>
            <w:proofErr w:type="spellStart"/>
            <w:r w:rsidRPr="00F7497C">
              <w:rPr>
                <w:rFonts w:ascii="Times New Roman" w:hAnsi="Times New Roman" w:cs="Times New Roman"/>
                <w:color w:val="000000" w:themeColor="text1"/>
                <w:sz w:val="16"/>
                <w:szCs w:val="16"/>
                <w:lang w:val="en-US"/>
              </w:rPr>
              <w:t>Ecohealth</w:t>
            </w:r>
            <w:proofErr w:type="spellEnd"/>
            <w:r w:rsidRPr="00F7497C">
              <w:rPr>
                <w:rFonts w:ascii="Times New Roman" w:hAnsi="Times New Roman" w:cs="Times New Roman"/>
                <w:color w:val="000000" w:themeColor="text1"/>
                <w:sz w:val="16"/>
                <w:szCs w:val="16"/>
                <w:lang w:val="en-US"/>
              </w:rPr>
              <w:t xml:space="preserve"> method allowed adequate characterization of climate and environmental related hazard, vulnerabilities and exposure.</w:t>
            </w:r>
          </w:p>
          <w:p w14:paraId="5745DA57" w14:textId="77777777" w:rsidR="0054152F" w:rsidRPr="00F7497C" w:rsidRDefault="0054152F" w:rsidP="0054152F">
            <w:pPr>
              <w:pStyle w:val="ListParagraph"/>
              <w:numPr>
                <w:ilvl w:val="0"/>
                <w:numId w:val="1"/>
              </w:numPr>
              <w:autoSpaceDE w:val="0"/>
              <w:autoSpaceDN w:val="0"/>
              <w:adjustRightInd w:val="0"/>
              <w:ind w:left="30" w:hanging="141"/>
              <w:rPr>
                <w:rFonts w:ascii="Times New Roman" w:hAnsi="Times New Roman" w:cs="Times New Roman"/>
                <w:color w:val="000000" w:themeColor="text1"/>
                <w:sz w:val="16"/>
                <w:szCs w:val="16"/>
                <w:lang w:val="en-US"/>
              </w:rPr>
            </w:pPr>
            <w:r w:rsidRPr="00F7497C">
              <w:rPr>
                <w:rFonts w:ascii="Times New Roman" w:hAnsi="Times New Roman" w:cs="Times New Roman"/>
                <w:color w:val="000000" w:themeColor="text1"/>
                <w:sz w:val="16"/>
                <w:szCs w:val="16"/>
                <w:lang w:val="en-US"/>
              </w:rPr>
              <w:t xml:space="preserve">Participation helped implement communities lead capacity building actions for resilience to Malaria and schistosomiasis </w:t>
            </w:r>
          </w:p>
        </w:tc>
        <w:tc>
          <w:tcPr>
            <w:tcW w:w="2892" w:type="dxa"/>
          </w:tcPr>
          <w:p w14:paraId="2DD61CDD" w14:textId="77777777" w:rsidR="0054152F" w:rsidRPr="00F7497C" w:rsidRDefault="0054152F" w:rsidP="003300C5">
            <w:pPr>
              <w:autoSpaceDE w:val="0"/>
              <w:autoSpaceDN w:val="0"/>
              <w:adjustRightInd w:val="0"/>
              <w:rPr>
                <w:color w:val="000000" w:themeColor="text1"/>
                <w:sz w:val="16"/>
                <w:szCs w:val="16"/>
                <w:lang w:val="en-US"/>
              </w:rPr>
            </w:pPr>
            <w:r w:rsidRPr="00F7497C">
              <w:rPr>
                <w:color w:val="000000" w:themeColor="text1"/>
                <w:sz w:val="16"/>
                <w:szCs w:val="16"/>
                <w:lang w:val="en-US"/>
              </w:rPr>
              <w:t xml:space="preserve">Transdisciplinary and community participation through </w:t>
            </w:r>
            <w:proofErr w:type="spellStart"/>
            <w:r w:rsidRPr="00F7497C">
              <w:rPr>
                <w:color w:val="000000" w:themeColor="text1"/>
                <w:sz w:val="16"/>
                <w:szCs w:val="16"/>
                <w:lang w:val="en-US"/>
              </w:rPr>
              <w:t>Ecohealth</w:t>
            </w:r>
            <w:proofErr w:type="spellEnd"/>
            <w:r w:rsidRPr="00F7497C">
              <w:rPr>
                <w:color w:val="000000" w:themeColor="text1"/>
                <w:sz w:val="16"/>
                <w:szCs w:val="16"/>
                <w:lang w:val="en-US"/>
              </w:rPr>
              <w:t xml:space="preserve"> research method proved usefulness in </w:t>
            </w:r>
            <w:r w:rsidRPr="00F7497C">
              <w:rPr>
                <w:bCs/>
                <w:color w:val="000000" w:themeColor="text1"/>
                <w:sz w:val="16"/>
                <w:szCs w:val="16"/>
                <w:lang w:val="en-US"/>
              </w:rPr>
              <w:t>understanding hazards, vulnerability and exposure complexity related to malaria and schistosomiasis in a changing climate and environment. However, it is time consuming and needs lot of communication within the research team</w:t>
            </w:r>
          </w:p>
        </w:tc>
      </w:tr>
      <w:tr w:rsidR="0054152F" w:rsidRPr="00F7497C" w14:paraId="1B0E6EFA" w14:textId="77777777" w:rsidTr="003300C5">
        <w:tc>
          <w:tcPr>
            <w:tcW w:w="2222" w:type="dxa"/>
          </w:tcPr>
          <w:p w14:paraId="4009808F" w14:textId="77777777" w:rsidR="0054152F" w:rsidRPr="00F7497C" w:rsidRDefault="0054152F" w:rsidP="003300C5">
            <w:pPr>
              <w:autoSpaceDE w:val="0"/>
              <w:autoSpaceDN w:val="0"/>
              <w:adjustRightInd w:val="0"/>
              <w:rPr>
                <w:color w:val="000000" w:themeColor="text1"/>
                <w:sz w:val="16"/>
                <w:szCs w:val="16"/>
                <w:lang w:val="en-US"/>
              </w:rPr>
            </w:pPr>
            <w:r w:rsidRPr="00F7497C">
              <w:rPr>
                <w:color w:val="000000" w:themeColor="text1"/>
                <w:sz w:val="16"/>
                <w:szCs w:val="16"/>
                <w:lang w:val="en-US"/>
              </w:rPr>
              <w:t>Closing research gaps in climate change and health in Africa</w:t>
            </w:r>
          </w:p>
        </w:tc>
        <w:tc>
          <w:tcPr>
            <w:tcW w:w="1580" w:type="dxa"/>
          </w:tcPr>
          <w:p w14:paraId="4795BAE7" w14:textId="77777777" w:rsidR="0054152F" w:rsidRPr="00592B24" w:rsidRDefault="0054152F" w:rsidP="0054152F">
            <w:pPr>
              <w:pStyle w:val="ListParagraph"/>
              <w:numPr>
                <w:ilvl w:val="0"/>
                <w:numId w:val="1"/>
              </w:numPr>
              <w:autoSpaceDE w:val="0"/>
              <w:autoSpaceDN w:val="0"/>
              <w:adjustRightInd w:val="0"/>
              <w:ind w:left="30" w:hanging="141"/>
              <w:rPr>
                <w:rFonts w:ascii="Times New Roman" w:eastAsia="Times New Roman" w:hAnsi="Times New Roman" w:cs="Times New Roman"/>
                <w:color w:val="000000" w:themeColor="text1"/>
                <w:sz w:val="16"/>
                <w:szCs w:val="16"/>
                <w:lang w:val="en-US" w:eastAsia="fr-FR"/>
              </w:rPr>
            </w:pPr>
            <w:proofErr w:type="spellStart"/>
            <w:r w:rsidRPr="00592B24">
              <w:rPr>
                <w:rFonts w:ascii="Times New Roman" w:eastAsia="Times New Roman" w:hAnsi="Times New Roman" w:cs="Times New Roman"/>
                <w:color w:val="000000" w:themeColor="text1"/>
                <w:sz w:val="16"/>
                <w:szCs w:val="16"/>
                <w:lang w:val="en-US" w:eastAsia="fr-FR"/>
              </w:rPr>
              <w:t>Adetoun</w:t>
            </w:r>
            <w:proofErr w:type="spellEnd"/>
            <w:r w:rsidRPr="00592B24">
              <w:rPr>
                <w:rFonts w:ascii="Times New Roman" w:eastAsia="Times New Roman" w:hAnsi="Times New Roman" w:cs="Times New Roman"/>
                <w:color w:val="000000" w:themeColor="text1"/>
                <w:sz w:val="16"/>
                <w:szCs w:val="16"/>
                <w:lang w:val="en-US" w:eastAsia="fr-FR"/>
              </w:rPr>
              <w:t xml:space="preserve"> Mustapha; Imperial College London (Nigeria)</w:t>
            </w:r>
          </w:p>
        </w:tc>
        <w:tc>
          <w:tcPr>
            <w:tcW w:w="3966" w:type="dxa"/>
          </w:tcPr>
          <w:p w14:paraId="562FF84C" w14:textId="77777777" w:rsidR="0054152F" w:rsidRPr="00F7497C" w:rsidRDefault="0054152F" w:rsidP="0054152F">
            <w:pPr>
              <w:pStyle w:val="ListParagraph"/>
              <w:numPr>
                <w:ilvl w:val="0"/>
                <w:numId w:val="1"/>
              </w:numPr>
              <w:autoSpaceDE w:val="0"/>
              <w:autoSpaceDN w:val="0"/>
              <w:adjustRightInd w:val="0"/>
              <w:ind w:left="30" w:hanging="141"/>
              <w:rPr>
                <w:rFonts w:ascii="Times New Roman" w:hAnsi="Times New Roman" w:cs="Times New Roman"/>
                <w:color w:val="000000" w:themeColor="text1"/>
                <w:sz w:val="16"/>
                <w:szCs w:val="16"/>
                <w:lang w:val="en-US"/>
              </w:rPr>
            </w:pPr>
            <w:r w:rsidRPr="00F7497C">
              <w:rPr>
                <w:rFonts w:ascii="Times New Roman" w:hAnsi="Times New Roman" w:cs="Times New Roman"/>
                <w:color w:val="000000" w:themeColor="text1"/>
                <w:sz w:val="16"/>
                <w:szCs w:val="16"/>
                <w:lang w:val="en-US"/>
              </w:rPr>
              <w:t>The effects of climate change are felt in many parts of Africa with resulting health risks affecting vulnerable and poorly resourced populations</w:t>
            </w:r>
          </w:p>
          <w:p w14:paraId="09556749" w14:textId="77777777" w:rsidR="0054152F" w:rsidRPr="00F7497C" w:rsidRDefault="0054152F" w:rsidP="0054152F">
            <w:pPr>
              <w:pStyle w:val="ListParagraph"/>
              <w:numPr>
                <w:ilvl w:val="0"/>
                <w:numId w:val="1"/>
              </w:numPr>
              <w:autoSpaceDE w:val="0"/>
              <w:autoSpaceDN w:val="0"/>
              <w:adjustRightInd w:val="0"/>
              <w:ind w:left="30" w:hanging="141"/>
              <w:rPr>
                <w:rFonts w:ascii="Times New Roman" w:hAnsi="Times New Roman" w:cs="Times New Roman"/>
                <w:color w:val="000000" w:themeColor="text1"/>
                <w:sz w:val="16"/>
                <w:szCs w:val="16"/>
                <w:lang w:val="en-US"/>
              </w:rPr>
            </w:pPr>
            <w:r w:rsidRPr="00F7497C">
              <w:rPr>
                <w:rFonts w:ascii="Times New Roman" w:hAnsi="Times New Roman" w:cs="Times New Roman"/>
                <w:color w:val="000000" w:themeColor="text1"/>
                <w:sz w:val="16"/>
                <w:szCs w:val="16"/>
                <w:lang w:val="en-US"/>
              </w:rPr>
              <w:t>Research to identify appropriate local scale adaptive options is sparse</w:t>
            </w:r>
          </w:p>
        </w:tc>
        <w:tc>
          <w:tcPr>
            <w:tcW w:w="4361" w:type="dxa"/>
          </w:tcPr>
          <w:p w14:paraId="2C680FAC" w14:textId="77777777" w:rsidR="0054152F" w:rsidRPr="00F7497C" w:rsidRDefault="0054152F" w:rsidP="0054152F">
            <w:pPr>
              <w:pStyle w:val="ListParagraph"/>
              <w:numPr>
                <w:ilvl w:val="0"/>
                <w:numId w:val="1"/>
              </w:numPr>
              <w:autoSpaceDE w:val="0"/>
              <w:autoSpaceDN w:val="0"/>
              <w:adjustRightInd w:val="0"/>
              <w:ind w:left="30" w:hanging="141"/>
              <w:rPr>
                <w:rFonts w:ascii="Times New Roman" w:hAnsi="Times New Roman" w:cs="Times New Roman"/>
                <w:color w:val="000000" w:themeColor="text1"/>
                <w:sz w:val="16"/>
                <w:szCs w:val="16"/>
                <w:lang w:val="en-US"/>
              </w:rPr>
            </w:pPr>
            <w:r w:rsidRPr="00F7497C">
              <w:rPr>
                <w:rFonts w:ascii="Times New Roman" w:hAnsi="Times New Roman" w:cs="Times New Roman"/>
                <w:color w:val="000000" w:themeColor="text1"/>
                <w:sz w:val="16"/>
                <w:szCs w:val="16"/>
                <w:lang w:val="en-US"/>
              </w:rPr>
              <w:t xml:space="preserve">Number of papers for the whole of Africa continent is about the same for countries like UK and USA </w:t>
            </w:r>
          </w:p>
          <w:p w14:paraId="2F2DFD25" w14:textId="77777777" w:rsidR="0054152F" w:rsidRPr="00F7497C" w:rsidRDefault="0054152F" w:rsidP="0054152F">
            <w:pPr>
              <w:pStyle w:val="ListParagraph"/>
              <w:numPr>
                <w:ilvl w:val="0"/>
                <w:numId w:val="1"/>
              </w:numPr>
              <w:autoSpaceDE w:val="0"/>
              <w:autoSpaceDN w:val="0"/>
              <w:adjustRightInd w:val="0"/>
              <w:ind w:left="30" w:hanging="141"/>
              <w:rPr>
                <w:rFonts w:ascii="Times New Roman" w:hAnsi="Times New Roman" w:cs="Times New Roman"/>
                <w:color w:val="000000" w:themeColor="text1"/>
                <w:sz w:val="16"/>
                <w:szCs w:val="16"/>
                <w:lang w:val="en-US"/>
              </w:rPr>
            </w:pPr>
            <w:r w:rsidRPr="00F7497C">
              <w:rPr>
                <w:rFonts w:ascii="Times New Roman" w:hAnsi="Times New Roman" w:cs="Times New Roman"/>
                <w:color w:val="000000" w:themeColor="text1"/>
                <w:sz w:val="16"/>
                <w:szCs w:val="16"/>
                <w:lang w:val="en-US"/>
              </w:rPr>
              <w:t xml:space="preserve">Research are mainly driven by international institutions, national governments, NGOs and mostly from those nations receiving adaptation funds </w:t>
            </w:r>
          </w:p>
          <w:p w14:paraId="12554F1C" w14:textId="77777777" w:rsidR="0054152F" w:rsidRPr="00F7497C" w:rsidRDefault="0054152F" w:rsidP="0054152F">
            <w:pPr>
              <w:pStyle w:val="ListParagraph"/>
              <w:numPr>
                <w:ilvl w:val="0"/>
                <w:numId w:val="1"/>
              </w:numPr>
              <w:autoSpaceDE w:val="0"/>
              <w:autoSpaceDN w:val="0"/>
              <w:adjustRightInd w:val="0"/>
              <w:ind w:left="30" w:hanging="141"/>
              <w:rPr>
                <w:rFonts w:ascii="Times New Roman" w:hAnsi="Times New Roman" w:cs="Times New Roman"/>
                <w:color w:val="000000" w:themeColor="text1"/>
                <w:sz w:val="16"/>
                <w:szCs w:val="16"/>
                <w:lang w:val="en-US"/>
              </w:rPr>
            </w:pPr>
            <w:r w:rsidRPr="00F7497C">
              <w:rPr>
                <w:rFonts w:ascii="Times New Roman" w:hAnsi="Times New Roman" w:cs="Times New Roman"/>
                <w:color w:val="000000" w:themeColor="text1"/>
                <w:sz w:val="16"/>
                <w:szCs w:val="16"/>
                <w:lang w:val="en-US"/>
              </w:rPr>
              <w:t xml:space="preserve">There is minimal involvement of lower levels of government and local academic institutions or south-south collaboration </w:t>
            </w:r>
          </w:p>
          <w:p w14:paraId="6DC89067" w14:textId="77777777" w:rsidR="0054152F" w:rsidRPr="00F7497C" w:rsidRDefault="0054152F" w:rsidP="0054152F">
            <w:pPr>
              <w:pStyle w:val="ListParagraph"/>
              <w:numPr>
                <w:ilvl w:val="0"/>
                <w:numId w:val="1"/>
              </w:numPr>
              <w:autoSpaceDE w:val="0"/>
              <w:autoSpaceDN w:val="0"/>
              <w:adjustRightInd w:val="0"/>
              <w:ind w:left="30" w:hanging="141"/>
              <w:rPr>
                <w:rFonts w:ascii="Times New Roman" w:hAnsi="Times New Roman" w:cs="Times New Roman"/>
                <w:color w:val="000000" w:themeColor="text1"/>
                <w:sz w:val="16"/>
                <w:szCs w:val="16"/>
                <w:lang w:val="en-US"/>
              </w:rPr>
            </w:pPr>
            <w:r w:rsidRPr="00F7497C">
              <w:rPr>
                <w:rFonts w:ascii="Times New Roman" w:hAnsi="Times New Roman" w:cs="Times New Roman"/>
                <w:color w:val="000000" w:themeColor="text1"/>
                <w:sz w:val="16"/>
                <w:szCs w:val="16"/>
                <w:lang w:val="en-US"/>
              </w:rPr>
              <w:t>Most studies are on vulnerability assessments of natural environment than awareness of climate change by socioeconomically disadvantaged populations and effectiveness of adaptive actions on public health</w:t>
            </w:r>
          </w:p>
          <w:p w14:paraId="4258B834" w14:textId="77777777" w:rsidR="0054152F" w:rsidRPr="00F7497C" w:rsidRDefault="0054152F" w:rsidP="0054152F">
            <w:pPr>
              <w:pStyle w:val="ListParagraph"/>
              <w:numPr>
                <w:ilvl w:val="0"/>
                <w:numId w:val="1"/>
              </w:numPr>
              <w:autoSpaceDE w:val="0"/>
              <w:autoSpaceDN w:val="0"/>
              <w:adjustRightInd w:val="0"/>
              <w:ind w:left="30" w:hanging="141"/>
              <w:rPr>
                <w:rFonts w:ascii="Times New Roman" w:hAnsi="Times New Roman" w:cs="Times New Roman"/>
                <w:color w:val="000000" w:themeColor="text1"/>
                <w:sz w:val="16"/>
                <w:szCs w:val="16"/>
                <w:lang w:val="en-US"/>
              </w:rPr>
            </w:pPr>
            <w:r w:rsidRPr="00F7497C">
              <w:rPr>
                <w:rFonts w:ascii="Times New Roman" w:hAnsi="Times New Roman" w:cs="Times New Roman"/>
                <w:color w:val="000000" w:themeColor="text1"/>
                <w:sz w:val="16"/>
                <w:szCs w:val="16"/>
                <w:lang w:val="en-US"/>
              </w:rPr>
              <w:t>Gaps in knowledge of effective local adaptation actions and policies are particularly notable</w:t>
            </w:r>
          </w:p>
        </w:tc>
        <w:tc>
          <w:tcPr>
            <w:tcW w:w="2892" w:type="dxa"/>
          </w:tcPr>
          <w:p w14:paraId="609F753C" w14:textId="77777777" w:rsidR="0054152F" w:rsidRPr="00F7497C" w:rsidRDefault="0054152F" w:rsidP="0054152F">
            <w:pPr>
              <w:pStyle w:val="ListParagraph"/>
              <w:numPr>
                <w:ilvl w:val="0"/>
                <w:numId w:val="1"/>
              </w:numPr>
              <w:autoSpaceDE w:val="0"/>
              <w:autoSpaceDN w:val="0"/>
              <w:adjustRightInd w:val="0"/>
              <w:ind w:left="30" w:hanging="141"/>
              <w:rPr>
                <w:rFonts w:ascii="Times New Roman" w:hAnsi="Times New Roman" w:cs="Times New Roman"/>
                <w:color w:val="000000" w:themeColor="text1"/>
                <w:sz w:val="16"/>
                <w:szCs w:val="16"/>
                <w:lang w:val="en-US"/>
              </w:rPr>
            </w:pPr>
            <w:r w:rsidRPr="00F7497C">
              <w:rPr>
                <w:rFonts w:ascii="Times New Roman" w:hAnsi="Times New Roman" w:cs="Times New Roman"/>
                <w:color w:val="000000" w:themeColor="text1"/>
                <w:sz w:val="16"/>
                <w:szCs w:val="16"/>
                <w:lang w:val="en-US"/>
              </w:rPr>
              <w:t>More studies are required on effectiveness of adaption strategies on public health at local levels</w:t>
            </w:r>
          </w:p>
          <w:p w14:paraId="60617089" w14:textId="77777777" w:rsidR="0054152F" w:rsidRPr="00F7497C" w:rsidRDefault="0054152F" w:rsidP="0054152F">
            <w:pPr>
              <w:pStyle w:val="ListParagraph"/>
              <w:numPr>
                <w:ilvl w:val="0"/>
                <w:numId w:val="1"/>
              </w:numPr>
              <w:autoSpaceDE w:val="0"/>
              <w:autoSpaceDN w:val="0"/>
              <w:adjustRightInd w:val="0"/>
              <w:ind w:left="30" w:hanging="141"/>
              <w:rPr>
                <w:rFonts w:ascii="Times New Roman" w:hAnsi="Times New Roman" w:cs="Times New Roman"/>
                <w:color w:val="000000" w:themeColor="text1"/>
                <w:sz w:val="16"/>
                <w:szCs w:val="16"/>
                <w:lang w:val="en-US"/>
              </w:rPr>
            </w:pPr>
            <w:r w:rsidRPr="00F7497C">
              <w:rPr>
                <w:rFonts w:ascii="Times New Roman" w:hAnsi="Times New Roman" w:cs="Times New Roman"/>
                <w:color w:val="000000" w:themeColor="text1"/>
                <w:sz w:val="16"/>
                <w:szCs w:val="16"/>
                <w:lang w:val="en-US"/>
              </w:rPr>
              <w:t xml:space="preserve">Need for increased inter-ministerial and regional inter-country collaboration and data sharing for research </w:t>
            </w:r>
          </w:p>
          <w:p w14:paraId="15272DA2" w14:textId="77777777" w:rsidR="0054152F" w:rsidRPr="00F7497C" w:rsidRDefault="0054152F" w:rsidP="0054152F">
            <w:pPr>
              <w:pStyle w:val="ListParagraph"/>
              <w:numPr>
                <w:ilvl w:val="0"/>
                <w:numId w:val="1"/>
              </w:numPr>
              <w:autoSpaceDE w:val="0"/>
              <w:autoSpaceDN w:val="0"/>
              <w:adjustRightInd w:val="0"/>
              <w:ind w:left="30" w:hanging="141"/>
              <w:rPr>
                <w:rFonts w:ascii="Times New Roman" w:hAnsi="Times New Roman" w:cs="Times New Roman"/>
                <w:lang w:val="en-US"/>
              </w:rPr>
            </w:pPr>
            <w:r w:rsidRPr="00F7497C">
              <w:rPr>
                <w:rFonts w:ascii="Times New Roman" w:hAnsi="Times New Roman" w:cs="Times New Roman"/>
                <w:color w:val="000000" w:themeColor="text1"/>
                <w:sz w:val="16"/>
                <w:szCs w:val="16"/>
                <w:lang w:val="en-US"/>
              </w:rPr>
              <w:t>Development of regional datasets and increasing awareness of adaption strategies at local levels</w:t>
            </w:r>
          </w:p>
        </w:tc>
      </w:tr>
      <w:tr w:rsidR="0054152F" w:rsidRPr="00F7497C" w14:paraId="1FB39379" w14:textId="77777777" w:rsidTr="003300C5">
        <w:tc>
          <w:tcPr>
            <w:tcW w:w="2222" w:type="dxa"/>
          </w:tcPr>
          <w:p w14:paraId="13C43F78" w14:textId="77777777" w:rsidR="0054152F" w:rsidRPr="00F7497C" w:rsidRDefault="0054152F" w:rsidP="003300C5">
            <w:pPr>
              <w:autoSpaceDE w:val="0"/>
              <w:autoSpaceDN w:val="0"/>
              <w:adjustRightInd w:val="0"/>
              <w:rPr>
                <w:color w:val="000000" w:themeColor="text1"/>
                <w:sz w:val="16"/>
                <w:szCs w:val="16"/>
                <w:lang w:val="en-US"/>
              </w:rPr>
            </w:pPr>
            <w:r w:rsidRPr="00F7497C">
              <w:rPr>
                <w:color w:val="000000" w:themeColor="text1"/>
                <w:sz w:val="16"/>
                <w:szCs w:val="16"/>
                <w:lang w:val="en-US"/>
              </w:rPr>
              <w:t>Evaluating the effectiveness of a community-based adaptation strategy for dengue vector control in Burkina Faso.</w:t>
            </w:r>
          </w:p>
        </w:tc>
        <w:tc>
          <w:tcPr>
            <w:tcW w:w="1580" w:type="dxa"/>
          </w:tcPr>
          <w:p w14:paraId="6AC39F7B" w14:textId="77777777" w:rsidR="0054152F" w:rsidRPr="00F7497C" w:rsidRDefault="0054152F" w:rsidP="003300C5">
            <w:pPr>
              <w:autoSpaceDE w:val="0"/>
              <w:autoSpaceDN w:val="0"/>
              <w:adjustRightInd w:val="0"/>
              <w:ind w:left="-45"/>
              <w:rPr>
                <w:color w:val="000000" w:themeColor="text1"/>
                <w:sz w:val="16"/>
                <w:szCs w:val="16"/>
                <w:lang w:val="en-US"/>
              </w:rPr>
            </w:pPr>
            <w:proofErr w:type="spellStart"/>
            <w:r w:rsidRPr="00F7497C">
              <w:rPr>
                <w:color w:val="000000" w:themeColor="text1"/>
                <w:sz w:val="16"/>
                <w:szCs w:val="16"/>
                <w:lang w:val="en-US"/>
              </w:rPr>
              <w:t>Samiratou</w:t>
            </w:r>
            <w:proofErr w:type="spellEnd"/>
            <w:r>
              <w:rPr>
                <w:color w:val="000000" w:themeColor="text1"/>
                <w:sz w:val="16"/>
                <w:szCs w:val="16"/>
                <w:lang w:val="en-US"/>
              </w:rPr>
              <w:t xml:space="preserve"> </w:t>
            </w:r>
            <w:proofErr w:type="spellStart"/>
            <w:r w:rsidRPr="00F7497C">
              <w:rPr>
                <w:color w:val="000000" w:themeColor="text1"/>
                <w:sz w:val="16"/>
                <w:szCs w:val="16"/>
                <w:lang w:val="en-US"/>
              </w:rPr>
              <w:t>Ouédraogo</w:t>
            </w:r>
            <w:proofErr w:type="spellEnd"/>
            <w:r>
              <w:rPr>
                <w:color w:val="000000" w:themeColor="text1"/>
                <w:sz w:val="16"/>
                <w:szCs w:val="16"/>
                <w:lang w:val="en-US"/>
              </w:rPr>
              <w:t xml:space="preserve"> &amp; </w:t>
            </w:r>
            <w:r w:rsidRPr="00F7497C">
              <w:rPr>
                <w:color w:val="000000" w:themeColor="text1"/>
                <w:sz w:val="16"/>
                <w:szCs w:val="16"/>
                <w:lang w:val="en-US"/>
              </w:rPr>
              <w:t xml:space="preserve">Tarik </w:t>
            </w:r>
            <w:proofErr w:type="spellStart"/>
            <w:r w:rsidRPr="00F7497C">
              <w:rPr>
                <w:color w:val="000000" w:themeColor="text1"/>
                <w:sz w:val="16"/>
                <w:szCs w:val="16"/>
                <w:lang w:val="en-US"/>
              </w:rPr>
              <w:t>Benmarhnia</w:t>
            </w:r>
            <w:proofErr w:type="spellEnd"/>
            <w:r>
              <w:rPr>
                <w:color w:val="000000" w:themeColor="text1"/>
                <w:sz w:val="16"/>
                <w:szCs w:val="16"/>
                <w:lang w:val="en-US"/>
              </w:rPr>
              <w:t xml:space="preserve">; </w:t>
            </w:r>
            <w:r w:rsidRPr="00F7497C">
              <w:rPr>
                <w:color w:val="000000" w:themeColor="text1"/>
                <w:sz w:val="16"/>
                <w:szCs w:val="16"/>
                <w:lang w:val="en-US"/>
              </w:rPr>
              <w:t>University of California, San Diego</w:t>
            </w:r>
            <w:r>
              <w:rPr>
                <w:color w:val="000000" w:themeColor="text1"/>
                <w:sz w:val="16"/>
                <w:szCs w:val="16"/>
                <w:lang w:val="en-US"/>
              </w:rPr>
              <w:t xml:space="preserve"> (USA)</w:t>
            </w:r>
          </w:p>
          <w:p w14:paraId="6DCA170F" w14:textId="77777777" w:rsidR="0054152F" w:rsidRPr="00F7497C" w:rsidRDefault="0054152F" w:rsidP="003300C5">
            <w:pPr>
              <w:autoSpaceDE w:val="0"/>
              <w:autoSpaceDN w:val="0"/>
              <w:adjustRightInd w:val="0"/>
              <w:ind w:left="-45"/>
              <w:rPr>
                <w:color w:val="000000" w:themeColor="text1"/>
                <w:sz w:val="16"/>
                <w:szCs w:val="16"/>
                <w:lang w:val="en-US"/>
              </w:rPr>
            </w:pPr>
          </w:p>
        </w:tc>
        <w:tc>
          <w:tcPr>
            <w:tcW w:w="3966" w:type="dxa"/>
          </w:tcPr>
          <w:p w14:paraId="7CE3916F" w14:textId="77777777" w:rsidR="0054152F" w:rsidRPr="00F7497C" w:rsidRDefault="0054152F" w:rsidP="0054152F">
            <w:pPr>
              <w:pStyle w:val="ListParagraph"/>
              <w:numPr>
                <w:ilvl w:val="0"/>
                <w:numId w:val="1"/>
              </w:numPr>
              <w:autoSpaceDE w:val="0"/>
              <w:autoSpaceDN w:val="0"/>
              <w:adjustRightInd w:val="0"/>
              <w:ind w:left="30" w:hanging="141"/>
              <w:rPr>
                <w:rFonts w:ascii="Times New Roman" w:hAnsi="Times New Roman" w:cs="Times New Roman"/>
                <w:color w:val="000000" w:themeColor="text1"/>
                <w:sz w:val="16"/>
                <w:szCs w:val="16"/>
                <w:lang w:val="en-US"/>
              </w:rPr>
            </w:pPr>
            <w:r w:rsidRPr="00F7497C">
              <w:rPr>
                <w:rFonts w:ascii="Times New Roman" w:hAnsi="Times New Roman" w:cs="Times New Roman"/>
                <w:color w:val="000000" w:themeColor="text1"/>
                <w:sz w:val="16"/>
                <w:szCs w:val="16"/>
                <w:lang w:val="en-US"/>
              </w:rPr>
              <w:t>Dengue is the most common arbovirus infection globally with approximately 9,221 death/year worldwide and geographical inequalities</w:t>
            </w:r>
          </w:p>
          <w:p w14:paraId="414F3A3F" w14:textId="77777777" w:rsidR="0054152F" w:rsidRPr="00F7497C" w:rsidRDefault="0054152F" w:rsidP="0054152F">
            <w:pPr>
              <w:pStyle w:val="ListParagraph"/>
              <w:numPr>
                <w:ilvl w:val="0"/>
                <w:numId w:val="1"/>
              </w:numPr>
              <w:autoSpaceDE w:val="0"/>
              <w:autoSpaceDN w:val="0"/>
              <w:adjustRightInd w:val="0"/>
              <w:ind w:left="30" w:hanging="141"/>
              <w:rPr>
                <w:rFonts w:ascii="Times New Roman" w:hAnsi="Times New Roman" w:cs="Times New Roman"/>
                <w:color w:val="000000" w:themeColor="text1"/>
                <w:sz w:val="16"/>
                <w:szCs w:val="16"/>
                <w:lang w:val="en-US"/>
              </w:rPr>
            </w:pPr>
            <w:r w:rsidRPr="00F7497C">
              <w:rPr>
                <w:rFonts w:ascii="Times New Roman" w:hAnsi="Times New Roman" w:cs="Times New Roman"/>
                <w:color w:val="000000" w:themeColor="text1"/>
                <w:sz w:val="16"/>
                <w:szCs w:val="16"/>
                <w:lang w:val="en-US"/>
              </w:rPr>
              <w:t xml:space="preserve">Many Dengue outbreaks recently reported in Burkina Faso </w:t>
            </w:r>
          </w:p>
          <w:p w14:paraId="177A6485" w14:textId="77777777" w:rsidR="0054152F" w:rsidRPr="00F7497C" w:rsidRDefault="0054152F" w:rsidP="0054152F">
            <w:pPr>
              <w:pStyle w:val="ListParagraph"/>
              <w:numPr>
                <w:ilvl w:val="0"/>
                <w:numId w:val="1"/>
              </w:numPr>
              <w:autoSpaceDE w:val="0"/>
              <w:autoSpaceDN w:val="0"/>
              <w:adjustRightInd w:val="0"/>
              <w:ind w:left="30" w:hanging="141"/>
              <w:rPr>
                <w:rFonts w:ascii="Times New Roman" w:hAnsi="Times New Roman" w:cs="Times New Roman"/>
                <w:color w:val="000000" w:themeColor="text1"/>
                <w:sz w:val="16"/>
                <w:szCs w:val="16"/>
                <w:lang w:val="en-US"/>
              </w:rPr>
            </w:pPr>
            <w:r w:rsidRPr="00F7497C">
              <w:rPr>
                <w:rFonts w:ascii="Times New Roman" w:hAnsi="Times New Roman" w:cs="Times New Roman"/>
                <w:color w:val="000000" w:themeColor="text1"/>
                <w:sz w:val="16"/>
                <w:szCs w:val="16"/>
                <w:lang w:val="en-US"/>
              </w:rPr>
              <w:t xml:space="preserve">Coexistence with Malaria led to some confusion about these outbreaks and the ineffectiveness of public health actions for malaria </w:t>
            </w:r>
          </w:p>
          <w:p w14:paraId="4D6F0FCB" w14:textId="77777777" w:rsidR="0054152F" w:rsidRPr="00F7497C" w:rsidRDefault="0054152F" w:rsidP="0054152F">
            <w:pPr>
              <w:pStyle w:val="ListParagraph"/>
              <w:numPr>
                <w:ilvl w:val="0"/>
                <w:numId w:val="1"/>
              </w:numPr>
              <w:autoSpaceDE w:val="0"/>
              <w:autoSpaceDN w:val="0"/>
              <w:adjustRightInd w:val="0"/>
              <w:ind w:left="30" w:hanging="141"/>
              <w:rPr>
                <w:rFonts w:ascii="Times New Roman" w:hAnsi="Times New Roman" w:cs="Times New Roman"/>
                <w:color w:val="000000" w:themeColor="text1"/>
                <w:sz w:val="16"/>
                <w:szCs w:val="16"/>
                <w:lang w:val="en-US"/>
              </w:rPr>
            </w:pPr>
            <w:r w:rsidRPr="00F7497C">
              <w:rPr>
                <w:rFonts w:ascii="Times New Roman" w:hAnsi="Times New Roman" w:cs="Times New Roman"/>
                <w:color w:val="000000" w:themeColor="text1"/>
                <w:sz w:val="16"/>
                <w:szCs w:val="16"/>
                <w:lang w:val="en-US"/>
              </w:rPr>
              <w:t xml:space="preserve">Importance of developing and evaluating public health interventions to prevent dengue fever </w:t>
            </w:r>
          </w:p>
        </w:tc>
        <w:tc>
          <w:tcPr>
            <w:tcW w:w="4361" w:type="dxa"/>
          </w:tcPr>
          <w:p w14:paraId="38BDB18B" w14:textId="77777777" w:rsidR="0054152F" w:rsidRPr="00F7497C" w:rsidRDefault="0054152F" w:rsidP="0054152F">
            <w:pPr>
              <w:pStyle w:val="ListParagraph"/>
              <w:numPr>
                <w:ilvl w:val="0"/>
                <w:numId w:val="1"/>
              </w:numPr>
              <w:autoSpaceDE w:val="0"/>
              <w:autoSpaceDN w:val="0"/>
              <w:adjustRightInd w:val="0"/>
              <w:ind w:left="30" w:hanging="141"/>
              <w:rPr>
                <w:rFonts w:ascii="Times New Roman" w:hAnsi="Times New Roman" w:cs="Times New Roman"/>
                <w:color w:val="000000" w:themeColor="text1"/>
                <w:sz w:val="16"/>
                <w:szCs w:val="16"/>
                <w:lang w:val="en-US"/>
              </w:rPr>
            </w:pPr>
            <w:r w:rsidRPr="00F7497C">
              <w:rPr>
                <w:rFonts w:ascii="Times New Roman" w:hAnsi="Times New Roman" w:cs="Times New Roman"/>
                <w:color w:val="000000" w:themeColor="text1"/>
                <w:sz w:val="16"/>
                <w:szCs w:val="16"/>
                <w:lang w:val="en-US"/>
              </w:rPr>
              <w:t>Community base interventions decreased immunological markers of dengue, increase the knowledge of dengue by communities and improve their attitudes and practices against this disease.</w:t>
            </w:r>
          </w:p>
        </w:tc>
        <w:tc>
          <w:tcPr>
            <w:tcW w:w="2892" w:type="dxa"/>
          </w:tcPr>
          <w:p w14:paraId="6050F052" w14:textId="77777777" w:rsidR="0054152F" w:rsidRPr="00F7497C" w:rsidRDefault="0054152F" w:rsidP="0054152F">
            <w:pPr>
              <w:pStyle w:val="ListParagraph"/>
              <w:numPr>
                <w:ilvl w:val="0"/>
                <w:numId w:val="1"/>
              </w:numPr>
              <w:autoSpaceDE w:val="0"/>
              <w:autoSpaceDN w:val="0"/>
              <w:adjustRightInd w:val="0"/>
              <w:ind w:left="30" w:hanging="141"/>
              <w:rPr>
                <w:rFonts w:ascii="Times New Roman" w:hAnsi="Times New Roman" w:cs="Times New Roman"/>
                <w:color w:val="000000" w:themeColor="text1"/>
                <w:sz w:val="16"/>
                <w:szCs w:val="16"/>
                <w:lang w:val="en-US"/>
              </w:rPr>
            </w:pPr>
            <w:r w:rsidRPr="00F7497C">
              <w:rPr>
                <w:rFonts w:ascii="Times New Roman" w:hAnsi="Times New Roman" w:cs="Times New Roman"/>
                <w:color w:val="000000" w:themeColor="text1"/>
                <w:sz w:val="16"/>
                <w:szCs w:val="16"/>
                <w:lang w:val="en-US"/>
              </w:rPr>
              <w:t>This is the first study to report on the effectiveness of a community-based intervention (CBI) for dengue vector (DV) control in Africa.</w:t>
            </w:r>
          </w:p>
          <w:p w14:paraId="1C2056ED" w14:textId="77777777" w:rsidR="0054152F" w:rsidRPr="00F7497C" w:rsidRDefault="0054152F" w:rsidP="0054152F">
            <w:pPr>
              <w:pStyle w:val="ListParagraph"/>
              <w:numPr>
                <w:ilvl w:val="0"/>
                <w:numId w:val="1"/>
              </w:numPr>
              <w:autoSpaceDE w:val="0"/>
              <w:autoSpaceDN w:val="0"/>
              <w:adjustRightInd w:val="0"/>
              <w:ind w:left="30" w:hanging="141"/>
              <w:rPr>
                <w:rFonts w:ascii="Times New Roman" w:hAnsi="Times New Roman" w:cs="Times New Roman"/>
                <w:color w:val="000000" w:themeColor="text1"/>
                <w:sz w:val="16"/>
                <w:szCs w:val="16"/>
                <w:lang w:val="en-US"/>
              </w:rPr>
            </w:pPr>
            <w:r w:rsidRPr="00F7497C">
              <w:rPr>
                <w:rFonts w:ascii="Times New Roman" w:hAnsi="Times New Roman" w:cs="Times New Roman"/>
                <w:color w:val="000000" w:themeColor="text1"/>
                <w:sz w:val="16"/>
                <w:szCs w:val="16"/>
                <w:lang w:val="en-US"/>
              </w:rPr>
              <w:t xml:space="preserve">It showed some impacts on knowledge of dengue, immunological markers and </w:t>
            </w:r>
            <w:proofErr w:type="gramStart"/>
            <w:r w:rsidRPr="00F7497C">
              <w:rPr>
                <w:rFonts w:ascii="Times New Roman" w:hAnsi="Times New Roman" w:cs="Times New Roman"/>
                <w:color w:val="000000" w:themeColor="text1"/>
                <w:sz w:val="16"/>
                <w:szCs w:val="16"/>
                <w:lang w:val="en-US"/>
              </w:rPr>
              <w:t>communities</w:t>
            </w:r>
            <w:proofErr w:type="gramEnd"/>
            <w:r w:rsidRPr="00F7497C">
              <w:rPr>
                <w:rFonts w:ascii="Times New Roman" w:hAnsi="Times New Roman" w:cs="Times New Roman"/>
                <w:color w:val="000000" w:themeColor="text1"/>
                <w:sz w:val="16"/>
                <w:szCs w:val="16"/>
                <w:lang w:val="en-US"/>
              </w:rPr>
              <w:t xml:space="preserve"> attitudes and practices against the disease</w:t>
            </w:r>
          </w:p>
        </w:tc>
      </w:tr>
      <w:tr w:rsidR="0054152F" w:rsidRPr="00F7497C" w14:paraId="10B2B725" w14:textId="77777777" w:rsidTr="003300C5">
        <w:tc>
          <w:tcPr>
            <w:tcW w:w="2222" w:type="dxa"/>
          </w:tcPr>
          <w:p w14:paraId="472D4679" w14:textId="77777777" w:rsidR="0054152F" w:rsidRPr="00F7497C" w:rsidRDefault="0054152F" w:rsidP="003300C5">
            <w:pPr>
              <w:autoSpaceDE w:val="0"/>
              <w:autoSpaceDN w:val="0"/>
              <w:adjustRightInd w:val="0"/>
              <w:rPr>
                <w:color w:val="000000" w:themeColor="text1"/>
                <w:sz w:val="16"/>
                <w:szCs w:val="16"/>
                <w:lang w:val="en-US"/>
              </w:rPr>
            </w:pPr>
            <w:r w:rsidRPr="00F7497C">
              <w:rPr>
                <w:color w:val="000000" w:themeColor="text1"/>
                <w:sz w:val="16"/>
                <w:szCs w:val="16"/>
                <w:lang w:val="en-US"/>
              </w:rPr>
              <w:t>Short Term Seasonal Effect of Particulate Matter and Airborne Fungal Spores on the Lung Function of School Children in Western Cape, South Africa: A Panel Study</w:t>
            </w:r>
          </w:p>
        </w:tc>
        <w:tc>
          <w:tcPr>
            <w:tcW w:w="1580" w:type="dxa"/>
          </w:tcPr>
          <w:p w14:paraId="2EF56EAB" w14:textId="77777777" w:rsidR="0054152F" w:rsidRPr="00592B24" w:rsidRDefault="0054152F" w:rsidP="0054152F">
            <w:pPr>
              <w:pStyle w:val="ListParagraph"/>
              <w:numPr>
                <w:ilvl w:val="0"/>
                <w:numId w:val="1"/>
              </w:numPr>
              <w:autoSpaceDE w:val="0"/>
              <w:autoSpaceDN w:val="0"/>
              <w:adjustRightInd w:val="0"/>
              <w:ind w:left="30" w:hanging="141"/>
              <w:rPr>
                <w:rFonts w:ascii="Times New Roman" w:eastAsia="Times New Roman" w:hAnsi="Times New Roman" w:cs="Times New Roman"/>
                <w:color w:val="000000" w:themeColor="text1"/>
                <w:sz w:val="16"/>
                <w:szCs w:val="16"/>
                <w:lang w:val="en-US" w:eastAsia="fr-FR"/>
              </w:rPr>
            </w:pPr>
            <w:proofErr w:type="spellStart"/>
            <w:r w:rsidRPr="00592B24">
              <w:rPr>
                <w:rFonts w:ascii="Times New Roman" w:eastAsia="Times New Roman" w:hAnsi="Times New Roman" w:cs="Times New Roman"/>
                <w:color w:val="000000" w:themeColor="text1"/>
                <w:sz w:val="16"/>
                <w:szCs w:val="16"/>
                <w:lang w:val="en-US" w:eastAsia="fr-FR"/>
              </w:rPr>
              <w:t>Toyib</w:t>
            </w:r>
            <w:proofErr w:type="spellEnd"/>
            <w:r w:rsidRPr="00592B24">
              <w:rPr>
                <w:rFonts w:ascii="Times New Roman" w:eastAsia="Times New Roman" w:hAnsi="Times New Roman" w:cs="Times New Roman"/>
                <w:color w:val="000000" w:themeColor="text1"/>
                <w:sz w:val="16"/>
                <w:szCs w:val="16"/>
                <w:lang w:val="en-US" w:eastAsia="fr-FR"/>
              </w:rPr>
              <w:t xml:space="preserve"> Olaniyan; University of Cape Town (South Africa)</w:t>
            </w:r>
          </w:p>
        </w:tc>
        <w:tc>
          <w:tcPr>
            <w:tcW w:w="3966" w:type="dxa"/>
          </w:tcPr>
          <w:p w14:paraId="18A36061" w14:textId="77777777" w:rsidR="0054152F" w:rsidRPr="00F7497C" w:rsidRDefault="0054152F" w:rsidP="0054152F">
            <w:pPr>
              <w:pStyle w:val="ListParagraph"/>
              <w:numPr>
                <w:ilvl w:val="0"/>
                <w:numId w:val="1"/>
              </w:numPr>
              <w:autoSpaceDE w:val="0"/>
              <w:autoSpaceDN w:val="0"/>
              <w:adjustRightInd w:val="0"/>
              <w:ind w:left="30" w:hanging="141"/>
              <w:rPr>
                <w:rFonts w:ascii="Times New Roman" w:hAnsi="Times New Roman" w:cs="Times New Roman"/>
                <w:color w:val="000000" w:themeColor="text1"/>
                <w:sz w:val="16"/>
                <w:szCs w:val="16"/>
                <w:lang w:val="en-US"/>
              </w:rPr>
            </w:pPr>
            <w:r w:rsidRPr="00F7497C">
              <w:rPr>
                <w:rFonts w:ascii="Times New Roman" w:hAnsi="Times New Roman" w:cs="Times New Roman"/>
                <w:sz w:val="16"/>
                <w:szCs w:val="16"/>
                <w:lang w:val="en-US"/>
              </w:rPr>
              <w:t xml:space="preserve">Very few previous epidemiological studies investigated the combined effect of short-term ambient air pollutants and fungal spores on children's lung function. </w:t>
            </w:r>
          </w:p>
          <w:p w14:paraId="4EB51CF0" w14:textId="77777777" w:rsidR="0054152F" w:rsidRPr="00F7497C" w:rsidRDefault="0054152F" w:rsidP="0054152F">
            <w:pPr>
              <w:pStyle w:val="ListParagraph"/>
              <w:numPr>
                <w:ilvl w:val="0"/>
                <w:numId w:val="1"/>
              </w:numPr>
              <w:autoSpaceDE w:val="0"/>
              <w:autoSpaceDN w:val="0"/>
              <w:adjustRightInd w:val="0"/>
              <w:ind w:left="30" w:hanging="141"/>
              <w:rPr>
                <w:rFonts w:ascii="Times New Roman" w:hAnsi="Times New Roman" w:cs="Times New Roman"/>
                <w:color w:val="000000" w:themeColor="text1"/>
                <w:sz w:val="16"/>
                <w:szCs w:val="16"/>
                <w:lang w:val="en-US"/>
              </w:rPr>
            </w:pPr>
            <w:r w:rsidRPr="00F7497C">
              <w:rPr>
                <w:rFonts w:ascii="Times New Roman" w:hAnsi="Times New Roman" w:cs="Times New Roman"/>
                <w:sz w:val="16"/>
                <w:szCs w:val="16"/>
                <w:lang w:val="en-US"/>
              </w:rPr>
              <w:t>These studies did not investigate respiratory effects beyond 1-day lag nor investigated possible effect modification by one on the other</w:t>
            </w:r>
          </w:p>
        </w:tc>
        <w:tc>
          <w:tcPr>
            <w:tcW w:w="4361" w:type="dxa"/>
          </w:tcPr>
          <w:p w14:paraId="152409C4" w14:textId="77777777" w:rsidR="0054152F" w:rsidRPr="00F7497C" w:rsidRDefault="0054152F" w:rsidP="0054152F">
            <w:pPr>
              <w:pStyle w:val="ListParagraph"/>
              <w:numPr>
                <w:ilvl w:val="0"/>
                <w:numId w:val="1"/>
              </w:numPr>
              <w:autoSpaceDE w:val="0"/>
              <w:autoSpaceDN w:val="0"/>
              <w:adjustRightInd w:val="0"/>
              <w:ind w:left="30" w:hanging="141"/>
              <w:rPr>
                <w:rFonts w:ascii="Times New Roman" w:hAnsi="Times New Roman" w:cs="Times New Roman"/>
                <w:color w:val="000000" w:themeColor="text1"/>
                <w:sz w:val="16"/>
                <w:szCs w:val="16"/>
                <w:lang w:val="en-US"/>
              </w:rPr>
            </w:pPr>
            <w:r w:rsidRPr="00F7497C">
              <w:rPr>
                <w:rFonts w:ascii="Times New Roman" w:hAnsi="Times New Roman" w:cs="Times New Roman"/>
                <w:i/>
                <w:iCs/>
                <w:color w:val="000000" w:themeColor="text1"/>
                <w:sz w:val="16"/>
                <w:szCs w:val="16"/>
                <w:lang w:val="en-US"/>
              </w:rPr>
              <w:t>Alternaria</w:t>
            </w:r>
            <w:r w:rsidRPr="00F7497C">
              <w:rPr>
                <w:rFonts w:ascii="Times New Roman" w:hAnsi="Times New Roman" w:cs="Times New Roman"/>
                <w:color w:val="000000" w:themeColor="text1"/>
                <w:sz w:val="16"/>
                <w:szCs w:val="16"/>
                <w:lang w:val="en-US"/>
              </w:rPr>
              <w:t xml:space="preserve"> and </w:t>
            </w:r>
            <w:r w:rsidRPr="00F7497C">
              <w:rPr>
                <w:rFonts w:ascii="Times New Roman" w:hAnsi="Times New Roman" w:cs="Times New Roman"/>
                <w:i/>
                <w:iCs/>
                <w:color w:val="000000" w:themeColor="text1"/>
                <w:sz w:val="16"/>
                <w:szCs w:val="16"/>
                <w:lang w:val="en-US"/>
              </w:rPr>
              <w:t>Cladosporium</w:t>
            </w:r>
            <w:r w:rsidRPr="00F7497C">
              <w:rPr>
                <w:rFonts w:ascii="Times New Roman" w:hAnsi="Times New Roman" w:cs="Times New Roman"/>
                <w:color w:val="000000" w:themeColor="text1"/>
                <w:sz w:val="16"/>
                <w:szCs w:val="16"/>
                <w:lang w:val="en-US"/>
              </w:rPr>
              <w:t xml:space="preserve"> decreases Forced Expiratory Flow in one second (FEV</w:t>
            </w:r>
            <w:r w:rsidRPr="00F7497C">
              <w:rPr>
                <w:rFonts w:ascii="Times New Roman" w:hAnsi="Times New Roman" w:cs="Times New Roman"/>
                <w:color w:val="000000" w:themeColor="text1"/>
                <w:sz w:val="16"/>
                <w:szCs w:val="16"/>
                <w:vertAlign w:val="subscript"/>
                <w:lang w:val="en-US"/>
              </w:rPr>
              <w:t>1</w:t>
            </w:r>
            <w:r w:rsidRPr="00F7497C">
              <w:rPr>
                <w:rFonts w:ascii="Times New Roman" w:hAnsi="Times New Roman" w:cs="Times New Roman"/>
                <w:color w:val="000000" w:themeColor="text1"/>
                <w:sz w:val="16"/>
                <w:szCs w:val="16"/>
                <w:lang w:val="en-US"/>
              </w:rPr>
              <w:t xml:space="preserve">) especially in winter. </w:t>
            </w:r>
          </w:p>
          <w:p w14:paraId="2297713B" w14:textId="77777777" w:rsidR="0054152F" w:rsidRPr="00F7497C" w:rsidRDefault="0054152F" w:rsidP="0054152F">
            <w:pPr>
              <w:pStyle w:val="ListParagraph"/>
              <w:numPr>
                <w:ilvl w:val="0"/>
                <w:numId w:val="1"/>
              </w:numPr>
              <w:autoSpaceDE w:val="0"/>
              <w:autoSpaceDN w:val="0"/>
              <w:adjustRightInd w:val="0"/>
              <w:ind w:left="30" w:hanging="141"/>
              <w:rPr>
                <w:rFonts w:ascii="Times New Roman" w:hAnsi="Times New Roman" w:cs="Times New Roman"/>
                <w:color w:val="000000" w:themeColor="text1"/>
                <w:sz w:val="16"/>
                <w:szCs w:val="16"/>
                <w:lang w:val="en-US"/>
              </w:rPr>
            </w:pPr>
            <w:r w:rsidRPr="00F7497C">
              <w:rPr>
                <w:rFonts w:ascii="Times New Roman" w:hAnsi="Times New Roman" w:cs="Times New Roman"/>
                <w:color w:val="000000" w:themeColor="text1"/>
                <w:sz w:val="16"/>
                <w:szCs w:val="16"/>
                <w:lang w:val="en-US"/>
              </w:rPr>
              <w:t xml:space="preserve">There is evidence of delayed effects beyond the day of exposure to </w:t>
            </w:r>
            <w:r w:rsidRPr="00F7497C">
              <w:rPr>
                <w:rFonts w:ascii="Times New Roman" w:hAnsi="Times New Roman" w:cs="Times New Roman"/>
                <w:sz w:val="16"/>
                <w:szCs w:val="16"/>
                <w:lang w:val="en-US"/>
              </w:rPr>
              <w:t>these fungal spores</w:t>
            </w:r>
          </w:p>
          <w:p w14:paraId="26DFB3C9" w14:textId="77777777" w:rsidR="0054152F" w:rsidRPr="00F7497C" w:rsidRDefault="0054152F" w:rsidP="0054152F">
            <w:pPr>
              <w:pStyle w:val="ListParagraph"/>
              <w:numPr>
                <w:ilvl w:val="0"/>
                <w:numId w:val="1"/>
              </w:numPr>
              <w:autoSpaceDE w:val="0"/>
              <w:autoSpaceDN w:val="0"/>
              <w:adjustRightInd w:val="0"/>
              <w:ind w:left="30" w:hanging="141"/>
              <w:rPr>
                <w:rFonts w:ascii="Times New Roman" w:hAnsi="Times New Roman" w:cs="Times New Roman"/>
                <w:color w:val="000000" w:themeColor="text1"/>
                <w:sz w:val="16"/>
                <w:szCs w:val="16"/>
                <w:lang w:val="en-US"/>
              </w:rPr>
            </w:pPr>
            <w:r w:rsidRPr="00F7497C">
              <w:rPr>
                <w:rFonts w:ascii="Times New Roman" w:hAnsi="Times New Roman" w:cs="Times New Roman"/>
                <w:color w:val="000000" w:themeColor="text1"/>
                <w:sz w:val="16"/>
                <w:szCs w:val="16"/>
                <w:lang w:val="en-US"/>
              </w:rPr>
              <w:t>No significant negative acute effect of PM</w:t>
            </w:r>
            <w:r w:rsidRPr="00F7497C">
              <w:rPr>
                <w:rFonts w:ascii="Times New Roman" w:hAnsi="Times New Roman" w:cs="Times New Roman"/>
                <w:color w:val="000000" w:themeColor="text1"/>
                <w:sz w:val="16"/>
                <w:szCs w:val="16"/>
                <w:vertAlign w:val="subscript"/>
                <w:lang w:val="en-US"/>
              </w:rPr>
              <w:t>10</w:t>
            </w:r>
          </w:p>
        </w:tc>
        <w:tc>
          <w:tcPr>
            <w:tcW w:w="2892" w:type="dxa"/>
          </w:tcPr>
          <w:p w14:paraId="6F00E734" w14:textId="77777777" w:rsidR="0054152F" w:rsidRPr="00F7497C" w:rsidRDefault="0054152F" w:rsidP="0054152F">
            <w:pPr>
              <w:pStyle w:val="ListParagraph"/>
              <w:numPr>
                <w:ilvl w:val="0"/>
                <w:numId w:val="1"/>
              </w:numPr>
              <w:autoSpaceDE w:val="0"/>
              <w:autoSpaceDN w:val="0"/>
              <w:adjustRightInd w:val="0"/>
              <w:ind w:left="30" w:hanging="141"/>
              <w:rPr>
                <w:rFonts w:ascii="Times New Roman" w:hAnsi="Times New Roman" w:cs="Times New Roman"/>
                <w:color w:val="000000" w:themeColor="text1"/>
                <w:sz w:val="16"/>
                <w:szCs w:val="16"/>
                <w:lang w:val="en-US"/>
              </w:rPr>
            </w:pPr>
            <w:r w:rsidRPr="00F7497C">
              <w:rPr>
                <w:rFonts w:ascii="Times New Roman" w:hAnsi="Times New Roman" w:cs="Times New Roman"/>
                <w:sz w:val="16"/>
                <w:szCs w:val="16"/>
                <w:lang w:val="en-US"/>
              </w:rPr>
              <w:t>Daily exposure to ambient fungal spores of Alternaria and Cladosporium results in lung function deficits especially in winter. The adverse effect on lung function by these fungal spores can occur beyond the day of exposure.</w:t>
            </w:r>
          </w:p>
        </w:tc>
      </w:tr>
      <w:tr w:rsidR="0054152F" w:rsidRPr="00F7497C" w14:paraId="12C051A3" w14:textId="77777777" w:rsidTr="003300C5">
        <w:tc>
          <w:tcPr>
            <w:tcW w:w="2222" w:type="dxa"/>
          </w:tcPr>
          <w:p w14:paraId="3328C6A8" w14:textId="77777777" w:rsidR="0054152F" w:rsidRPr="00F7497C" w:rsidRDefault="0054152F" w:rsidP="003300C5">
            <w:pPr>
              <w:autoSpaceDE w:val="0"/>
              <w:autoSpaceDN w:val="0"/>
              <w:adjustRightInd w:val="0"/>
              <w:rPr>
                <w:color w:val="000000" w:themeColor="text1"/>
                <w:sz w:val="16"/>
                <w:szCs w:val="16"/>
                <w:lang w:val="en-US"/>
              </w:rPr>
            </w:pPr>
            <w:r w:rsidRPr="00F7497C">
              <w:rPr>
                <w:color w:val="000000" w:themeColor="text1"/>
                <w:sz w:val="16"/>
                <w:szCs w:val="16"/>
                <w:lang w:val="en-US"/>
              </w:rPr>
              <w:lastRenderedPageBreak/>
              <w:t>The Canaries in the Coal Mine of Climate Change Impacts: Understanding the Threats that Climate Change Poses to Respiratory Health of Workers</w:t>
            </w:r>
          </w:p>
        </w:tc>
        <w:tc>
          <w:tcPr>
            <w:tcW w:w="1580" w:type="dxa"/>
          </w:tcPr>
          <w:p w14:paraId="3E59E80F" w14:textId="77777777" w:rsidR="0054152F" w:rsidRPr="00592B24" w:rsidRDefault="0054152F" w:rsidP="0054152F">
            <w:pPr>
              <w:pStyle w:val="ListParagraph"/>
              <w:numPr>
                <w:ilvl w:val="0"/>
                <w:numId w:val="1"/>
              </w:numPr>
              <w:autoSpaceDE w:val="0"/>
              <w:autoSpaceDN w:val="0"/>
              <w:adjustRightInd w:val="0"/>
              <w:ind w:left="30" w:hanging="141"/>
              <w:rPr>
                <w:rFonts w:ascii="Times New Roman" w:eastAsia="Times New Roman" w:hAnsi="Times New Roman" w:cs="Times New Roman"/>
                <w:color w:val="000000" w:themeColor="text1"/>
                <w:sz w:val="16"/>
                <w:szCs w:val="16"/>
                <w:lang w:val="en-US" w:eastAsia="fr-FR"/>
              </w:rPr>
            </w:pPr>
            <w:r w:rsidRPr="00592B24">
              <w:rPr>
                <w:rFonts w:ascii="Times New Roman" w:eastAsia="Times New Roman" w:hAnsi="Times New Roman" w:cs="Times New Roman"/>
                <w:color w:val="000000" w:themeColor="text1"/>
                <w:sz w:val="16"/>
                <w:szCs w:val="16"/>
                <w:lang w:val="en-US" w:eastAsia="fr-FR"/>
              </w:rPr>
              <w:t xml:space="preserve">Isabella </w:t>
            </w:r>
            <w:proofErr w:type="spellStart"/>
            <w:r w:rsidRPr="00592B24">
              <w:rPr>
                <w:rFonts w:ascii="Times New Roman" w:eastAsia="Times New Roman" w:hAnsi="Times New Roman" w:cs="Times New Roman"/>
                <w:color w:val="000000" w:themeColor="text1"/>
                <w:sz w:val="16"/>
                <w:szCs w:val="16"/>
                <w:lang w:val="en-US" w:eastAsia="fr-FR"/>
              </w:rPr>
              <w:t>Annesi-Maesano</w:t>
            </w:r>
            <w:proofErr w:type="spellEnd"/>
            <w:r w:rsidRPr="00592B24">
              <w:rPr>
                <w:rFonts w:ascii="Times New Roman" w:eastAsia="Times New Roman" w:hAnsi="Times New Roman" w:cs="Times New Roman"/>
                <w:color w:val="000000" w:themeColor="text1"/>
                <w:sz w:val="16"/>
                <w:szCs w:val="16"/>
                <w:lang w:val="en-US" w:eastAsia="fr-FR"/>
              </w:rPr>
              <w:t>; INSERM (France)</w:t>
            </w:r>
          </w:p>
        </w:tc>
        <w:tc>
          <w:tcPr>
            <w:tcW w:w="3966" w:type="dxa"/>
          </w:tcPr>
          <w:p w14:paraId="1A2856CD" w14:textId="77777777" w:rsidR="0054152F" w:rsidRPr="00F7497C" w:rsidRDefault="0054152F" w:rsidP="0054152F">
            <w:pPr>
              <w:pStyle w:val="ListParagraph"/>
              <w:numPr>
                <w:ilvl w:val="0"/>
                <w:numId w:val="1"/>
              </w:numPr>
              <w:autoSpaceDE w:val="0"/>
              <w:autoSpaceDN w:val="0"/>
              <w:adjustRightInd w:val="0"/>
              <w:ind w:left="30" w:hanging="141"/>
              <w:rPr>
                <w:rFonts w:ascii="Times New Roman" w:hAnsi="Times New Roman" w:cs="Times New Roman"/>
                <w:color w:val="000000" w:themeColor="text1"/>
                <w:sz w:val="16"/>
                <w:szCs w:val="16"/>
                <w:lang w:val="en-US"/>
              </w:rPr>
            </w:pPr>
            <w:r w:rsidRPr="00F7497C">
              <w:rPr>
                <w:rFonts w:ascii="Times New Roman" w:hAnsi="Times New Roman" w:cs="Times New Roman"/>
                <w:sz w:val="16"/>
                <w:szCs w:val="16"/>
                <w:lang w:val="en-US"/>
              </w:rPr>
              <w:t>Workers are often the first to be exposed to the effects of climate change as they may be exposed to climate related hazards for longer durations and at greater intensities than the rest of the populations.</w:t>
            </w:r>
          </w:p>
          <w:p w14:paraId="1896B7AA" w14:textId="77777777" w:rsidR="0054152F" w:rsidRPr="00F7497C" w:rsidRDefault="0054152F" w:rsidP="0054152F">
            <w:pPr>
              <w:pStyle w:val="ListParagraph"/>
              <w:numPr>
                <w:ilvl w:val="0"/>
                <w:numId w:val="1"/>
              </w:numPr>
              <w:autoSpaceDE w:val="0"/>
              <w:autoSpaceDN w:val="0"/>
              <w:adjustRightInd w:val="0"/>
              <w:ind w:left="30" w:hanging="141"/>
              <w:rPr>
                <w:rFonts w:ascii="Times New Roman" w:hAnsi="Times New Roman" w:cs="Times New Roman"/>
                <w:color w:val="000000" w:themeColor="text1"/>
                <w:sz w:val="16"/>
                <w:szCs w:val="16"/>
                <w:lang w:val="en-US"/>
              </w:rPr>
            </w:pPr>
            <w:r w:rsidRPr="00F7497C">
              <w:rPr>
                <w:rFonts w:ascii="Times New Roman" w:hAnsi="Times New Roman" w:cs="Times New Roman"/>
                <w:sz w:val="16"/>
                <w:szCs w:val="16"/>
                <w:lang w:val="en-US"/>
              </w:rPr>
              <w:t>Climate change may result not only in the increasing prevalence and severity of known occupational hazards and exposures but also in the emergence of new ones including allergic and respiratory diseases</w:t>
            </w:r>
          </w:p>
        </w:tc>
        <w:tc>
          <w:tcPr>
            <w:tcW w:w="4361" w:type="dxa"/>
          </w:tcPr>
          <w:p w14:paraId="6910A948" w14:textId="77777777" w:rsidR="0054152F" w:rsidRPr="00F7497C" w:rsidRDefault="0054152F" w:rsidP="003300C5">
            <w:pPr>
              <w:pStyle w:val="ListParagraph"/>
              <w:autoSpaceDE w:val="0"/>
              <w:autoSpaceDN w:val="0"/>
              <w:adjustRightInd w:val="0"/>
              <w:ind w:left="30"/>
              <w:rPr>
                <w:rFonts w:ascii="Times New Roman" w:hAnsi="Times New Roman" w:cs="Times New Roman"/>
                <w:sz w:val="16"/>
                <w:szCs w:val="16"/>
                <w:lang w:val="en-US"/>
              </w:rPr>
            </w:pPr>
            <w:r w:rsidRPr="00F7497C">
              <w:rPr>
                <w:rFonts w:ascii="Times New Roman" w:hAnsi="Times New Roman" w:cs="Times New Roman"/>
                <w:sz w:val="16"/>
                <w:szCs w:val="16"/>
                <w:lang w:val="en-US"/>
              </w:rPr>
              <w:t>In workers, in terms of respiratory health:</w:t>
            </w:r>
          </w:p>
          <w:p w14:paraId="3F3B15A9" w14:textId="77777777" w:rsidR="0054152F" w:rsidRPr="00F7497C" w:rsidRDefault="0054152F" w:rsidP="0054152F">
            <w:pPr>
              <w:pStyle w:val="ListParagraph"/>
              <w:numPr>
                <w:ilvl w:val="0"/>
                <w:numId w:val="1"/>
              </w:numPr>
              <w:autoSpaceDE w:val="0"/>
              <w:autoSpaceDN w:val="0"/>
              <w:adjustRightInd w:val="0"/>
              <w:ind w:left="30" w:hanging="141"/>
              <w:rPr>
                <w:rFonts w:ascii="Times New Roman" w:hAnsi="Times New Roman" w:cs="Times New Roman"/>
                <w:color w:val="000000" w:themeColor="text1"/>
                <w:sz w:val="16"/>
                <w:szCs w:val="16"/>
                <w:lang w:val="en-US"/>
              </w:rPr>
            </w:pPr>
            <w:r w:rsidRPr="00F7497C">
              <w:rPr>
                <w:rFonts w:ascii="Times New Roman" w:hAnsi="Times New Roman" w:cs="Times New Roman"/>
                <w:sz w:val="16"/>
                <w:szCs w:val="16"/>
                <w:lang w:val="en-US"/>
              </w:rPr>
              <w:t xml:space="preserve">Extreme heat triggers asthma and extreme cold worsens Chronic Obstructive Pulmonary Disease (COPD). </w:t>
            </w:r>
          </w:p>
          <w:p w14:paraId="58BABA74" w14:textId="77777777" w:rsidR="0054152F" w:rsidRPr="00F7497C" w:rsidRDefault="0054152F" w:rsidP="0054152F">
            <w:pPr>
              <w:pStyle w:val="ListParagraph"/>
              <w:numPr>
                <w:ilvl w:val="0"/>
                <w:numId w:val="1"/>
              </w:numPr>
              <w:autoSpaceDE w:val="0"/>
              <w:autoSpaceDN w:val="0"/>
              <w:adjustRightInd w:val="0"/>
              <w:ind w:left="30" w:hanging="141"/>
              <w:rPr>
                <w:rFonts w:ascii="Times New Roman" w:hAnsi="Times New Roman" w:cs="Times New Roman"/>
                <w:color w:val="000000" w:themeColor="text1"/>
                <w:sz w:val="16"/>
                <w:szCs w:val="16"/>
                <w:lang w:val="en-US"/>
              </w:rPr>
            </w:pPr>
            <w:r w:rsidRPr="00F7497C">
              <w:rPr>
                <w:rFonts w:ascii="Times New Roman" w:hAnsi="Times New Roman" w:cs="Times New Roman"/>
                <w:sz w:val="16"/>
                <w:szCs w:val="16"/>
                <w:lang w:val="en-US"/>
              </w:rPr>
              <w:t>Air pollution is an established trigger and cause of both asthma and COPD.</w:t>
            </w:r>
          </w:p>
          <w:p w14:paraId="0E8FC79D" w14:textId="77777777" w:rsidR="0054152F" w:rsidRPr="00F7497C" w:rsidRDefault="0054152F" w:rsidP="0054152F">
            <w:pPr>
              <w:pStyle w:val="ListParagraph"/>
              <w:numPr>
                <w:ilvl w:val="0"/>
                <w:numId w:val="1"/>
              </w:numPr>
              <w:autoSpaceDE w:val="0"/>
              <w:autoSpaceDN w:val="0"/>
              <w:adjustRightInd w:val="0"/>
              <w:ind w:left="30" w:hanging="141"/>
              <w:rPr>
                <w:rFonts w:ascii="Times New Roman" w:hAnsi="Times New Roman" w:cs="Times New Roman"/>
                <w:color w:val="000000" w:themeColor="text1"/>
                <w:sz w:val="16"/>
                <w:szCs w:val="16"/>
                <w:lang w:val="en-US"/>
              </w:rPr>
            </w:pPr>
            <w:r w:rsidRPr="00F7497C">
              <w:rPr>
                <w:rFonts w:ascii="Times New Roman" w:hAnsi="Times New Roman" w:cs="Times New Roman"/>
                <w:sz w:val="16"/>
                <w:szCs w:val="16"/>
                <w:lang w:val="en-US"/>
              </w:rPr>
              <w:t xml:space="preserve">Exposure to loud noise as source of stress exacerbates the effect of air pollution. </w:t>
            </w:r>
          </w:p>
          <w:p w14:paraId="3CE992D9" w14:textId="77777777" w:rsidR="0054152F" w:rsidRPr="00F7497C" w:rsidRDefault="0054152F" w:rsidP="0054152F">
            <w:pPr>
              <w:pStyle w:val="ListParagraph"/>
              <w:numPr>
                <w:ilvl w:val="0"/>
                <w:numId w:val="1"/>
              </w:numPr>
              <w:autoSpaceDE w:val="0"/>
              <w:autoSpaceDN w:val="0"/>
              <w:adjustRightInd w:val="0"/>
              <w:ind w:left="30" w:hanging="141"/>
              <w:rPr>
                <w:rFonts w:ascii="Times New Roman" w:hAnsi="Times New Roman" w:cs="Times New Roman"/>
                <w:color w:val="000000" w:themeColor="text1"/>
                <w:sz w:val="16"/>
                <w:szCs w:val="16"/>
                <w:lang w:val="en-US"/>
              </w:rPr>
            </w:pPr>
            <w:r w:rsidRPr="00F7497C">
              <w:rPr>
                <w:rFonts w:ascii="Times New Roman" w:hAnsi="Times New Roman" w:cs="Times New Roman"/>
                <w:sz w:val="16"/>
                <w:szCs w:val="16"/>
                <w:lang w:val="en-US"/>
              </w:rPr>
              <w:t>Increasing molds and pollen count and allergens may increase allergies.</w:t>
            </w:r>
          </w:p>
          <w:p w14:paraId="67B36D3D" w14:textId="77777777" w:rsidR="0054152F" w:rsidRPr="00F7497C" w:rsidRDefault="0054152F" w:rsidP="0054152F">
            <w:pPr>
              <w:pStyle w:val="ListParagraph"/>
              <w:numPr>
                <w:ilvl w:val="0"/>
                <w:numId w:val="1"/>
              </w:numPr>
              <w:autoSpaceDE w:val="0"/>
              <w:autoSpaceDN w:val="0"/>
              <w:adjustRightInd w:val="0"/>
              <w:ind w:left="30" w:hanging="141"/>
              <w:rPr>
                <w:rFonts w:ascii="Times New Roman" w:hAnsi="Times New Roman" w:cs="Times New Roman"/>
                <w:color w:val="000000" w:themeColor="text1"/>
                <w:sz w:val="16"/>
                <w:szCs w:val="16"/>
                <w:lang w:val="en-US"/>
              </w:rPr>
            </w:pPr>
            <w:r w:rsidRPr="00F7497C">
              <w:rPr>
                <w:rFonts w:ascii="Times New Roman" w:hAnsi="Times New Roman" w:cs="Times New Roman"/>
                <w:sz w:val="16"/>
                <w:szCs w:val="16"/>
                <w:lang w:val="en-US"/>
              </w:rPr>
              <w:t>Thunderstorms tightening will enhance asthma occurrence due to pollen and mold sub-particles penetration in the airways</w:t>
            </w:r>
          </w:p>
          <w:p w14:paraId="6972B844" w14:textId="77777777" w:rsidR="0054152F" w:rsidRPr="00F7497C" w:rsidRDefault="0054152F" w:rsidP="0054152F">
            <w:pPr>
              <w:pStyle w:val="ListParagraph"/>
              <w:numPr>
                <w:ilvl w:val="0"/>
                <w:numId w:val="1"/>
              </w:numPr>
              <w:autoSpaceDE w:val="0"/>
              <w:autoSpaceDN w:val="0"/>
              <w:adjustRightInd w:val="0"/>
              <w:ind w:left="30" w:hanging="141"/>
              <w:rPr>
                <w:rFonts w:ascii="Times New Roman" w:hAnsi="Times New Roman" w:cs="Times New Roman"/>
                <w:color w:val="000000" w:themeColor="text1"/>
                <w:sz w:val="16"/>
                <w:szCs w:val="16"/>
                <w:lang w:val="en-US"/>
              </w:rPr>
            </w:pPr>
            <w:r w:rsidRPr="00F7497C">
              <w:rPr>
                <w:rFonts w:ascii="Times New Roman" w:hAnsi="Times New Roman" w:cs="Times New Roman"/>
                <w:sz w:val="16"/>
                <w:szCs w:val="16"/>
                <w:lang w:val="en-US"/>
              </w:rPr>
              <w:t>Poisonous plants can cause allergic skin reactions and respiratory problems if their toxins are inhaled.</w:t>
            </w:r>
          </w:p>
          <w:p w14:paraId="7113F340" w14:textId="77777777" w:rsidR="0054152F" w:rsidRPr="00F7497C" w:rsidRDefault="0054152F" w:rsidP="0054152F">
            <w:pPr>
              <w:pStyle w:val="ListParagraph"/>
              <w:numPr>
                <w:ilvl w:val="0"/>
                <w:numId w:val="1"/>
              </w:numPr>
              <w:autoSpaceDE w:val="0"/>
              <w:autoSpaceDN w:val="0"/>
              <w:adjustRightInd w:val="0"/>
              <w:ind w:left="30" w:hanging="141"/>
              <w:rPr>
                <w:rFonts w:ascii="Times New Roman" w:hAnsi="Times New Roman" w:cs="Times New Roman"/>
                <w:color w:val="000000" w:themeColor="text1"/>
                <w:sz w:val="16"/>
                <w:szCs w:val="16"/>
                <w:lang w:val="en-US"/>
              </w:rPr>
            </w:pPr>
            <w:r w:rsidRPr="00F7497C">
              <w:rPr>
                <w:rFonts w:ascii="Times New Roman" w:hAnsi="Times New Roman" w:cs="Times New Roman"/>
                <w:sz w:val="16"/>
                <w:szCs w:val="16"/>
                <w:lang w:val="en-US"/>
              </w:rPr>
              <w:t>More vector-borne respiratory diseases and allergies are expected.</w:t>
            </w:r>
          </w:p>
          <w:p w14:paraId="2567C355" w14:textId="77777777" w:rsidR="0054152F" w:rsidRPr="00F7497C" w:rsidRDefault="0054152F" w:rsidP="003300C5">
            <w:pPr>
              <w:pStyle w:val="ListParagraph"/>
              <w:autoSpaceDE w:val="0"/>
              <w:autoSpaceDN w:val="0"/>
              <w:adjustRightInd w:val="0"/>
              <w:ind w:left="30"/>
              <w:rPr>
                <w:rFonts w:ascii="Times New Roman" w:hAnsi="Times New Roman" w:cs="Times New Roman"/>
                <w:color w:val="000000" w:themeColor="text1"/>
                <w:sz w:val="16"/>
                <w:szCs w:val="16"/>
                <w:lang w:val="en-US"/>
              </w:rPr>
            </w:pPr>
            <w:r w:rsidRPr="00F7497C">
              <w:rPr>
                <w:rFonts w:ascii="Times New Roman" w:hAnsi="Times New Roman" w:cs="Times New Roman"/>
                <w:sz w:val="16"/>
                <w:szCs w:val="16"/>
                <w:lang w:val="en-US"/>
              </w:rPr>
              <w:t xml:space="preserve">The risk of other climate-related diseases than respiratory diseases is documented. </w:t>
            </w:r>
          </w:p>
        </w:tc>
        <w:tc>
          <w:tcPr>
            <w:tcW w:w="2892" w:type="dxa"/>
          </w:tcPr>
          <w:p w14:paraId="18BD48B5" w14:textId="77777777" w:rsidR="0054152F" w:rsidRPr="00F7497C" w:rsidRDefault="0054152F" w:rsidP="0054152F">
            <w:pPr>
              <w:pStyle w:val="ListParagraph"/>
              <w:numPr>
                <w:ilvl w:val="0"/>
                <w:numId w:val="1"/>
              </w:numPr>
              <w:autoSpaceDE w:val="0"/>
              <w:autoSpaceDN w:val="0"/>
              <w:adjustRightInd w:val="0"/>
              <w:ind w:left="30" w:hanging="141"/>
              <w:rPr>
                <w:rFonts w:ascii="Times New Roman" w:hAnsi="Times New Roman" w:cs="Times New Roman"/>
                <w:color w:val="000000" w:themeColor="text1"/>
                <w:sz w:val="16"/>
                <w:szCs w:val="16"/>
                <w:lang w:val="en-US"/>
              </w:rPr>
            </w:pPr>
            <w:r w:rsidRPr="00F7497C">
              <w:rPr>
                <w:rFonts w:ascii="Times New Roman" w:hAnsi="Times New Roman" w:cs="Times New Roman"/>
                <w:sz w:val="16"/>
                <w:szCs w:val="16"/>
                <w:lang w:val="en-US"/>
              </w:rPr>
              <w:t xml:space="preserve">Employers should train outdoor workers about their workplace hazards, including hazard identification and recommendations for preventing and controlling their exposures </w:t>
            </w:r>
          </w:p>
          <w:p w14:paraId="309AFD67" w14:textId="77777777" w:rsidR="0054152F" w:rsidRPr="00F7497C" w:rsidRDefault="0054152F" w:rsidP="0054152F">
            <w:pPr>
              <w:pStyle w:val="ListParagraph"/>
              <w:numPr>
                <w:ilvl w:val="0"/>
                <w:numId w:val="1"/>
              </w:numPr>
              <w:autoSpaceDE w:val="0"/>
              <w:autoSpaceDN w:val="0"/>
              <w:adjustRightInd w:val="0"/>
              <w:ind w:left="30" w:hanging="141"/>
              <w:rPr>
                <w:rFonts w:ascii="Times New Roman" w:hAnsi="Times New Roman" w:cs="Times New Roman"/>
                <w:color w:val="000000" w:themeColor="text1"/>
                <w:sz w:val="16"/>
                <w:szCs w:val="16"/>
                <w:lang w:val="en-US"/>
              </w:rPr>
            </w:pPr>
            <w:r w:rsidRPr="00F7497C">
              <w:rPr>
                <w:rFonts w:ascii="Times New Roman" w:hAnsi="Times New Roman" w:cs="Times New Roman"/>
                <w:sz w:val="16"/>
                <w:szCs w:val="16"/>
                <w:lang w:val="en-US"/>
              </w:rPr>
              <w:t xml:space="preserve">Physicians should provide workers with recommendations on the management of climate-related diseases </w:t>
            </w:r>
          </w:p>
          <w:p w14:paraId="44F8345B" w14:textId="77777777" w:rsidR="0054152F" w:rsidRPr="00F7497C" w:rsidRDefault="0054152F" w:rsidP="0054152F">
            <w:pPr>
              <w:pStyle w:val="ListParagraph"/>
              <w:numPr>
                <w:ilvl w:val="0"/>
                <w:numId w:val="1"/>
              </w:numPr>
              <w:autoSpaceDE w:val="0"/>
              <w:autoSpaceDN w:val="0"/>
              <w:adjustRightInd w:val="0"/>
              <w:ind w:left="30" w:hanging="141"/>
              <w:rPr>
                <w:rFonts w:ascii="Times New Roman" w:hAnsi="Times New Roman" w:cs="Times New Roman"/>
                <w:color w:val="000000" w:themeColor="text1"/>
                <w:sz w:val="16"/>
                <w:szCs w:val="16"/>
                <w:lang w:val="en-US"/>
              </w:rPr>
            </w:pPr>
            <w:r w:rsidRPr="00F7497C">
              <w:rPr>
                <w:rFonts w:ascii="Times New Roman" w:hAnsi="Times New Roman" w:cs="Times New Roman"/>
                <w:sz w:val="16"/>
                <w:szCs w:val="16"/>
                <w:lang w:val="en-US"/>
              </w:rPr>
              <w:t>Need of more data on climate related occupational diseases</w:t>
            </w:r>
          </w:p>
          <w:p w14:paraId="00FD5C08" w14:textId="77777777" w:rsidR="0054152F" w:rsidRPr="00F7497C" w:rsidRDefault="0054152F" w:rsidP="0054152F">
            <w:pPr>
              <w:pStyle w:val="ListParagraph"/>
              <w:numPr>
                <w:ilvl w:val="0"/>
                <w:numId w:val="1"/>
              </w:numPr>
              <w:autoSpaceDE w:val="0"/>
              <w:autoSpaceDN w:val="0"/>
              <w:adjustRightInd w:val="0"/>
              <w:ind w:left="30" w:hanging="141"/>
              <w:rPr>
                <w:rFonts w:ascii="Times New Roman" w:hAnsi="Times New Roman" w:cs="Times New Roman"/>
                <w:color w:val="000000" w:themeColor="text1"/>
                <w:sz w:val="16"/>
                <w:szCs w:val="16"/>
                <w:lang w:val="en-US"/>
              </w:rPr>
            </w:pPr>
            <w:r w:rsidRPr="00F7497C">
              <w:rPr>
                <w:rFonts w:ascii="Times New Roman" w:hAnsi="Times New Roman" w:cs="Times New Roman"/>
                <w:sz w:val="16"/>
                <w:szCs w:val="16"/>
                <w:lang w:val="en-US"/>
              </w:rPr>
              <w:t>Need for more research</w:t>
            </w:r>
          </w:p>
        </w:tc>
      </w:tr>
      <w:tr w:rsidR="0054152F" w:rsidRPr="00F7497C" w14:paraId="3BF52AAD" w14:textId="77777777" w:rsidTr="003300C5">
        <w:tc>
          <w:tcPr>
            <w:tcW w:w="2222" w:type="dxa"/>
          </w:tcPr>
          <w:p w14:paraId="77088C91" w14:textId="77777777" w:rsidR="0054152F" w:rsidRPr="00F7497C" w:rsidRDefault="0054152F" w:rsidP="003300C5">
            <w:pPr>
              <w:autoSpaceDE w:val="0"/>
              <w:autoSpaceDN w:val="0"/>
              <w:adjustRightInd w:val="0"/>
              <w:rPr>
                <w:color w:val="000000" w:themeColor="text1"/>
                <w:sz w:val="16"/>
                <w:szCs w:val="16"/>
                <w:lang w:val="en-US"/>
              </w:rPr>
            </w:pPr>
            <w:r w:rsidRPr="00F7497C">
              <w:rPr>
                <w:color w:val="000000" w:themeColor="text1"/>
                <w:sz w:val="16"/>
                <w:szCs w:val="16"/>
                <w:lang w:val="en-US"/>
              </w:rPr>
              <w:t>Indoor air pollution from solid fuel use and children’s developmental status in</w:t>
            </w:r>
          </w:p>
          <w:p w14:paraId="1E057E6B" w14:textId="77777777" w:rsidR="0054152F" w:rsidRPr="00F7497C" w:rsidRDefault="0054152F" w:rsidP="003300C5">
            <w:pPr>
              <w:autoSpaceDE w:val="0"/>
              <w:autoSpaceDN w:val="0"/>
              <w:adjustRightInd w:val="0"/>
              <w:rPr>
                <w:color w:val="000000" w:themeColor="text1"/>
                <w:sz w:val="16"/>
                <w:szCs w:val="16"/>
                <w:lang w:val="en-US"/>
              </w:rPr>
            </w:pPr>
            <w:r w:rsidRPr="00F7497C">
              <w:rPr>
                <w:color w:val="000000" w:themeColor="text1"/>
                <w:sz w:val="16"/>
                <w:szCs w:val="16"/>
                <w:lang w:val="en-US"/>
              </w:rPr>
              <w:t>LMICs: Insights from the Multiple Indicator Cluster Survey</w:t>
            </w:r>
          </w:p>
        </w:tc>
        <w:tc>
          <w:tcPr>
            <w:tcW w:w="1580" w:type="dxa"/>
          </w:tcPr>
          <w:p w14:paraId="53CF81BF" w14:textId="77777777" w:rsidR="0054152F" w:rsidRPr="00592B24" w:rsidRDefault="0054152F" w:rsidP="0054152F">
            <w:pPr>
              <w:pStyle w:val="ListParagraph"/>
              <w:numPr>
                <w:ilvl w:val="0"/>
                <w:numId w:val="1"/>
              </w:numPr>
              <w:autoSpaceDE w:val="0"/>
              <w:autoSpaceDN w:val="0"/>
              <w:adjustRightInd w:val="0"/>
              <w:ind w:left="30" w:hanging="141"/>
              <w:rPr>
                <w:rFonts w:ascii="Times New Roman" w:eastAsia="Times New Roman" w:hAnsi="Times New Roman" w:cs="Times New Roman"/>
                <w:color w:val="000000" w:themeColor="text1"/>
                <w:sz w:val="16"/>
                <w:szCs w:val="16"/>
                <w:lang w:val="en-US" w:eastAsia="fr-FR"/>
              </w:rPr>
            </w:pPr>
            <w:r w:rsidRPr="00592B24">
              <w:rPr>
                <w:rFonts w:ascii="Times New Roman" w:eastAsia="Times New Roman" w:hAnsi="Times New Roman" w:cs="Times New Roman"/>
                <w:color w:val="000000" w:themeColor="text1"/>
                <w:sz w:val="16"/>
                <w:szCs w:val="16"/>
                <w:lang w:val="en-US" w:eastAsia="fr-FR"/>
              </w:rPr>
              <w:t>Youssef Oulhote; Harvard T. H. Chan School of Public Health (USA)</w:t>
            </w:r>
          </w:p>
        </w:tc>
        <w:tc>
          <w:tcPr>
            <w:tcW w:w="3966" w:type="dxa"/>
          </w:tcPr>
          <w:p w14:paraId="5AB1630A" w14:textId="77777777" w:rsidR="0054152F" w:rsidRPr="00F7497C" w:rsidRDefault="0054152F" w:rsidP="0054152F">
            <w:pPr>
              <w:pStyle w:val="ListParagraph"/>
              <w:numPr>
                <w:ilvl w:val="0"/>
                <w:numId w:val="1"/>
              </w:numPr>
              <w:autoSpaceDE w:val="0"/>
              <w:autoSpaceDN w:val="0"/>
              <w:adjustRightInd w:val="0"/>
              <w:ind w:left="30" w:hanging="141"/>
              <w:rPr>
                <w:rFonts w:ascii="Times New Roman" w:hAnsi="Times New Roman" w:cs="Times New Roman"/>
                <w:color w:val="000000" w:themeColor="text1"/>
                <w:sz w:val="16"/>
                <w:szCs w:val="16"/>
                <w:lang w:val="en-US"/>
              </w:rPr>
            </w:pPr>
            <w:r w:rsidRPr="00F7497C">
              <w:rPr>
                <w:rFonts w:ascii="Times New Roman" w:hAnsi="Times New Roman" w:cs="Times New Roman"/>
                <w:color w:val="000000" w:themeColor="text1"/>
                <w:sz w:val="16"/>
                <w:szCs w:val="16"/>
                <w:lang w:val="en-US"/>
              </w:rPr>
              <w:t>Pollution was linked to 9 million deaths worldwide in 2015, equivalent to one in six deaths</w:t>
            </w:r>
          </w:p>
          <w:p w14:paraId="62314AA0" w14:textId="77777777" w:rsidR="0054152F" w:rsidRPr="00F7497C" w:rsidRDefault="0054152F" w:rsidP="0054152F">
            <w:pPr>
              <w:pStyle w:val="ListParagraph"/>
              <w:numPr>
                <w:ilvl w:val="0"/>
                <w:numId w:val="1"/>
              </w:numPr>
              <w:autoSpaceDE w:val="0"/>
              <w:autoSpaceDN w:val="0"/>
              <w:adjustRightInd w:val="0"/>
              <w:ind w:left="30" w:hanging="141"/>
              <w:rPr>
                <w:rFonts w:ascii="Times New Roman" w:hAnsi="Times New Roman" w:cs="Times New Roman"/>
                <w:color w:val="000000" w:themeColor="text1"/>
                <w:sz w:val="16"/>
                <w:szCs w:val="16"/>
                <w:lang w:val="en-US"/>
              </w:rPr>
            </w:pPr>
            <w:r w:rsidRPr="00F7497C">
              <w:rPr>
                <w:rFonts w:ascii="Times New Roman" w:hAnsi="Times New Roman" w:cs="Times New Roman"/>
                <w:color w:val="000000" w:themeColor="text1"/>
                <w:sz w:val="16"/>
                <w:szCs w:val="16"/>
                <w:lang w:val="en-US"/>
              </w:rPr>
              <w:t>92% of deaths occur in low and middle-income countries with children being the most affected</w:t>
            </w:r>
          </w:p>
          <w:p w14:paraId="1808CDB8" w14:textId="77777777" w:rsidR="0054152F" w:rsidRPr="00F7497C" w:rsidRDefault="0054152F" w:rsidP="0054152F">
            <w:pPr>
              <w:pStyle w:val="ListParagraph"/>
              <w:numPr>
                <w:ilvl w:val="0"/>
                <w:numId w:val="1"/>
              </w:numPr>
              <w:autoSpaceDE w:val="0"/>
              <w:autoSpaceDN w:val="0"/>
              <w:adjustRightInd w:val="0"/>
              <w:ind w:left="30" w:hanging="141"/>
              <w:rPr>
                <w:rFonts w:ascii="Times New Roman" w:hAnsi="Times New Roman" w:cs="Times New Roman"/>
                <w:color w:val="000000" w:themeColor="text1"/>
                <w:sz w:val="16"/>
                <w:szCs w:val="16"/>
                <w:lang w:val="en-US"/>
              </w:rPr>
            </w:pPr>
            <w:r w:rsidRPr="00F7497C">
              <w:rPr>
                <w:rFonts w:ascii="Times New Roman" w:hAnsi="Times New Roman" w:cs="Times New Roman"/>
                <w:color w:val="000000" w:themeColor="text1"/>
                <w:sz w:val="16"/>
                <w:szCs w:val="16"/>
                <w:lang w:val="en-US"/>
              </w:rPr>
              <w:t>Air pollution is the most contributing cause of death among all pollutions</w:t>
            </w:r>
          </w:p>
          <w:p w14:paraId="24C8CD68" w14:textId="77777777" w:rsidR="0054152F" w:rsidRPr="00F7497C" w:rsidRDefault="0054152F" w:rsidP="0054152F">
            <w:pPr>
              <w:pStyle w:val="ListParagraph"/>
              <w:numPr>
                <w:ilvl w:val="0"/>
                <w:numId w:val="1"/>
              </w:numPr>
              <w:autoSpaceDE w:val="0"/>
              <w:autoSpaceDN w:val="0"/>
              <w:adjustRightInd w:val="0"/>
              <w:ind w:left="30" w:hanging="141"/>
              <w:rPr>
                <w:rFonts w:ascii="Times New Roman" w:hAnsi="Times New Roman" w:cs="Times New Roman"/>
                <w:sz w:val="16"/>
                <w:szCs w:val="16"/>
                <w:lang w:val="en-US"/>
              </w:rPr>
            </w:pPr>
            <w:r w:rsidRPr="00F7497C">
              <w:rPr>
                <w:rFonts w:ascii="Times New Roman" w:hAnsi="Times New Roman" w:cs="Times New Roman"/>
                <w:sz w:val="16"/>
                <w:szCs w:val="16"/>
                <w:lang w:val="en-US"/>
              </w:rPr>
              <w:t>2.8 billion people worldwide rely on Solid Fuel Use (SFU) for cooking and heating purposes with over 60% of households in Africa and Southeast Asia</w:t>
            </w:r>
          </w:p>
          <w:p w14:paraId="467CE626" w14:textId="77777777" w:rsidR="0054152F" w:rsidRPr="00F7497C" w:rsidRDefault="0054152F" w:rsidP="0054152F">
            <w:pPr>
              <w:pStyle w:val="ListParagraph"/>
              <w:numPr>
                <w:ilvl w:val="0"/>
                <w:numId w:val="1"/>
              </w:numPr>
              <w:autoSpaceDE w:val="0"/>
              <w:autoSpaceDN w:val="0"/>
              <w:adjustRightInd w:val="0"/>
              <w:ind w:left="30" w:hanging="141"/>
              <w:rPr>
                <w:rFonts w:ascii="Times New Roman" w:hAnsi="Times New Roman" w:cs="Times New Roman"/>
                <w:sz w:val="16"/>
                <w:szCs w:val="16"/>
                <w:lang w:val="en-US"/>
              </w:rPr>
            </w:pPr>
            <w:r w:rsidRPr="00F7497C">
              <w:rPr>
                <w:rFonts w:ascii="Times New Roman" w:hAnsi="Times New Roman" w:cs="Times New Roman"/>
                <w:sz w:val="16"/>
                <w:szCs w:val="16"/>
                <w:lang w:val="en-US"/>
              </w:rPr>
              <w:t>Most of the studies investigating health effects of SFU focus on respiratory diseases, and very few studies target neurodevelopmental effects of exposure to indoor air pollution</w:t>
            </w:r>
          </w:p>
        </w:tc>
        <w:tc>
          <w:tcPr>
            <w:tcW w:w="4361" w:type="dxa"/>
          </w:tcPr>
          <w:p w14:paraId="409611B4" w14:textId="77777777" w:rsidR="0054152F" w:rsidRPr="00F7497C" w:rsidRDefault="0054152F" w:rsidP="0054152F">
            <w:pPr>
              <w:pStyle w:val="ListParagraph"/>
              <w:numPr>
                <w:ilvl w:val="0"/>
                <w:numId w:val="1"/>
              </w:numPr>
              <w:autoSpaceDE w:val="0"/>
              <w:autoSpaceDN w:val="0"/>
              <w:adjustRightInd w:val="0"/>
              <w:ind w:left="30" w:hanging="141"/>
              <w:rPr>
                <w:rFonts w:ascii="Times New Roman" w:hAnsi="Times New Roman" w:cs="Times New Roman"/>
                <w:color w:val="000000" w:themeColor="text1"/>
                <w:sz w:val="16"/>
                <w:szCs w:val="16"/>
                <w:lang w:val="en-US"/>
              </w:rPr>
            </w:pPr>
            <w:r w:rsidRPr="00F7497C">
              <w:rPr>
                <w:rFonts w:ascii="Times New Roman" w:hAnsi="Times New Roman" w:cs="Times New Roman"/>
                <w:color w:val="000000" w:themeColor="text1"/>
                <w:sz w:val="16"/>
                <w:szCs w:val="16"/>
                <w:lang w:val="en-US"/>
              </w:rPr>
              <w:t>31% of Children in LMICs are not developmentally on track in terms of cognitive and behavioral development</w:t>
            </w:r>
          </w:p>
          <w:p w14:paraId="5831EE52" w14:textId="77777777" w:rsidR="0054152F" w:rsidRPr="00F7497C" w:rsidRDefault="0054152F" w:rsidP="0054152F">
            <w:pPr>
              <w:pStyle w:val="ListParagraph"/>
              <w:numPr>
                <w:ilvl w:val="0"/>
                <w:numId w:val="1"/>
              </w:numPr>
              <w:autoSpaceDE w:val="0"/>
              <w:autoSpaceDN w:val="0"/>
              <w:adjustRightInd w:val="0"/>
              <w:ind w:left="30" w:hanging="141"/>
              <w:rPr>
                <w:rFonts w:ascii="Times New Roman" w:hAnsi="Times New Roman" w:cs="Times New Roman"/>
                <w:color w:val="000000" w:themeColor="text1"/>
                <w:sz w:val="16"/>
                <w:szCs w:val="16"/>
                <w:lang w:val="en-US"/>
              </w:rPr>
            </w:pPr>
            <w:r w:rsidRPr="00F7497C">
              <w:rPr>
                <w:rFonts w:ascii="Times New Roman" w:hAnsi="Times New Roman" w:cs="Times New Roman"/>
                <w:color w:val="000000" w:themeColor="text1"/>
                <w:sz w:val="16"/>
                <w:szCs w:val="16"/>
                <w:lang w:val="en-US"/>
              </w:rPr>
              <w:t>SFU decreases the Early Childhood Development Index (ECDI) by 0.11 SD (Standard Deviation)</w:t>
            </w:r>
          </w:p>
          <w:p w14:paraId="0E90A805" w14:textId="77777777" w:rsidR="0054152F" w:rsidRPr="00F7497C" w:rsidRDefault="0054152F" w:rsidP="003300C5">
            <w:pPr>
              <w:rPr>
                <w:sz w:val="16"/>
                <w:szCs w:val="16"/>
                <w:lang w:val="en-US"/>
              </w:rPr>
            </w:pPr>
          </w:p>
        </w:tc>
        <w:tc>
          <w:tcPr>
            <w:tcW w:w="2892" w:type="dxa"/>
          </w:tcPr>
          <w:p w14:paraId="5E8A6E54" w14:textId="77777777" w:rsidR="0054152F" w:rsidRPr="00F7497C" w:rsidRDefault="0054152F" w:rsidP="0054152F">
            <w:pPr>
              <w:pStyle w:val="ListParagraph"/>
              <w:numPr>
                <w:ilvl w:val="0"/>
                <w:numId w:val="1"/>
              </w:numPr>
              <w:autoSpaceDE w:val="0"/>
              <w:autoSpaceDN w:val="0"/>
              <w:adjustRightInd w:val="0"/>
              <w:ind w:left="30" w:hanging="141"/>
              <w:rPr>
                <w:rFonts w:ascii="Times New Roman" w:hAnsi="Times New Roman" w:cs="Times New Roman"/>
                <w:sz w:val="16"/>
                <w:szCs w:val="16"/>
                <w:lang w:val="en-US"/>
              </w:rPr>
            </w:pPr>
            <w:r w:rsidRPr="00F7497C">
              <w:rPr>
                <w:rFonts w:ascii="Times New Roman" w:hAnsi="Times New Roman" w:cs="Times New Roman"/>
                <w:color w:val="000000" w:themeColor="text1"/>
                <w:sz w:val="16"/>
                <w:szCs w:val="16"/>
                <w:lang w:val="en-US"/>
              </w:rPr>
              <w:t xml:space="preserve">The way exposure to indoor air pollutants affect children’s cognitive and behavioral development may be through (1) </w:t>
            </w:r>
            <w:r w:rsidRPr="00F7497C">
              <w:rPr>
                <w:rFonts w:ascii="Times New Roman" w:hAnsi="Times New Roman" w:cs="Times New Roman"/>
                <w:sz w:val="16"/>
                <w:szCs w:val="16"/>
                <w:lang w:val="en-US"/>
              </w:rPr>
              <w:t xml:space="preserve">passage of airborne pollutants into </w:t>
            </w:r>
            <w:r w:rsidRPr="00F7497C">
              <w:rPr>
                <w:rFonts w:ascii="Times New Roman" w:hAnsi="Times New Roman" w:cs="Times New Roman"/>
                <w:color w:val="222222"/>
                <w:sz w:val="16"/>
                <w:szCs w:val="16"/>
                <w:shd w:val="clear" w:color="auto" w:fill="FFFFFF"/>
                <w:lang w:val="en-US"/>
              </w:rPr>
              <w:t>blood-brain barrier </w:t>
            </w:r>
            <w:r w:rsidRPr="00F7497C">
              <w:rPr>
                <w:rFonts w:ascii="Times New Roman" w:hAnsi="Times New Roman" w:cs="Times New Roman"/>
                <w:sz w:val="16"/>
                <w:szCs w:val="16"/>
                <w:lang w:val="en-US"/>
              </w:rPr>
              <w:t xml:space="preserve">(BBB) that cause extensive neuroinflammation and cell loss within the central nervous system, (2) oxidative stress and inflammatory processes </w:t>
            </w:r>
            <w:r w:rsidRPr="00F7497C">
              <w:rPr>
                <w:rFonts w:ascii="Times New Roman" w:hAnsi="Times New Roman" w:cs="Times New Roman"/>
                <w:color w:val="000000" w:themeColor="text1"/>
                <w:sz w:val="16"/>
                <w:szCs w:val="16"/>
                <w:lang w:val="en-US"/>
              </w:rPr>
              <w:t>that</w:t>
            </w:r>
            <w:r w:rsidRPr="00F7497C">
              <w:rPr>
                <w:rFonts w:ascii="Times New Roman" w:hAnsi="Times New Roman" w:cs="Times New Roman"/>
                <w:sz w:val="16"/>
                <w:szCs w:val="16"/>
                <w:lang w:val="en-US"/>
              </w:rPr>
              <w:t xml:space="preserve"> disrupt differentiation and organization of the fetal brain and central nervous system and (3) Epigenetic mechanisms affecting brain maturation</w:t>
            </w:r>
          </w:p>
          <w:p w14:paraId="7FB7744A" w14:textId="77777777" w:rsidR="0054152F" w:rsidRPr="00F7497C" w:rsidRDefault="0054152F" w:rsidP="0054152F">
            <w:pPr>
              <w:pStyle w:val="ListParagraph"/>
              <w:numPr>
                <w:ilvl w:val="0"/>
                <w:numId w:val="1"/>
              </w:numPr>
              <w:autoSpaceDE w:val="0"/>
              <w:autoSpaceDN w:val="0"/>
              <w:adjustRightInd w:val="0"/>
              <w:ind w:left="30" w:hanging="141"/>
              <w:rPr>
                <w:rFonts w:ascii="Times New Roman" w:hAnsi="Times New Roman" w:cs="Times New Roman"/>
                <w:sz w:val="16"/>
                <w:szCs w:val="16"/>
                <w:lang w:val="en-US"/>
              </w:rPr>
            </w:pPr>
            <w:r w:rsidRPr="00F7497C">
              <w:rPr>
                <w:rFonts w:ascii="Times New Roman" w:hAnsi="Times New Roman" w:cs="Times New Roman"/>
                <w:sz w:val="16"/>
                <w:szCs w:val="16"/>
                <w:lang w:val="en-US"/>
              </w:rPr>
              <w:t xml:space="preserve">Need of more studies focusing on mechanistic pathways. </w:t>
            </w:r>
          </w:p>
        </w:tc>
      </w:tr>
      <w:tr w:rsidR="0054152F" w:rsidRPr="00F7497C" w14:paraId="393C3F8E" w14:textId="77777777" w:rsidTr="003300C5">
        <w:tc>
          <w:tcPr>
            <w:tcW w:w="2222" w:type="dxa"/>
          </w:tcPr>
          <w:p w14:paraId="477308FC" w14:textId="77777777" w:rsidR="0054152F" w:rsidRPr="00F7497C" w:rsidRDefault="0054152F" w:rsidP="003300C5">
            <w:pPr>
              <w:autoSpaceDE w:val="0"/>
              <w:autoSpaceDN w:val="0"/>
              <w:adjustRightInd w:val="0"/>
              <w:rPr>
                <w:color w:val="000000" w:themeColor="text1"/>
                <w:sz w:val="16"/>
                <w:szCs w:val="16"/>
                <w:lang w:val="en-US"/>
              </w:rPr>
            </w:pPr>
            <w:r w:rsidRPr="00F7497C">
              <w:rPr>
                <w:color w:val="000000" w:themeColor="text1"/>
                <w:sz w:val="16"/>
                <w:szCs w:val="16"/>
                <w:lang w:val="en-US"/>
              </w:rPr>
              <w:t>Outdoor air pollution in the city of Abidjan (Côte d’Ivoire): from pollutant</w:t>
            </w:r>
          </w:p>
          <w:p w14:paraId="232C9918" w14:textId="77777777" w:rsidR="0054152F" w:rsidRPr="00F7497C" w:rsidRDefault="0054152F" w:rsidP="003300C5">
            <w:pPr>
              <w:autoSpaceDE w:val="0"/>
              <w:autoSpaceDN w:val="0"/>
              <w:adjustRightInd w:val="0"/>
              <w:rPr>
                <w:color w:val="000000" w:themeColor="text1"/>
                <w:sz w:val="16"/>
                <w:szCs w:val="16"/>
                <w:lang w:val="en-US"/>
              </w:rPr>
            </w:pPr>
            <w:r w:rsidRPr="00F7497C">
              <w:rPr>
                <w:color w:val="000000" w:themeColor="text1"/>
                <w:sz w:val="16"/>
                <w:szCs w:val="16"/>
                <w:lang w:val="en-US"/>
              </w:rPr>
              <w:t>concentrations to diseases in hospitals</w:t>
            </w:r>
          </w:p>
        </w:tc>
        <w:tc>
          <w:tcPr>
            <w:tcW w:w="1580" w:type="dxa"/>
          </w:tcPr>
          <w:p w14:paraId="00F9F6A1" w14:textId="77777777" w:rsidR="0054152F" w:rsidRPr="00592B24" w:rsidRDefault="0054152F" w:rsidP="0054152F">
            <w:pPr>
              <w:pStyle w:val="ListParagraph"/>
              <w:numPr>
                <w:ilvl w:val="0"/>
                <w:numId w:val="1"/>
              </w:numPr>
              <w:autoSpaceDE w:val="0"/>
              <w:autoSpaceDN w:val="0"/>
              <w:adjustRightInd w:val="0"/>
              <w:ind w:left="30" w:hanging="141"/>
              <w:rPr>
                <w:rFonts w:ascii="Times New Roman" w:eastAsia="Times New Roman" w:hAnsi="Times New Roman" w:cs="Times New Roman"/>
                <w:color w:val="000000" w:themeColor="text1"/>
                <w:sz w:val="16"/>
                <w:szCs w:val="16"/>
                <w:lang w:val="fr-FR" w:eastAsia="fr-FR"/>
              </w:rPr>
            </w:pPr>
            <w:r w:rsidRPr="00592B24">
              <w:rPr>
                <w:rFonts w:ascii="Times New Roman" w:eastAsia="Times New Roman" w:hAnsi="Times New Roman" w:cs="Times New Roman"/>
                <w:color w:val="000000" w:themeColor="text1"/>
                <w:sz w:val="16"/>
                <w:szCs w:val="16"/>
                <w:lang w:val="fr-FR" w:eastAsia="fr-FR"/>
              </w:rPr>
              <w:t xml:space="preserve">Kouadio </w:t>
            </w:r>
            <w:proofErr w:type="spellStart"/>
            <w:proofErr w:type="gramStart"/>
            <w:r w:rsidRPr="00592B24">
              <w:rPr>
                <w:rFonts w:ascii="Times New Roman" w:eastAsia="Times New Roman" w:hAnsi="Times New Roman" w:cs="Times New Roman"/>
                <w:color w:val="000000" w:themeColor="text1"/>
                <w:sz w:val="16"/>
                <w:szCs w:val="16"/>
                <w:lang w:val="fr-FR" w:eastAsia="fr-FR"/>
              </w:rPr>
              <w:t>Kouame</w:t>
            </w:r>
            <w:proofErr w:type="spellEnd"/>
            <w:r w:rsidRPr="00592B24">
              <w:rPr>
                <w:rFonts w:ascii="Times New Roman" w:eastAsia="Times New Roman" w:hAnsi="Times New Roman" w:cs="Times New Roman"/>
                <w:color w:val="000000" w:themeColor="text1"/>
                <w:sz w:val="16"/>
                <w:szCs w:val="16"/>
                <w:lang w:val="fr-FR" w:eastAsia="fr-FR"/>
              </w:rPr>
              <w:t>;</w:t>
            </w:r>
            <w:proofErr w:type="gramEnd"/>
            <w:r w:rsidRPr="00592B24">
              <w:rPr>
                <w:rFonts w:ascii="Times New Roman" w:eastAsia="Times New Roman" w:hAnsi="Times New Roman" w:cs="Times New Roman"/>
                <w:color w:val="000000" w:themeColor="text1"/>
                <w:sz w:val="16"/>
                <w:szCs w:val="16"/>
                <w:lang w:val="fr-FR" w:eastAsia="fr-FR"/>
              </w:rPr>
              <w:t xml:space="preserve"> Institut Pasteur of Côte d’Ivoire (Côte d’Ivoire)</w:t>
            </w:r>
          </w:p>
        </w:tc>
        <w:tc>
          <w:tcPr>
            <w:tcW w:w="3966" w:type="dxa"/>
          </w:tcPr>
          <w:p w14:paraId="107727DA" w14:textId="77777777" w:rsidR="0054152F" w:rsidRPr="00F7497C" w:rsidRDefault="0054152F" w:rsidP="0054152F">
            <w:pPr>
              <w:pStyle w:val="ListParagraph"/>
              <w:numPr>
                <w:ilvl w:val="0"/>
                <w:numId w:val="1"/>
              </w:numPr>
              <w:autoSpaceDE w:val="0"/>
              <w:autoSpaceDN w:val="0"/>
              <w:adjustRightInd w:val="0"/>
              <w:ind w:left="30" w:hanging="141"/>
              <w:rPr>
                <w:rFonts w:ascii="Times New Roman" w:hAnsi="Times New Roman" w:cs="Times New Roman"/>
                <w:sz w:val="16"/>
                <w:szCs w:val="16"/>
                <w:lang w:val="en-US"/>
              </w:rPr>
            </w:pPr>
            <w:r w:rsidRPr="00F7497C">
              <w:rPr>
                <w:rFonts w:ascii="Times New Roman" w:hAnsi="Times New Roman" w:cs="Times New Roman"/>
                <w:sz w:val="16"/>
                <w:szCs w:val="16"/>
                <w:lang w:val="en-US"/>
              </w:rPr>
              <w:t xml:space="preserve">To date, no epidemiological studies have been coupled with air pollution measurements in Côte d’Ivoire </w:t>
            </w:r>
          </w:p>
          <w:p w14:paraId="464093DD" w14:textId="77777777" w:rsidR="0054152F" w:rsidRPr="00F7497C" w:rsidRDefault="0054152F" w:rsidP="0054152F">
            <w:pPr>
              <w:pStyle w:val="ListParagraph"/>
              <w:numPr>
                <w:ilvl w:val="0"/>
                <w:numId w:val="1"/>
              </w:numPr>
              <w:autoSpaceDE w:val="0"/>
              <w:autoSpaceDN w:val="0"/>
              <w:adjustRightInd w:val="0"/>
              <w:ind w:left="30" w:hanging="141"/>
              <w:rPr>
                <w:rFonts w:ascii="Times New Roman" w:hAnsi="Times New Roman" w:cs="Times New Roman"/>
                <w:sz w:val="16"/>
                <w:szCs w:val="16"/>
                <w:lang w:val="en-US"/>
              </w:rPr>
            </w:pPr>
            <w:r w:rsidRPr="00F7497C">
              <w:rPr>
                <w:rFonts w:ascii="Times New Roman" w:hAnsi="Times New Roman" w:cs="Times New Roman"/>
                <w:sz w:val="16"/>
                <w:szCs w:val="16"/>
                <w:lang w:val="en-US"/>
              </w:rPr>
              <w:t>State of cardiorespiratory and dermatological diseases including asthma, heart and skin pathologies and levels of air pollutants that are listed by WHO as causes of cardiac, respiratory and skin diseases are unknown in Abidjan and whole Côte d’Ivoire</w:t>
            </w:r>
          </w:p>
        </w:tc>
        <w:tc>
          <w:tcPr>
            <w:tcW w:w="4361" w:type="dxa"/>
          </w:tcPr>
          <w:p w14:paraId="36755712" w14:textId="77777777" w:rsidR="0054152F" w:rsidRPr="00F7497C" w:rsidRDefault="0054152F" w:rsidP="0054152F">
            <w:pPr>
              <w:pStyle w:val="ListParagraph"/>
              <w:numPr>
                <w:ilvl w:val="0"/>
                <w:numId w:val="1"/>
              </w:numPr>
              <w:autoSpaceDE w:val="0"/>
              <w:autoSpaceDN w:val="0"/>
              <w:adjustRightInd w:val="0"/>
              <w:ind w:left="30" w:hanging="141"/>
              <w:rPr>
                <w:rFonts w:ascii="Times New Roman" w:hAnsi="Times New Roman" w:cs="Times New Roman"/>
                <w:sz w:val="16"/>
                <w:szCs w:val="16"/>
                <w:lang w:val="en-US"/>
              </w:rPr>
            </w:pPr>
            <w:r w:rsidRPr="00F7497C">
              <w:rPr>
                <w:rFonts w:ascii="Times New Roman" w:hAnsi="Times New Roman" w:cs="Times New Roman"/>
                <w:sz w:val="16"/>
                <w:szCs w:val="16"/>
                <w:lang w:val="en-US"/>
              </w:rPr>
              <w:t>PM</w:t>
            </w:r>
            <w:r w:rsidRPr="00F7497C">
              <w:rPr>
                <w:rFonts w:ascii="Times New Roman" w:hAnsi="Times New Roman" w:cs="Times New Roman"/>
                <w:sz w:val="16"/>
                <w:szCs w:val="16"/>
                <w:vertAlign w:val="subscript"/>
                <w:lang w:val="en-US"/>
              </w:rPr>
              <w:t>2.5</w:t>
            </w:r>
            <w:r w:rsidRPr="00F7497C">
              <w:rPr>
                <w:rFonts w:ascii="Times New Roman" w:hAnsi="Times New Roman" w:cs="Times New Roman"/>
                <w:sz w:val="16"/>
                <w:szCs w:val="16"/>
                <w:lang w:val="en-US"/>
              </w:rPr>
              <w:t>, NO</w:t>
            </w:r>
            <w:r w:rsidRPr="00F7497C">
              <w:rPr>
                <w:rFonts w:ascii="Times New Roman" w:hAnsi="Times New Roman" w:cs="Times New Roman"/>
                <w:sz w:val="16"/>
                <w:szCs w:val="16"/>
                <w:vertAlign w:val="subscript"/>
                <w:lang w:val="en-US"/>
              </w:rPr>
              <w:t>2</w:t>
            </w:r>
            <w:r w:rsidRPr="00F7497C">
              <w:rPr>
                <w:rFonts w:ascii="Times New Roman" w:hAnsi="Times New Roman" w:cs="Times New Roman"/>
                <w:sz w:val="16"/>
                <w:szCs w:val="16"/>
                <w:lang w:val="en-US"/>
              </w:rPr>
              <w:t xml:space="preserve"> and O</w:t>
            </w:r>
            <w:r w:rsidRPr="00F7497C">
              <w:rPr>
                <w:rFonts w:ascii="Times New Roman" w:hAnsi="Times New Roman" w:cs="Times New Roman"/>
                <w:sz w:val="16"/>
                <w:szCs w:val="16"/>
                <w:vertAlign w:val="subscript"/>
                <w:lang w:val="en-US"/>
              </w:rPr>
              <w:t>3</w:t>
            </w:r>
            <w:r w:rsidRPr="00F7497C">
              <w:rPr>
                <w:rFonts w:ascii="Times New Roman" w:hAnsi="Times New Roman" w:cs="Times New Roman"/>
                <w:sz w:val="16"/>
                <w:szCs w:val="16"/>
                <w:lang w:val="en-US"/>
              </w:rPr>
              <w:t xml:space="preserve"> concentration values for waste burning, traffic and domestic fires are common in Abidjan.</w:t>
            </w:r>
          </w:p>
          <w:p w14:paraId="4E9A1E29" w14:textId="77777777" w:rsidR="0054152F" w:rsidRPr="00F7497C" w:rsidRDefault="0054152F" w:rsidP="0054152F">
            <w:pPr>
              <w:pStyle w:val="ListParagraph"/>
              <w:numPr>
                <w:ilvl w:val="0"/>
                <w:numId w:val="1"/>
              </w:numPr>
              <w:autoSpaceDE w:val="0"/>
              <w:autoSpaceDN w:val="0"/>
              <w:adjustRightInd w:val="0"/>
              <w:ind w:left="30" w:hanging="141"/>
              <w:rPr>
                <w:rFonts w:ascii="Times New Roman" w:hAnsi="Times New Roman" w:cs="Times New Roman"/>
                <w:sz w:val="16"/>
                <w:szCs w:val="16"/>
                <w:lang w:val="en-US"/>
              </w:rPr>
            </w:pPr>
            <w:r w:rsidRPr="00F7497C">
              <w:rPr>
                <w:rFonts w:ascii="Times New Roman" w:hAnsi="Times New Roman" w:cs="Times New Roman"/>
                <w:sz w:val="16"/>
                <w:szCs w:val="16"/>
                <w:lang w:val="en-US"/>
              </w:rPr>
              <w:t>For domestic fire, the concentrations are higher in wet season while for waste burning and traffic, the values are higher in dry period.</w:t>
            </w:r>
          </w:p>
          <w:p w14:paraId="0983F5D2" w14:textId="77777777" w:rsidR="0054152F" w:rsidRPr="00F7497C" w:rsidRDefault="0054152F" w:rsidP="0054152F">
            <w:pPr>
              <w:pStyle w:val="ListParagraph"/>
              <w:numPr>
                <w:ilvl w:val="0"/>
                <w:numId w:val="1"/>
              </w:numPr>
              <w:autoSpaceDE w:val="0"/>
              <w:autoSpaceDN w:val="0"/>
              <w:adjustRightInd w:val="0"/>
              <w:ind w:left="30" w:hanging="141"/>
              <w:rPr>
                <w:rFonts w:ascii="Times New Roman" w:hAnsi="Times New Roman" w:cs="Times New Roman"/>
                <w:sz w:val="16"/>
                <w:szCs w:val="16"/>
                <w:lang w:val="en-US"/>
              </w:rPr>
            </w:pPr>
            <w:r w:rsidRPr="00F7497C">
              <w:rPr>
                <w:rFonts w:ascii="Times New Roman" w:hAnsi="Times New Roman" w:cs="Times New Roman"/>
                <w:sz w:val="16"/>
                <w:szCs w:val="16"/>
                <w:lang w:val="en-US"/>
              </w:rPr>
              <w:t xml:space="preserve">Cardiac, respiratory and skin diseases are prevalent with higher number of cases for respiratory diseases followed respectively by dermatological and cardiac diseases in polluted zones </w:t>
            </w:r>
          </w:p>
        </w:tc>
        <w:tc>
          <w:tcPr>
            <w:tcW w:w="2892" w:type="dxa"/>
          </w:tcPr>
          <w:p w14:paraId="267A347C" w14:textId="77777777" w:rsidR="0054152F" w:rsidRPr="00F7497C" w:rsidRDefault="0054152F" w:rsidP="0054152F">
            <w:pPr>
              <w:pStyle w:val="ListParagraph"/>
              <w:numPr>
                <w:ilvl w:val="0"/>
                <w:numId w:val="1"/>
              </w:numPr>
              <w:autoSpaceDE w:val="0"/>
              <w:autoSpaceDN w:val="0"/>
              <w:adjustRightInd w:val="0"/>
              <w:ind w:left="30" w:hanging="141"/>
              <w:rPr>
                <w:rFonts w:ascii="Times New Roman" w:hAnsi="Times New Roman" w:cs="Times New Roman"/>
                <w:sz w:val="16"/>
                <w:szCs w:val="16"/>
                <w:lang w:val="en-US"/>
              </w:rPr>
            </w:pPr>
            <w:r w:rsidRPr="00F7497C">
              <w:rPr>
                <w:rFonts w:ascii="Times New Roman" w:hAnsi="Times New Roman" w:cs="Times New Roman"/>
                <w:sz w:val="16"/>
                <w:szCs w:val="16"/>
                <w:lang w:val="en-US"/>
              </w:rPr>
              <w:t>There is a need for more adapted epidemiological study to couple particles measured to the prevalent cardiac, respiratory and skin diseases.</w:t>
            </w:r>
          </w:p>
        </w:tc>
      </w:tr>
      <w:tr w:rsidR="0054152F" w:rsidRPr="00F7497C" w14:paraId="241308AD" w14:textId="77777777" w:rsidTr="003300C5">
        <w:tc>
          <w:tcPr>
            <w:tcW w:w="2222" w:type="dxa"/>
          </w:tcPr>
          <w:p w14:paraId="575F0180" w14:textId="77777777" w:rsidR="0054152F" w:rsidRPr="00F7497C" w:rsidRDefault="0054152F" w:rsidP="003300C5">
            <w:pPr>
              <w:autoSpaceDE w:val="0"/>
              <w:autoSpaceDN w:val="0"/>
              <w:adjustRightInd w:val="0"/>
              <w:rPr>
                <w:color w:val="000000" w:themeColor="text1"/>
                <w:sz w:val="16"/>
                <w:szCs w:val="16"/>
                <w:lang w:val="en-US"/>
              </w:rPr>
            </w:pPr>
            <w:r w:rsidRPr="00F7497C">
              <w:rPr>
                <w:color w:val="000000" w:themeColor="text1"/>
                <w:sz w:val="16"/>
                <w:szCs w:val="16"/>
                <w:lang w:val="en-US"/>
              </w:rPr>
              <w:t>A Time Series Analysis of Morbidity and Mortality of Lung and Cardiovascular</w:t>
            </w:r>
          </w:p>
          <w:p w14:paraId="72C9804F" w14:textId="77777777" w:rsidR="0054152F" w:rsidRPr="00F7497C" w:rsidRDefault="0054152F" w:rsidP="003300C5">
            <w:pPr>
              <w:autoSpaceDE w:val="0"/>
              <w:autoSpaceDN w:val="0"/>
              <w:adjustRightInd w:val="0"/>
              <w:rPr>
                <w:color w:val="000000" w:themeColor="text1"/>
                <w:sz w:val="16"/>
                <w:szCs w:val="16"/>
                <w:lang w:val="en-US"/>
              </w:rPr>
            </w:pPr>
            <w:r w:rsidRPr="00F7497C">
              <w:rPr>
                <w:color w:val="000000" w:themeColor="text1"/>
                <w:sz w:val="16"/>
                <w:szCs w:val="16"/>
                <w:lang w:val="en-US"/>
              </w:rPr>
              <w:t>Diseases in Kampala, Uganda</w:t>
            </w:r>
          </w:p>
        </w:tc>
        <w:tc>
          <w:tcPr>
            <w:tcW w:w="1580" w:type="dxa"/>
          </w:tcPr>
          <w:p w14:paraId="374C5DB9" w14:textId="77777777" w:rsidR="0054152F" w:rsidRPr="00592B24" w:rsidRDefault="0054152F" w:rsidP="0054152F">
            <w:pPr>
              <w:pStyle w:val="ListParagraph"/>
              <w:numPr>
                <w:ilvl w:val="0"/>
                <w:numId w:val="1"/>
              </w:numPr>
              <w:autoSpaceDE w:val="0"/>
              <w:autoSpaceDN w:val="0"/>
              <w:adjustRightInd w:val="0"/>
              <w:ind w:left="30" w:hanging="141"/>
              <w:rPr>
                <w:rFonts w:ascii="Times New Roman" w:eastAsia="Times New Roman" w:hAnsi="Times New Roman" w:cs="Times New Roman"/>
                <w:color w:val="000000" w:themeColor="text1"/>
                <w:sz w:val="16"/>
                <w:szCs w:val="16"/>
                <w:lang w:val="en-US" w:eastAsia="fr-FR"/>
              </w:rPr>
            </w:pPr>
            <w:r w:rsidRPr="00592B24">
              <w:rPr>
                <w:rFonts w:ascii="Times New Roman" w:eastAsia="Times New Roman" w:hAnsi="Times New Roman" w:cs="Times New Roman"/>
                <w:color w:val="000000" w:themeColor="text1"/>
                <w:sz w:val="16"/>
                <w:szCs w:val="16"/>
                <w:lang w:val="en-US" w:eastAsia="fr-FR"/>
              </w:rPr>
              <w:t xml:space="preserve">Samuel </w:t>
            </w:r>
            <w:proofErr w:type="spellStart"/>
            <w:r w:rsidRPr="00592B24">
              <w:rPr>
                <w:rFonts w:ascii="Times New Roman" w:eastAsia="Times New Roman" w:hAnsi="Times New Roman" w:cs="Times New Roman"/>
                <w:color w:val="000000" w:themeColor="text1"/>
                <w:sz w:val="16"/>
                <w:szCs w:val="16"/>
                <w:lang w:val="en-US" w:eastAsia="fr-FR"/>
              </w:rPr>
              <w:t>Etajak</w:t>
            </w:r>
            <w:proofErr w:type="spellEnd"/>
            <w:r w:rsidRPr="00592B24">
              <w:rPr>
                <w:rFonts w:ascii="Times New Roman" w:eastAsia="Times New Roman" w:hAnsi="Times New Roman" w:cs="Times New Roman"/>
                <w:color w:val="000000" w:themeColor="text1"/>
                <w:sz w:val="16"/>
                <w:szCs w:val="16"/>
                <w:lang w:val="en-US" w:eastAsia="fr-FR"/>
              </w:rPr>
              <w:t>; Makerere University School of Public Health (Uganda)</w:t>
            </w:r>
          </w:p>
        </w:tc>
        <w:tc>
          <w:tcPr>
            <w:tcW w:w="3966" w:type="dxa"/>
          </w:tcPr>
          <w:p w14:paraId="07B441FA" w14:textId="77777777" w:rsidR="0054152F" w:rsidRPr="00F7497C" w:rsidRDefault="0054152F" w:rsidP="0054152F">
            <w:pPr>
              <w:pStyle w:val="ListParagraph"/>
              <w:numPr>
                <w:ilvl w:val="0"/>
                <w:numId w:val="1"/>
              </w:numPr>
              <w:autoSpaceDE w:val="0"/>
              <w:autoSpaceDN w:val="0"/>
              <w:adjustRightInd w:val="0"/>
              <w:ind w:left="30" w:hanging="141"/>
              <w:rPr>
                <w:rFonts w:ascii="Times New Roman" w:hAnsi="Times New Roman" w:cs="Times New Roman"/>
                <w:sz w:val="16"/>
                <w:szCs w:val="16"/>
                <w:lang w:val="en-US"/>
              </w:rPr>
            </w:pPr>
            <w:r w:rsidRPr="00F7497C">
              <w:rPr>
                <w:rFonts w:ascii="Times New Roman" w:hAnsi="Times New Roman" w:cs="Times New Roman"/>
                <w:sz w:val="16"/>
                <w:szCs w:val="16"/>
                <w:lang w:val="en-US"/>
              </w:rPr>
              <w:t xml:space="preserve">World Health Organization 2017 report estimated that 40 million deaths occur per year worldwide, due to non-communicable diseases (NCD) and 31 </w:t>
            </w:r>
            <w:proofErr w:type="gramStart"/>
            <w:r w:rsidRPr="00F7497C">
              <w:rPr>
                <w:rFonts w:ascii="Times New Roman" w:hAnsi="Times New Roman" w:cs="Times New Roman"/>
                <w:sz w:val="16"/>
                <w:szCs w:val="16"/>
                <w:lang w:val="en-US"/>
              </w:rPr>
              <w:t>millions</w:t>
            </w:r>
            <w:proofErr w:type="gramEnd"/>
            <w:r w:rsidRPr="00F7497C">
              <w:rPr>
                <w:rFonts w:ascii="Times New Roman" w:hAnsi="Times New Roman" w:cs="Times New Roman"/>
                <w:sz w:val="16"/>
                <w:szCs w:val="16"/>
                <w:lang w:val="en-US"/>
              </w:rPr>
              <w:t xml:space="preserve"> of all these deaths occur in low and middle income countries.</w:t>
            </w:r>
          </w:p>
        </w:tc>
        <w:tc>
          <w:tcPr>
            <w:tcW w:w="4361" w:type="dxa"/>
          </w:tcPr>
          <w:p w14:paraId="2953B70A" w14:textId="77777777" w:rsidR="0054152F" w:rsidRPr="00F7497C" w:rsidRDefault="0054152F" w:rsidP="0054152F">
            <w:pPr>
              <w:pStyle w:val="ListParagraph"/>
              <w:numPr>
                <w:ilvl w:val="0"/>
                <w:numId w:val="1"/>
              </w:numPr>
              <w:autoSpaceDE w:val="0"/>
              <w:autoSpaceDN w:val="0"/>
              <w:adjustRightInd w:val="0"/>
              <w:ind w:left="30" w:hanging="141"/>
              <w:rPr>
                <w:rFonts w:ascii="Times New Roman" w:hAnsi="Times New Roman" w:cs="Times New Roman"/>
                <w:sz w:val="16"/>
                <w:szCs w:val="16"/>
                <w:lang w:val="en-US"/>
              </w:rPr>
            </w:pPr>
            <w:r w:rsidRPr="00F7497C">
              <w:rPr>
                <w:rFonts w:ascii="Times New Roman" w:hAnsi="Times New Roman" w:cs="Times New Roman"/>
                <w:sz w:val="16"/>
                <w:szCs w:val="16"/>
                <w:lang w:val="en-US"/>
              </w:rPr>
              <w:t xml:space="preserve">Among 870 patients from 3 hospitals in 2 sub cities of Kampala in Uganda, 78% had respiratory related conditions. </w:t>
            </w:r>
          </w:p>
          <w:p w14:paraId="0BA1BC59" w14:textId="77777777" w:rsidR="0054152F" w:rsidRPr="00F7497C" w:rsidRDefault="0054152F" w:rsidP="0054152F">
            <w:pPr>
              <w:pStyle w:val="ListParagraph"/>
              <w:numPr>
                <w:ilvl w:val="0"/>
                <w:numId w:val="1"/>
              </w:numPr>
              <w:autoSpaceDE w:val="0"/>
              <w:autoSpaceDN w:val="0"/>
              <w:adjustRightInd w:val="0"/>
              <w:ind w:left="30" w:hanging="141"/>
              <w:rPr>
                <w:rFonts w:ascii="Times New Roman" w:hAnsi="Times New Roman" w:cs="Times New Roman"/>
                <w:sz w:val="16"/>
                <w:szCs w:val="16"/>
                <w:lang w:val="en-US"/>
              </w:rPr>
            </w:pPr>
            <w:r w:rsidRPr="00F7497C">
              <w:rPr>
                <w:rFonts w:ascii="Times New Roman" w:hAnsi="Times New Roman" w:cs="Times New Roman"/>
                <w:sz w:val="16"/>
                <w:szCs w:val="16"/>
                <w:lang w:val="en-US"/>
              </w:rPr>
              <w:t xml:space="preserve">Cardiovascular related conditions were notably higher in adults more than 40 years. The most reported cardiovascular conditions in adults were stroke and </w:t>
            </w:r>
            <w:proofErr w:type="gramStart"/>
            <w:r w:rsidRPr="00F7497C">
              <w:rPr>
                <w:rFonts w:ascii="Times New Roman" w:hAnsi="Times New Roman" w:cs="Times New Roman"/>
                <w:sz w:val="16"/>
                <w:szCs w:val="16"/>
                <w:lang w:val="en-US"/>
              </w:rPr>
              <w:t>cardio pulmonary</w:t>
            </w:r>
            <w:proofErr w:type="gramEnd"/>
            <w:r w:rsidRPr="00F7497C">
              <w:rPr>
                <w:rFonts w:ascii="Times New Roman" w:hAnsi="Times New Roman" w:cs="Times New Roman"/>
                <w:sz w:val="16"/>
                <w:szCs w:val="16"/>
                <w:lang w:val="en-US"/>
              </w:rPr>
              <w:t xml:space="preserve"> failure.</w:t>
            </w:r>
          </w:p>
          <w:p w14:paraId="56C36145" w14:textId="77777777" w:rsidR="0054152F" w:rsidRPr="00F7497C" w:rsidRDefault="0054152F" w:rsidP="0054152F">
            <w:pPr>
              <w:pStyle w:val="ListParagraph"/>
              <w:numPr>
                <w:ilvl w:val="0"/>
                <w:numId w:val="1"/>
              </w:numPr>
              <w:autoSpaceDE w:val="0"/>
              <w:autoSpaceDN w:val="0"/>
              <w:adjustRightInd w:val="0"/>
              <w:ind w:left="30" w:hanging="141"/>
              <w:rPr>
                <w:rFonts w:ascii="Times New Roman" w:hAnsi="Times New Roman" w:cs="Times New Roman"/>
                <w:sz w:val="16"/>
                <w:szCs w:val="16"/>
                <w:lang w:val="en-US"/>
              </w:rPr>
            </w:pPr>
            <w:r w:rsidRPr="00F7497C">
              <w:rPr>
                <w:rFonts w:ascii="Times New Roman" w:hAnsi="Times New Roman" w:cs="Times New Roman"/>
                <w:sz w:val="16"/>
                <w:szCs w:val="16"/>
                <w:lang w:val="en-US"/>
              </w:rPr>
              <w:t xml:space="preserve">In children, we had stroke, </w:t>
            </w:r>
            <w:proofErr w:type="gramStart"/>
            <w:r w:rsidRPr="00F7497C">
              <w:rPr>
                <w:rFonts w:ascii="Times New Roman" w:hAnsi="Times New Roman" w:cs="Times New Roman"/>
                <w:sz w:val="16"/>
                <w:szCs w:val="16"/>
                <w:lang w:val="en-US"/>
              </w:rPr>
              <w:t>cardio pulmonary</w:t>
            </w:r>
            <w:proofErr w:type="gramEnd"/>
            <w:r w:rsidRPr="00F7497C">
              <w:rPr>
                <w:rFonts w:ascii="Times New Roman" w:hAnsi="Times New Roman" w:cs="Times New Roman"/>
                <w:sz w:val="16"/>
                <w:szCs w:val="16"/>
                <w:lang w:val="en-US"/>
              </w:rPr>
              <w:t xml:space="preserve"> failure and pneumonia</w:t>
            </w:r>
          </w:p>
        </w:tc>
        <w:tc>
          <w:tcPr>
            <w:tcW w:w="2892" w:type="dxa"/>
          </w:tcPr>
          <w:p w14:paraId="20778416" w14:textId="77777777" w:rsidR="0054152F" w:rsidRPr="00F7497C" w:rsidRDefault="0054152F" w:rsidP="0054152F">
            <w:pPr>
              <w:pStyle w:val="ListParagraph"/>
              <w:numPr>
                <w:ilvl w:val="0"/>
                <w:numId w:val="1"/>
              </w:numPr>
              <w:autoSpaceDE w:val="0"/>
              <w:autoSpaceDN w:val="0"/>
              <w:adjustRightInd w:val="0"/>
              <w:ind w:left="30" w:hanging="141"/>
              <w:rPr>
                <w:rFonts w:ascii="Times New Roman" w:hAnsi="Times New Roman" w:cs="Times New Roman"/>
                <w:sz w:val="16"/>
                <w:szCs w:val="16"/>
                <w:lang w:val="en-US"/>
              </w:rPr>
            </w:pPr>
            <w:r w:rsidRPr="00F7497C">
              <w:rPr>
                <w:rFonts w:ascii="Times New Roman" w:hAnsi="Times New Roman" w:cs="Times New Roman"/>
                <w:sz w:val="16"/>
                <w:szCs w:val="16"/>
                <w:lang w:val="en-US"/>
              </w:rPr>
              <w:t xml:space="preserve">The findings will help to generate road maps and action by governments and implementing partners in </w:t>
            </w:r>
            <w:proofErr w:type="spellStart"/>
            <w:r w:rsidRPr="00F7497C">
              <w:rPr>
                <w:rFonts w:ascii="Times New Roman" w:hAnsi="Times New Roman" w:cs="Times New Roman"/>
                <w:sz w:val="16"/>
                <w:szCs w:val="16"/>
                <w:lang w:val="en-US"/>
              </w:rPr>
              <w:t>controling</w:t>
            </w:r>
            <w:proofErr w:type="spellEnd"/>
            <w:r w:rsidRPr="00F7497C">
              <w:rPr>
                <w:rFonts w:ascii="Times New Roman" w:hAnsi="Times New Roman" w:cs="Times New Roman"/>
                <w:sz w:val="16"/>
                <w:szCs w:val="16"/>
                <w:lang w:val="en-US"/>
              </w:rPr>
              <w:t xml:space="preserve"> the NCD in Kampala </w:t>
            </w:r>
          </w:p>
        </w:tc>
      </w:tr>
      <w:tr w:rsidR="0054152F" w:rsidRPr="00F7497C" w14:paraId="16F7375D" w14:textId="77777777" w:rsidTr="003300C5">
        <w:tc>
          <w:tcPr>
            <w:tcW w:w="2222" w:type="dxa"/>
          </w:tcPr>
          <w:p w14:paraId="09408FAC" w14:textId="77777777" w:rsidR="0054152F" w:rsidRPr="00F7497C" w:rsidRDefault="0054152F" w:rsidP="003300C5">
            <w:pPr>
              <w:autoSpaceDE w:val="0"/>
              <w:autoSpaceDN w:val="0"/>
              <w:adjustRightInd w:val="0"/>
              <w:rPr>
                <w:color w:val="000000"/>
                <w:sz w:val="16"/>
                <w:szCs w:val="16"/>
                <w:lang w:val="en-US"/>
              </w:rPr>
            </w:pPr>
            <w:r w:rsidRPr="00F7497C">
              <w:rPr>
                <w:color w:val="000000" w:themeColor="text1"/>
                <w:sz w:val="16"/>
                <w:szCs w:val="16"/>
                <w:lang w:val="en-US"/>
              </w:rPr>
              <w:lastRenderedPageBreak/>
              <w:t>Exposure to DDT and pyrethroids and humoral response to vaccines among South African children</w:t>
            </w:r>
          </w:p>
        </w:tc>
        <w:tc>
          <w:tcPr>
            <w:tcW w:w="1580" w:type="dxa"/>
          </w:tcPr>
          <w:p w14:paraId="0CD45D27" w14:textId="77777777" w:rsidR="0054152F" w:rsidRPr="00592B24" w:rsidRDefault="0054152F" w:rsidP="0054152F">
            <w:pPr>
              <w:pStyle w:val="ListParagraph"/>
              <w:numPr>
                <w:ilvl w:val="0"/>
                <w:numId w:val="1"/>
              </w:numPr>
              <w:autoSpaceDE w:val="0"/>
              <w:autoSpaceDN w:val="0"/>
              <w:adjustRightInd w:val="0"/>
              <w:ind w:left="30" w:hanging="141"/>
              <w:rPr>
                <w:rFonts w:ascii="Times New Roman" w:eastAsia="Times New Roman" w:hAnsi="Times New Roman" w:cs="Times New Roman"/>
                <w:color w:val="000000" w:themeColor="text1"/>
                <w:sz w:val="16"/>
                <w:szCs w:val="16"/>
                <w:lang w:val="en-US" w:eastAsia="fr-FR"/>
              </w:rPr>
            </w:pPr>
            <w:r w:rsidRPr="00592B24">
              <w:rPr>
                <w:rFonts w:ascii="Times New Roman" w:eastAsia="Times New Roman" w:hAnsi="Times New Roman" w:cs="Times New Roman"/>
                <w:color w:val="000000" w:themeColor="text1"/>
                <w:sz w:val="16"/>
                <w:szCs w:val="16"/>
                <w:lang w:val="en-US" w:eastAsia="fr-FR"/>
              </w:rPr>
              <w:t xml:space="preserve">Jonathan </w:t>
            </w:r>
            <w:proofErr w:type="spellStart"/>
            <w:r w:rsidRPr="00592B24">
              <w:rPr>
                <w:rFonts w:ascii="Times New Roman" w:eastAsia="Times New Roman" w:hAnsi="Times New Roman" w:cs="Times New Roman"/>
                <w:color w:val="000000" w:themeColor="text1"/>
                <w:sz w:val="16"/>
                <w:szCs w:val="16"/>
                <w:lang w:val="en-US" w:eastAsia="fr-FR"/>
              </w:rPr>
              <w:t>Chevrier</w:t>
            </w:r>
            <w:proofErr w:type="spellEnd"/>
            <w:r w:rsidRPr="00592B24">
              <w:rPr>
                <w:rFonts w:ascii="Times New Roman" w:eastAsia="Times New Roman" w:hAnsi="Times New Roman" w:cs="Times New Roman"/>
                <w:color w:val="000000" w:themeColor="text1"/>
                <w:sz w:val="16"/>
                <w:szCs w:val="16"/>
                <w:lang w:val="en-US" w:eastAsia="fr-FR"/>
              </w:rPr>
              <w:t>; McGill University (Canada)</w:t>
            </w:r>
          </w:p>
        </w:tc>
        <w:tc>
          <w:tcPr>
            <w:tcW w:w="3966" w:type="dxa"/>
          </w:tcPr>
          <w:p w14:paraId="4A066654" w14:textId="77777777" w:rsidR="0054152F" w:rsidRPr="00F7497C" w:rsidRDefault="0054152F" w:rsidP="0054152F">
            <w:pPr>
              <w:pStyle w:val="ListParagraph"/>
              <w:numPr>
                <w:ilvl w:val="0"/>
                <w:numId w:val="1"/>
              </w:numPr>
              <w:autoSpaceDE w:val="0"/>
              <w:autoSpaceDN w:val="0"/>
              <w:adjustRightInd w:val="0"/>
              <w:ind w:left="144" w:hanging="576"/>
              <w:rPr>
                <w:rFonts w:ascii="Times New Roman" w:hAnsi="Times New Roman" w:cs="Times New Roman"/>
                <w:sz w:val="16"/>
                <w:szCs w:val="16"/>
                <w:lang w:val="en-US"/>
              </w:rPr>
            </w:pPr>
            <w:r w:rsidRPr="00F7497C">
              <w:rPr>
                <w:rFonts w:ascii="Times New Roman" w:hAnsi="Times New Roman" w:cs="Times New Roman"/>
                <w:sz w:val="16"/>
                <w:szCs w:val="16"/>
                <w:lang w:val="en-US"/>
              </w:rPr>
              <w:t>Indoor Residual Spraying (IRS) is used by at least 60 countries to control malaria.  While IRS is associated with substantial reduction in malaria infection and mortality, the side effects of this practice are poorly understood. DDT and pyrethroid insecticides are commonly used for IRS and adversely affect the immune system in laboratory animals.</w:t>
            </w:r>
          </w:p>
        </w:tc>
        <w:tc>
          <w:tcPr>
            <w:tcW w:w="4361" w:type="dxa"/>
          </w:tcPr>
          <w:p w14:paraId="72907117" w14:textId="77777777" w:rsidR="0054152F" w:rsidRPr="00F7497C" w:rsidRDefault="0054152F" w:rsidP="0054152F">
            <w:pPr>
              <w:pStyle w:val="ListParagraph"/>
              <w:numPr>
                <w:ilvl w:val="0"/>
                <w:numId w:val="1"/>
              </w:numPr>
              <w:autoSpaceDE w:val="0"/>
              <w:autoSpaceDN w:val="0"/>
              <w:adjustRightInd w:val="0"/>
              <w:ind w:left="30" w:hanging="141"/>
              <w:rPr>
                <w:rFonts w:ascii="Times New Roman" w:hAnsi="Times New Roman" w:cs="Times New Roman"/>
                <w:sz w:val="16"/>
                <w:szCs w:val="16"/>
                <w:lang w:val="en-US"/>
              </w:rPr>
            </w:pPr>
            <w:r w:rsidRPr="00F7497C">
              <w:rPr>
                <w:rFonts w:ascii="Times New Roman" w:hAnsi="Times New Roman" w:cs="Times New Roman"/>
                <w:sz w:val="16"/>
                <w:szCs w:val="16"/>
                <w:lang w:val="en-US"/>
              </w:rPr>
              <w:t>Preliminary analyses suggest that maternal peripartum urinary concentrations of pyrethroid metabolites are associated with an increased risk of low serum antibodies to measles in 3.5-year-old children.</w:t>
            </w:r>
          </w:p>
          <w:p w14:paraId="2A4F719F" w14:textId="77777777" w:rsidR="0054152F" w:rsidRPr="00F7497C" w:rsidRDefault="0054152F" w:rsidP="0054152F">
            <w:pPr>
              <w:pStyle w:val="ListParagraph"/>
              <w:numPr>
                <w:ilvl w:val="0"/>
                <w:numId w:val="1"/>
              </w:numPr>
              <w:autoSpaceDE w:val="0"/>
              <w:autoSpaceDN w:val="0"/>
              <w:adjustRightInd w:val="0"/>
              <w:ind w:left="150"/>
              <w:rPr>
                <w:rFonts w:ascii="Times New Roman" w:hAnsi="Times New Roman" w:cs="Times New Roman"/>
                <w:sz w:val="16"/>
                <w:szCs w:val="16"/>
                <w:lang w:val="en-US"/>
              </w:rPr>
            </w:pPr>
            <w:r w:rsidRPr="00F7497C">
              <w:rPr>
                <w:rFonts w:ascii="Times New Roman" w:hAnsi="Times New Roman" w:cs="Times New Roman"/>
                <w:sz w:val="16"/>
                <w:szCs w:val="16"/>
                <w:lang w:val="en-US"/>
              </w:rPr>
              <w:t>No association were found with maternal serum DDT or DDE concentrations.</w:t>
            </w:r>
          </w:p>
        </w:tc>
        <w:tc>
          <w:tcPr>
            <w:tcW w:w="2892" w:type="dxa"/>
          </w:tcPr>
          <w:p w14:paraId="44C6BAC0" w14:textId="77777777" w:rsidR="0054152F" w:rsidRPr="00F7497C" w:rsidRDefault="0054152F" w:rsidP="0054152F">
            <w:pPr>
              <w:pStyle w:val="ListParagraph"/>
              <w:numPr>
                <w:ilvl w:val="0"/>
                <w:numId w:val="1"/>
              </w:numPr>
              <w:autoSpaceDE w:val="0"/>
              <w:autoSpaceDN w:val="0"/>
              <w:adjustRightInd w:val="0"/>
              <w:ind w:left="30" w:hanging="141"/>
              <w:rPr>
                <w:rFonts w:ascii="Times New Roman" w:hAnsi="Times New Roman" w:cs="Times New Roman"/>
                <w:sz w:val="16"/>
                <w:szCs w:val="16"/>
                <w:lang w:val="en-US"/>
              </w:rPr>
            </w:pPr>
            <w:r w:rsidRPr="00F7497C">
              <w:rPr>
                <w:rFonts w:ascii="Times New Roman" w:hAnsi="Times New Roman" w:cs="Times New Roman"/>
                <w:sz w:val="16"/>
                <w:szCs w:val="16"/>
                <w:lang w:val="en-US"/>
              </w:rPr>
              <w:t xml:space="preserve">Prenatal exposure to pyrethroids may be associated with inhibited humoral response to the measles vaccine.  </w:t>
            </w:r>
          </w:p>
        </w:tc>
      </w:tr>
      <w:tr w:rsidR="0054152F" w:rsidRPr="00F7497C" w14:paraId="12183250" w14:textId="77777777" w:rsidTr="003300C5">
        <w:tc>
          <w:tcPr>
            <w:tcW w:w="2222" w:type="dxa"/>
          </w:tcPr>
          <w:p w14:paraId="25139592" w14:textId="77777777" w:rsidR="0054152F" w:rsidRPr="00F7497C" w:rsidRDefault="0054152F" w:rsidP="003300C5">
            <w:pPr>
              <w:autoSpaceDE w:val="0"/>
              <w:autoSpaceDN w:val="0"/>
              <w:adjustRightInd w:val="0"/>
              <w:rPr>
                <w:color w:val="000000"/>
                <w:sz w:val="16"/>
                <w:szCs w:val="16"/>
                <w:lang w:val="en-US"/>
              </w:rPr>
            </w:pPr>
            <w:r w:rsidRPr="00F7497C">
              <w:rPr>
                <w:color w:val="000000"/>
                <w:sz w:val="16"/>
                <w:szCs w:val="16"/>
                <w:lang w:val="en-US"/>
              </w:rPr>
              <w:t xml:space="preserve">Neurodevelopmental Outcomes of Children Exposed to Lead in Selected Locations of </w:t>
            </w:r>
            <w:proofErr w:type="spellStart"/>
            <w:r w:rsidRPr="00F7497C">
              <w:rPr>
                <w:color w:val="000000"/>
                <w:sz w:val="16"/>
                <w:szCs w:val="16"/>
                <w:lang w:val="en-US"/>
              </w:rPr>
              <w:t>Kabwe</w:t>
            </w:r>
            <w:proofErr w:type="spellEnd"/>
            <w:r w:rsidRPr="00F7497C">
              <w:rPr>
                <w:color w:val="000000"/>
                <w:sz w:val="16"/>
                <w:szCs w:val="16"/>
                <w:lang w:val="en-US"/>
              </w:rPr>
              <w:t xml:space="preserve"> District in Zambia</w:t>
            </w:r>
          </w:p>
        </w:tc>
        <w:tc>
          <w:tcPr>
            <w:tcW w:w="1580" w:type="dxa"/>
          </w:tcPr>
          <w:p w14:paraId="7B5DD103" w14:textId="77777777" w:rsidR="0054152F" w:rsidRPr="00592B24" w:rsidRDefault="0054152F" w:rsidP="0054152F">
            <w:pPr>
              <w:pStyle w:val="ListParagraph"/>
              <w:numPr>
                <w:ilvl w:val="0"/>
                <w:numId w:val="1"/>
              </w:numPr>
              <w:autoSpaceDE w:val="0"/>
              <w:autoSpaceDN w:val="0"/>
              <w:adjustRightInd w:val="0"/>
              <w:ind w:left="30" w:hanging="141"/>
              <w:rPr>
                <w:rFonts w:ascii="Times New Roman" w:eastAsia="Times New Roman" w:hAnsi="Times New Roman" w:cs="Times New Roman"/>
                <w:color w:val="000000" w:themeColor="text1"/>
                <w:sz w:val="16"/>
                <w:szCs w:val="16"/>
                <w:lang w:val="en-US" w:eastAsia="fr-FR"/>
              </w:rPr>
            </w:pPr>
            <w:proofErr w:type="spellStart"/>
            <w:r w:rsidRPr="00592B24">
              <w:rPr>
                <w:rFonts w:ascii="Times New Roman" w:eastAsia="Times New Roman" w:hAnsi="Times New Roman" w:cs="Times New Roman"/>
                <w:color w:val="000000" w:themeColor="text1"/>
                <w:sz w:val="16"/>
                <w:szCs w:val="16"/>
                <w:lang w:val="en-US" w:eastAsia="fr-FR"/>
              </w:rPr>
              <w:t>Nosiku</w:t>
            </w:r>
            <w:proofErr w:type="spellEnd"/>
            <w:r w:rsidRPr="00592B24">
              <w:rPr>
                <w:rFonts w:ascii="Times New Roman" w:eastAsia="Times New Roman" w:hAnsi="Times New Roman" w:cs="Times New Roman"/>
                <w:color w:val="000000" w:themeColor="text1"/>
                <w:sz w:val="16"/>
                <w:szCs w:val="16"/>
                <w:lang w:val="en-US" w:eastAsia="fr-FR"/>
              </w:rPr>
              <w:t xml:space="preserve"> </w:t>
            </w:r>
            <w:proofErr w:type="spellStart"/>
            <w:r w:rsidRPr="00592B24">
              <w:rPr>
                <w:rFonts w:ascii="Times New Roman" w:eastAsia="Times New Roman" w:hAnsi="Times New Roman" w:cs="Times New Roman"/>
                <w:color w:val="000000" w:themeColor="text1"/>
                <w:sz w:val="16"/>
                <w:szCs w:val="16"/>
                <w:lang w:val="en-US" w:eastAsia="fr-FR"/>
              </w:rPr>
              <w:t>Munyinda</w:t>
            </w:r>
            <w:proofErr w:type="spellEnd"/>
            <w:r w:rsidRPr="00592B24">
              <w:rPr>
                <w:rFonts w:ascii="Times New Roman" w:eastAsia="Times New Roman" w:hAnsi="Times New Roman" w:cs="Times New Roman"/>
                <w:color w:val="000000" w:themeColor="text1"/>
                <w:sz w:val="16"/>
                <w:szCs w:val="16"/>
                <w:lang w:val="en-US" w:eastAsia="fr-FR"/>
              </w:rPr>
              <w:t>; University of Zambia (Zambia)</w:t>
            </w:r>
          </w:p>
        </w:tc>
        <w:tc>
          <w:tcPr>
            <w:tcW w:w="3966" w:type="dxa"/>
          </w:tcPr>
          <w:p w14:paraId="59284B29" w14:textId="77777777" w:rsidR="0054152F" w:rsidRPr="00F7497C" w:rsidRDefault="0054152F" w:rsidP="0054152F">
            <w:pPr>
              <w:pStyle w:val="ListParagraph"/>
              <w:numPr>
                <w:ilvl w:val="0"/>
                <w:numId w:val="1"/>
              </w:numPr>
              <w:autoSpaceDE w:val="0"/>
              <w:autoSpaceDN w:val="0"/>
              <w:adjustRightInd w:val="0"/>
              <w:ind w:left="144" w:hanging="576"/>
              <w:rPr>
                <w:rFonts w:ascii="Times New Roman" w:hAnsi="Times New Roman" w:cs="Times New Roman"/>
                <w:sz w:val="16"/>
                <w:szCs w:val="16"/>
                <w:lang w:val="en-US"/>
              </w:rPr>
            </w:pPr>
            <w:r w:rsidRPr="00F7497C">
              <w:rPr>
                <w:rFonts w:ascii="Times New Roman" w:hAnsi="Times New Roman" w:cs="Times New Roman"/>
                <w:sz w:val="16"/>
                <w:szCs w:val="16"/>
                <w:lang w:val="en-US"/>
              </w:rPr>
              <w:t xml:space="preserve">- </w:t>
            </w:r>
            <w:proofErr w:type="spellStart"/>
            <w:r w:rsidRPr="00F7497C">
              <w:rPr>
                <w:rFonts w:ascii="Times New Roman" w:hAnsi="Times New Roman" w:cs="Times New Roman"/>
                <w:sz w:val="16"/>
                <w:szCs w:val="16"/>
                <w:lang w:val="en-US"/>
              </w:rPr>
              <w:t>Kabwe</w:t>
            </w:r>
            <w:proofErr w:type="spellEnd"/>
            <w:r w:rsidRPr="00F7497C">
              <w:rPr>
                <w:rFonts w:ascii="Times New Roman" w:hAnsi="Times New Roman" w:cs="Times New Roman"/>
                <w:sz w:val="16"/>
                <w:szCs w:val="16"/>
                <w:lang w:val="en-US"/>
              </w:rPr>
              <w:t xml:space="preserve"> a town in Central Zambia has been the principal producer of lead (Pb) and Zinc (Zn) since the early 1900’s. </w:t>
            </w:r>
          </w:p>
          <w:p w14:paraId="79D85376" w14:textId="77777777" w:rsidR="0054152F" w:rsidRPr="00F7497C" w:rsidRDefault="0054152F" w:rsidP="0054152F">
            <w:pPr>
              <w:pStyle w:val="ListParagraph"/>
              <w:numPr>
                <w:ilvl w:val="0"/>
                <w:numId w:val="1"/>
              </w:numPr>
              <w:autoSpaceDE w:val="0"/>
              <w:autoSpaceDN w:val="0"/>
              <w:adjustRightInd w:val="0"/>
              <w:ind w:left="144"/>
              <w:rPr>
                <w:rFonts w:ascii="Times New Roman" w:hAnsi="Times New Roman" w:cs="Times New Roman"/>
                <w:sz w:val="16"/>
                <w:szCs w:val="16"/>
                <w:lang w:val="en-US"/>
              </w:rPr>
            </w:pPr>
            <w:r w:rsidRPr="00F7497C">
              <w:rPr>
                <w:rFonts w:ascii="Times New Roman" w:hAnsi="Times New Roman" w:cs="Times New Roman"/>
                <w:sz w:val="16"/>
                <w:szCs w:val="16"/>
                <w:lang w:val="en-US"/>
              </w:rPr>
              <w:t xml:space="preserve">- Pollution arising from unregulated mining and smelting is massive. </w:t>
            </w:r>
            <w:proofErr w:type="spellStart"/>
            <w:r w:rsidRPr="00F7497C">
              <w:rPr>
                <w:rFonts w:ascii="Times New Roman" w:hAnsi="Times New Roman" w:cs="Times New Roman"/>
                <w:sz w:val="16"/>
                <w:szCs w:val="16"/>
                <w:lang w:val="en-US"/>
              </w:rPr>
              <w:t>Kabwe</w:t>
            </w:r>
            <w:proofErr w:type="spellEnd"/>
            <w:r w:rsidRPr="00F7497C">
              <w:rPr>
                <w:rFonts w:ascii="Times New Roman" w:hAnsi="Times New Roman" w:cs="Times New Roman"/>
                <w:sz w:val="16"/>
                <w:szCs w:val="16"/>
                <w:lang w:val="en-US"/>
              </w:rPr>
              <w:t xml:space="preserve"> named among the top ten most polluted places in the world.</w:t>
            </w:r>
          </w:p>
          <w:p w14:paraId="7B06C176" w14:textId="77777777" w:rsidR="0054152F" w:rsidRPr="00F7497C" w:rsidRDefault="0054152F" w:rsidP="0054152F">
            <w:pPr>
              <w:pStyle w:val="ListParagraph"/>
              <w:numPr>
                <w:ilvl w:val="0"/>
                <w:numId w:val="1"/>
              </w:numPr>
              <w:autoSpaceDE w:val="0"/>
              <w:autoSpaceDN w:val="0"/>
              <w:adjustRightInd w:val="0"/>
              <w:ind w:left="144"/>
              <w:rPr>
                <w:rFonts w:ascii="Times New Roman" w:hAnsi="Times New Roman" w:cs="Times New Roman"/>
                <w:sz w:val="16"/>
                <w:szCs w:val="16"/>
                <w:lang w:val="en-US"/>
              </w:rPr>
            </w:pPr>
            <w:r w:rsidRPr="00F7497C">
              <w:rPr>
                <w:rFonts w:ascii="Times New Roman" w:hAnsi="Times New Roman" w:cs="Times New Roman"/>
                <w:sz w:val="16"/>
                <w:szCs w:val="16"/>
                <w:lang w:val="en-US"/>
              </w:rPr>
              <w:t xml:space="preserve">- Resulted in Blood Lead Levels (BLLs) in children that could induce sub-acute toxicological effects. </w:t>
            </w:r>
          </w:p>
          <w:p w14:paraId="4D38C5C6" w14:textId="77777777" w:rsidR="0054152F" w:rsidRPr="00F7497C" w:rsidRDefault="0054152F" w:rsidP="0054152F">
            <w:pPr>
              <w:pStyle w:val="ListParagraph"/>
              <w:numPr>
                <w:ilvl w:val="0"/>
                <w:numId w:val="1"/>
              </w:numPr>
              <w:autoSpaceDE w:val="0"/>
              <w:autoSpaceDN w:val="0"/>
              <w:adjustRightInd w:val="0"/>
              <w:ind w:left="144"/>
              <w:rPr>
                <w:rFonts w:ascii="Times New Roman" w:hAnsi="Times New Roman" w:cs="Times New Roman"/>
                <w:sz w:val="16"/>
                <w:szCs w:val="16"/>
                <w:lang w:val="en-US"/>
              </w:rPr>
            </w:pPr>
            <w:r w:rsidRPr="00F7497C">
              <w:rPr>
                <w:rFonts w:ascii="Times New Roman" w:hAnsi="Times New Roman" w:cs="Times New Roman"/>
                <w:sz w:val="16"/>
                <w:szCs w:val="16"/>
                <w:lang w:val="en-US"/>
              </w:rPr>
              <w:t>- No known study that explored exposure levels and pathways during the most crucial periods of neurological development in pregnancy and the first two years after birth in Africa.</w:t>
            </w:r>
          </w:p>
        </w:tc>
        <w:tc>
          <w:tcPr>
            <w:tcW w:w="4361" w:type="dxa"/>
          </w:tcPr>
          <w:p w14:paraId="16082B27" w14:textId="77777777" w:rsidR="0054152F" w:rsidRPr="00F7497C" w:rsidRDefault="0054152F" w:rsidP="0054152F">
            <w:pPr>
              <w:pStyle w:val="ListParagraph"/>
              <w:numPr>
                <w:ilvl w:val="0"/>
                <w:numId w:val="1"/>
              </w:numPr>
              <w:autoSpaceDE w:val="0"/>
              <w:autoSpaceDN w:val="0"/>
              <w:adjustRightInd w:val="0"/>
              <w:ind w:left="150"/>
              <w:rPr>
                <w:rFonts w:ascii="Times New Roman" w:hAnsi="Times New Roman" w:cs="Times New Roman"/>
                <w:sz w:val="16"/>
                <w:szCs w:val="16"/>
                <w:lang w:val="en-US"/>
              </w:rPr>
            </w:pPr>
            <w:r w:rsidRPr="00F7497C">
              <w:rPr>
                <w:rFonts w:ascii="Times New Roman" w:hAnsi="Times New Roman" w:cs="Times New Roman"/>
                <w:sz w:val="16"/>
                <w:szCs w:val="16"/>
                <w:lang w:val="en-US"/>
              </w:rPr>
              <w:t xml:space="preserve">- Median BLLs of 35.1µg/dl (IQR 0 - 381.6) for all the areas. </w:t>
            </w:r>
          </w:p>
          <w:p w14:paraId="526C3210" w14:textId="77777777" w:rsidR="0054152F" w:rsidRPr="00F7497C" w:rsidRDefault="0054152F" w:rsidP="0054152F">
            <w:pPr>
              <w:pStyle w:val="ListParagraph"/>
              <w:numPr>
                <w:ilvl w:val="0"/>
                <w:numId w:val="1"/>
              </w:numPr>
              <w:autoSpaceDE w:val="0"/>
              <w:autoSpaceDN w:val="0"/>
              <w:adjustRightInd w:val="0"/>
              <w:ind w:left="150"/>
              <w:rPr>
                <w:rFonts w:ascii="Times New Roman" w:hAnsi="Times New Roman" w:cs="Times New Roman"/>
                <w:sz w:val="16"/>
                <w:szCs w:val="16"/>
                <w:lang w:val="en-US"/>
              </w:rPr>
            </w:pPr>
            <w:r w:rsidRPr="00F7497C">
              <w:rPr>
                <w:rFonts w:ascii="Times New Roman" w:hAnsi="Times New Roman" w:cs="Times New Roman"/>
                <w:sz w:val="16"/>
                <w:szCs w:val="16"/>
                <w:lang w:val="en-US"/>
              </w:rPr>
              <w:t xml:space="preserve">- Mean scores for communication, gross motor, fine motor, problem </w:t>
            </w:r>
            <w:proofErr w:type="gramStart"/>
            <w:r w:rsidRPr="00F7497C">
              <w:rPr>
                <w:rFonts w:ascii="Times New Roman" w:hAnsi="Times New Roman" w:cs="Times New Roman"/>
                <w:sz w:val="16"/>
                <w:szCs w:val="16"/>
                <w:lang w:val="en-US"/>
              </w:rPr>
              <w:t>solving</w:t>
            </w:r>
            <w:proofErr w:type="gramEnd"/>
            <w:r w:rsidRPr="00F7497C">
              <w:rPr>
                <w:rFonts w:ascii="Times New Roman" w:hAnsi="Times New Roman" w:cs="Times New Roman"/>
                <w:sz w:val="16"/>
                <w:szCs w:val="16"/>
                <w:lang w:val="en-US"/>
              </w:rPr>
              <w:t xml:space="preserve"> and personal social domains were 44, 44, 40, 37 and 38 across all the areas. </w:t>
            </w:r>
          </w:p>
          <w:p w14:paraId="1BC960D0" w14:textId="77777777" w:rsidR="0054152F" w:rsidRPr="00F7497C" w:rsidRDefault="0054152F" w:rsidP="0054152F">
            <w:pPr>
              <w:pStyle w:val="ListParagraph"/>
              <w:numPr>
                <w:ilvl w:val="0"/>
                <w:numId w:val="1"/>
              </w:numPr>
              <w:autoSpaceDE w:val="0"/>
              <w:autoSpaceDN w:val="0"/>
              <w:adjustRightInd w:val="0"/>
              <w:ind w:left="150"/>
              <w:rPr>
                <w:rFonts w:ascii="Times New Roman" w:hAnsi="Times New Roman" w:cs="Times New Roman"/>
                <w:sz w:val="16"/>
                <w:szCs w:val="16"/>
                <w:lang w:val="en-US"/>
              </w:rPr>
            </w:pPr>
            <w:r w:rsidRPr="00F7497C">
              <w:rPr>
                <w:rFonts w:ascii="Times New Roman" w:hAnsi="Times New Roman" w:cs="Times New Roman"/>
                <w:sz w:val="16"/>
                <w:szCs w:val="16"/>
                <w:lang w:val="en-US"/>
              </w:rPr>
              <w:t xml:space="preserve">- There were significant differences across the areas with lower scores below the cutoff points recorded in areas which recorded higher Blood Lead Levels in the children.   </w:t>
            </w:r>
          </w:p>
          <w:p w14:paraId="1793CC9A" w14:textId="77777777" w:rsidR="0054152F" w:rsidRPr="00F7497C" w:rsidRDefault="0054152F" w:rsidP="0054152F">
            <w:pPr>
              <w:pStyle w:val="ListParagraph"/>
              <w:numPr>
                <w:ilvl w:val="0"/>
                <w:numId w:val="1"/>
              </w:numPr>
              <w:autoSpaceDE w:val="0"/>
              <w:autoSpaceDN w:val="0"/>
              <w:adjustRightInd w:val="0"/>
              <w:ind w:left="150"/>
              <w:rPr>
                <w:rFonts w:ascii="Times New Roman" w:hAnsi="Times New Roman" w:cs="Times New Roman"/>
                <w:sz w:val="16"/>
                <w:szCs w:val="16"/>
                <w:lang w:val="en-US"/>
              </w:rPr>
            </w:pPr>
            <w:r w:rsidRPr="00F7497C">
              <w:rPr>
                <w:rFonts w:ascii="Times New Roman" w:hAnsi="Times New Roman" w:cs="Times New Roman"/>
                <w:sz w:val="16"/>
                <w:szCs w:val="16"/>
                <w:lang w:val="en-US"/>
              </w:rPr>
              <w:t xml:space="preserve">- Significant inverse correlations between BLLs and ND scores. </w:t>
            </w:r>
          </w:p>
          <w:p w14:paraId="1C1CFCE6" w14:textId="77777777" w:rsidR="0054152F" w:rsidRPr="00F7497C" w:rsidRDefault="0054152F" w:rsidP="0054152F">
            <w:pPr>
              <w:pStyle w:val="ListParagraph"/>
              <w:numPr>
                <w:ilvl w:val="0"/>
                <w:numId w:val="1"/>
              </w:numPr>
              <w:autoSpaceDE w:val="0"/>
              <w:autoSpaceDN w:val="0"/>
              <w:adjustRightInd w:val="0"/>
              <w:ind w:left="150"/>
              <w:rPr>
                <w:rFonts w:ascii="Times New Roman" w:hAnsi="Times New Roman" w:cs="Times New Roman"/>
                <w:sz w:val="16"/>
                <w:szCs w:val="16"/>
                <w:lang w:val="en-US"/>
              </w:rPr>
            </w:pPr>
            <w:r w:rsidRPr="00F7497C">
              <w:rPr>
                <w:rFonts w:ascii="Times New Roman" w:hAnsi="Times New Roman" w:cs="Times New Roman"/>
                <w:sz w:val="16"/>
                <w:szCs w:val="16"/>
                <w:lang w:val="en-US"/>
              </w:rPr>
              <w:t xml:space="preserve">- The mothers reported a variety of conditions such as hearing difficulties, behavior problems, speech delays among the children. </w:t>
            </w:r>
          </w:p>
          <w:p w14:paraId="1F1ECBF0" w14:textId="77777777" w:rsidR="0054152F" w:rsidRPr="00F7497C" w:rsidRDefault="0054152F" w:rsidP="0054152F">
            <w:pPr>
              <w:pStyle w:val="ListParagraph"/>
              <w:numPr>
                <w:ilvl w:val="0"/>
                <w:numId w:val="1"/>
              </w:numPr>
              <w:autoSpaceDE w:val="0"/>
              <w:autoSpaceDN w:val="0"/>
              <w:adjustRightInd w:val="0"/>
              <w:ind w:left="150"/>
              <w:rPr>
                <w:rFonts w:ascii="Times New Roman" w:hAnsi="Times New Roman" w:cs="Times New Roman"/>
                <w:sz w:val="16"/>
                <w:szCs w:val="16"/>
                <w:lang w:val="en-US"/>
              </w:rPr>
            </w:pPr>
            <w:r w:rsidRPr="00F7497C">
              <w:rPr>
                <w:rFonts w:ascii="Times New Roman" w:hAnsi="Times New Roman" w:cs="Times New Roman"/>
                <w:sz w:val="16"/>
                <w:szCs w:val="16"/>
                <w:lang w:val="en-US"/>
              </w:rPr>
              <w:t xml:space="preserve">- Habits such as washing of hands just before a meal significantly reduced the BLL of the children. </w:t>
            </w:r>
          </w:p>
        </w:tc>
        <w:tc>
          <w:tcPr>
            <w:tcW w:w="2892" w:type="dxa"/>
          </w:tcPr>
          <w:p w14:paraId="7B827B7E" w14:textId="77777777" w:rsidR="0054152F" w:rsidRPr="00F7497C" w:rsidRDefault="0054152F" w:rsidP="0054152F">
            <w:pPr>
              <w:pStyle w:val="ListParagraph"/>
              <w:numPr>
                <w:ilvl w:val="0"/>
                <w:numId w:val="1"/>
              </w:numPr>
              <w:autoSpaceDE w:val="0"/>
              <w:autoSpaceDN w:val="0"/>
              <w:adjustRightInd w:val="0"/>
              <w:ind w:left="30" w:hanging="141"/>
              <w:rPr>
                <w:rFonts w:ascii="Times New Roman" w:hAnsi="Times New Roman" w:cs="Times New Roman"/>
                <w:sz w:val="16"/>
                <w:szCs w:val="16"/>
                <w:lang w:val="en-US"/>
              </w:rPr>
            </w:pPr>
            <w:r w:rsidRPr="00F7497C">
              <w:rPr>
                <w:rFonts w:ascii="Times New Roman" w:hAnsi="Times New Roman" w:cs="Times New Roman"/>
                <w:sz w:val="16"/>
                <w:szCs w:val="16"/>
                <w:lang w:val="en-US"/>
              </w:rPr>
              <w:t>The children in locations within a 20 km radius of the mine have BLL more than 150 times the World Health Organization reference limit.</w:t>
            </w:r>
          </w:p>
          <w:p w14:paraId="57C891A6" w14:textId="77777777" w:rsidR="0054152F" w:rsidRPr="00F7497C" w:rsidRDefault="0054152F" w:rsidP="0054152F">
            <w:pPr>
              <w:pStyle w:val="ListParagraph"/>
              <w:numPr>
                <w:ilvl w:val="0"/>
                <w:numId w:val="1"/>
              </w:numPr>
              <w:autoSpaceDE w:val="0"/>
              <w:autoSpaceDN w:val="0"/>
              <w:adjustRightInd w:val="0"/>
              <w:ind w:left="30" w:hanging="141"/>
              <w:rPr>
                <w:rFonts w:ascii="Times New Roman" w:hAnsi="Times New Roman" w:cs="Times New Roman"/>
                <w:sz w:val="16"/>
                <w:szCs w:val="16"/>
                <w:lang w:val="en-US"/>
              </w:rPr>
            </w:pPr>
            <w:r w:rsidRPr="00F7497C">
              <w:rPr>
                <w:rFonts w:ascii="Times New Roman" w:hAnsi="Times New Roman" w:cs="Times New Roman"/>
                <w:sz w:val="16"/>
                <w:szCs w:val="16"/>
                <w:lang w:val="en-US"/>
              </w:rPr>
              <w:t>There is need for more education to reduce exposure which is mainly through ingestion.</w:t>
            </w:r>
          </w:p>
          <w:p w14:paraId="44887754" w14:textId="77777777" w:rsidR="0054152F" w:rsidRPr="00F7497C" w:rsidRDefault="0054152F" w:rsidP="0054152F">
            <w:pPr>
              <w:pStyle w:val="ListParagraph"/>
              <w:numPr>
                <w:ilvl w:val="0"/>
                <w:numId w:val="1"/>
              </w:numPr>
              <w:autoSpaceDE w:val="0"/>
              <w:autoSpaceDN w:val="0"/>
              <w:adjustRightInd w:val="0"/>
              <w:ind w:left="30" w:hanging="141"/>
              <w:rPr>
                <w:rFonts w:ascii="Times New Roman" w:hAnsi="Times New Roman" w:cs="Times New Roman"/>
                <w:sz w:val="16"/>
                <w:szCs w:val="16"/>
                <w:lang w:val="en-US"/>
              </w:rPr>
            </w:pPr>
            <w:r w:rsidRPr="00F7497C">
              <w:rPr>
                <w:rFonts w:ascii="Times New Roman" w:hAnsi="Times New Roman" w:cs="Times New Roman"/>
                <w:sz w:val="16"/>
                <w:szCs w:val="16"/>
                <w:lang w:val="en-US"/>
              </w:rPr>
              <w:t xml:space="preserve">There is need to conduct a longitudinal study to measure co-exposures to other metals ZN, Cd and Hg and how these influence other health outcomes. </w:t>
            </w:r>
          </w:p>
          <w:p w14:paraId="4256AC2E" w14:textId="77777777" w:rsidR="0054152F" w:rsidRPr="00F7497C" w:rsidRDefault="0054152F" w:rsidP="0054152F">
            <w:pPr>
              <w:pStyle w:val="ListParagraph"/>
              <w:numPr>
                <w:ilvl w:val="0"/>
                <w:numId w:val="1"/>
              </w:numPr>
              <w:autoSpaceDE w:val="0"/>
              <w:autoSpaceDN w:val="0"/>
              <w:adjustRightInd w:val="0"/>
              <w:ind w:left="30" w:hanging="141"/>
              <w:rPr>
                <w:rFonts w:ascii="Times New Roman" w:hAnsi="Times New Roman" w:cs="Times New Roman"/>
                <w:sz w:val="16"/>
                <w:szCs w:val="16"/>
                <w:lang w:val="en-US"/>
              </w:rPr>
            </w:pPr>
            <w:r w:rsidRPr="00F7497C">
              <w:rPr>
                <w:rFonts w:ascii="Times New Roman" w:hAnsi="Times New Roman" w:cs="Times New Roman"/>
                <w:sz w:val="16"/>
                <w:szCs w:val="16"/>
                <w:lang w:val="en-US"/>
              </w:rPr>
              <w:t xml:space="preserve">There is need to control the scavenging at the mines and offer alternative livelihoods to the people. </w:t>
            </w:r>
          </w:p>
        </w:tc>
      </w:tr>
      <w:tr w:rsidR="0054152F" w:rsidRPr="00F7497C" w14:paraId="74FB472B" w14:textId="77777777" w:rsidTr="003300C5">
        <w:tc>
          <w:tcPr>
            <w:tcW w:w="2222" w:type="dxa"/>
          </w:tcPr>
          <w:p w14:paraId="454ED31F" w14:textId="77777777" w:rsidR="0054152F" w:rsidRPr="00F7497C" w:rsidRDefault="0054152F" w:rsidP="003300C5">
            <w:pPr>
              <w:autoSpaceDE w:val="0"/>
              <w:autoSpaceDN w:val="0"/>
              <w:adjustRightInd w:val="0"/>
              <w:rPr>
                <w:color w:val="000000"/>
                <w:sz w:val="16"/>
                <w:szCs w:val="16"/>
                <w:lang w:val="en-US"/>
              </w:rPr>
            </w:pPr>
            <w:r w:rsidRPr="00F7497C">
              <w:rPr>
                <w:color w:val="000000"/>
                <w:sz w:val="16"/>
                <w:szCs w:val="16"/>
                <w:lang w:val="en-US"/>
              </w:rPr>
              <w:t>Mercury Exposure Biomarkers and Neurologic Measure Differences between Registered and Unregistered ASGM Miners in Ghana</w:t>
            </w:r>
          </w:p>
        </w:tc>
        <w:tc>
          <w:tcPr>
            <w:tcW w:w="1580" w:type="dxa"/>
          </w:tcPr>
          <w:p w14:paraId="7C061E9B" w14:textId="77777777" w:rsidR="0054152F" w:rsidRPr="00592B24" w:rsidRDefault="0054152F" w:rsidP="0054152F">
            <w:pPr>
              <w:pStyle w:val="ListParagraph"/>
              <w:numPr>
                <w:ilvl w:val="0"/>
                <w:numId w:val="1"/>
              </w:numPr>
              <w:autoSpaceDE w:val="0"/>
              <w:autoSpaceDN w:val="0"/>
              <w:adjustRightInd w:val="0"/>
              <w:ind w:left="30" w:hanging="141"/>
              <w:rPr>
                <w:rFonts w:ascii="Times New Roman" w:eastAsia="Times New Roman" w:hAnsi="Times New Roman" w:cs="Times New Roman"/>
                <w:color w:val="000000" w:themeColor="text1"/>
                <w:sz w:val="16"/>
                <w:szCs w:val="16"/>
                <w:lang w:val="en-US" w:eastAsia="fr-FR"/>
              </w:rPr>
            </w:pPr>
            <w:r w:rsidRPr="00592B24">
              <w:rPr>
                <w:rFonts w:ascii="Times New Roman" w:eastAsia="Times New Roman" w:hAnsi="Times New Roman" w:cs="Times New Roman"/>
                <w:color w:val="000000" w:themeColor="text1"/>
                <w:sz w:val="16"/>
                <w:szCs w:val="16"/>
                <w:lang w:val="en-US" w:eastAsia="fr-FR"/>
              </w:rPr>
              <w:t>Nil Basu; McGill University, Montreal (Canada)</w:t>
            </w:r>
          </w:p>
        </w:tc>
        <w:tc>
          <w:tcPr>
            <w:tcW w:w="3966" w:type="dxa"/>
          </w:tcPr>
          <w:p w14:paraId="11D1120E" w14:textId="77777777" w:rsidR="0054152F" w:rsidRPr="00F7497C" w:rsidRDefault="0054152F" w:rsidP="0054152F">
            <w:pPr>
              <w:pStyle w:val="ListParagraph"/>
              <w:numPr>
                <w:ilvl w:val="0"/>
                <w:numId w:val="1"/>
              </w:numPr>
              <w:autoSpaceDE w:val="0"/>
              <w:autoSpaceDN w:val="0"/>
              <w:adjustRightInd w:val="0"/>
              <w:ind w:left="30" w:hanging="141"/>
              <w:rPr>
                <w:rFonts w:ascii="Times New Roman" w:hAnsi="Times New Roman" w:cs="Times New Roman"/>
                <w:sz w:val="16"/>
                <w:szCs w:val="16"/>
                <w:lang w:val="en-US"/>
              </w:rPr>
            </w:pPr>
            <w:r w:rsidRPr="00F7497C">
              <w:rPr>
                <w:rFonts w:ascii="Times New Roman" w:hAnsi="Times New Roman" w:cs="Times New Roman"/>
                <w:sz w:val="16"/>
                <w:szCs w:val="16"/>
                <w:lang w:val="en-US"/>
              </w:rPr>
              <w:t xml:space="preserve">Mercury is a global pollutant of concern now being acted upon through the UN Minamata Convention </w:t>
            </w:r>
          </w:p>
          <w:p w14:paraId="1CAE4C60" w14:textId="77777777" w:rsidR="0054152F" w:rsidRPr="00F7497C" w:rsidRDefault="0054152F" w:rsidP="0054152F">
            <w:pPr>
              <w:pStyle w:val="ListParagraph"/>
              <w:numPr>
                <w:ilvl w:val="0"/>
                <w:numId w:val="1"/>
              </w:numPr>
              <w:autoSpaceDE w:val="0"/>
              <w:autoSpaceDN w:val="0"/>
              <w:adjustRightInd w:val="0"/>
              <w:ind w:left="30" w:hanging="141"/>
              <w:rPr>
                <w:rFonts w:ascii="Times New Roman" w:hAnsi="Times New Roman" w:cs="Times New Roman"/>
                <w:sz w:val="16"/>
                <w:szCs w:val="16"/>
                <w:lang w:val="en-US"/>
              </w:rPr>
            </w:pPr>
            <w:r w:rsidRPr="00F7497C">
              <w:rPr>
                <w:rFonts w:ascii="Times New Roman" w:hAnsi="Times New Roman" w:cs="Times New Roman"/>
                <w:sz w:val="16"/>
                <w:szCs w:val="16"/>
                <w:lang w:val="en-US"/>
              </w:rPr>
              <w:t>The world’s largest source of mercury use is now in the artisanal and small-scale gold mining (ASGM) sector</w:t>
            </w:r>
          </w:p>
          <w:p w14:paraId="65B4B592" w14:textId="77777777" w:rsidR="0054152F" w:rsidRPr="00F7497C" w:rsidRDefault="0054152F" w:rsidP="0054152F">
            <w:pPr>
              <w:pStyle w:val="ListParagraph"/>
              <w:numPr>
                <w:ilvl w:val="0"/>
                <w:numId w:val="1"/>
              </w:numPr>
              <w:autoSpaceDE w:val="0"/>
              <w:autoSpaceDN w:val="0"/>
              <w:adjustRightInd w:val="0"/>
              <w:ind w:left="30" w:hanging="141"/>
              <w:rPr>
                <w:rFonts w:ascii="Times New Roman" w:hAnsi="Times New Roman" w:cs="Times New Roman"/>
                <w:sz w:val="16"/>
                <w:szCs w:val="16"/>
                <w:lang w:val="en-US"/>
              </w:rPr>
            </w:pPr>
            <w:r w:rsidRPr="00F7497C">
              <w:rPr>
                <w:rFonts w:ascii="Times New Roman" w:hAnsi="Times New Roman" w:cs="Times New Roman"/>
                <w:sz w:val="16"/>
                <w:szCs w:val="16"/>
                <w:lang w:val="en-US"/>
              </w:rPr>
              <w:t>ASGM is largely informal and often illegal, and it is mainly situated in low- and middle-income countries where there may be ~15 million ASGM miners and ~100 million ASGM community members</w:t>
            </w:r>
          </w:p>
          <w:p w14:paraId="60A692CE" w14:textId="77777777" w:rsidR="0054152F" w:rsidRPr="00F7497C" w:rsidRDefault="0054152F" w:rsidP="003300C5">
            <w:pPr>
              <w:pStyle w:val="ListParagraph"/>
              <w:autoSpaceDE w:val="0"/>
              <w:autoSpaceDN w:val="0"/>
              <w:adjustRightInd w:val="0"/>
              <w:ind w:left="-111"/>
              <w:rPr>
                <w:rFonts w:ascii="Times New Roman" w:hAnsi="Times New Roman" w:cs="Times New Roman"/>
                <w:sz w:val="16"/>
                <w:szCs w:val="16"/>
                <w:lang w:val="en-US"/>
              </w:rPr>
            </w:pPr>
          </w:p>
        </w:tc>
        <w:tc>
          <w:tcPr>
            <w:tcW w:w="4361" w:type="dxa"/>
          </w:tcPr>
          <w:p w14:paraId="715AD0D5" w14:textId="77777777" w:rsidR="0054152F" w:rsidRPr="00F7497C" w:rsidRDefault="0054152F" w:rsidP="0054152F">
            <w:pPr>
              <w:pStyle w:val="ListParagraph"/>
              <w:numPr>
                <w:ilvl w:val="0"/>
                <w:numId w:val="1"/>
              </w:numPr>
              <w:autoSpaceDE w:val="0"/>
              <w:autoSpaceDN w:val="0"/>
              <w:adjustRightInd w:val="0"/>
              <w:ind w:left="30" w:hanging="141"/>
              <w:rPr>
                <w:rFonts w:ascii="Times New Roman" w:hAnsi="Times New Roman" w:cs="Times New Roman"/>
                <w:sz w:val="16"/>
                <w:szCs w:val="16"/>
                <w:lang w:val="en-US"/>
              </w:rPr>
            </w:pPr>
            <w:r w:rsidRPr="00F7497C">
              <w:rPr>
                <w:rFonts w:ascii="Times New Roman" w:hAnsi="Times New Roman" w:cs="Times New Roman"/>
                <w:sz w:val="16"/>
                <w:szCs w:val="16"/>
                <w:lang w:val="en-US"/>
              </w:rPr>
              <w:t>Formally registered miners in the Western Region of Ghana tend to have fewer injuries and accidents than informal workers</w:t>
            </w:r>
          </w:p>
          <w:p w14:paraId="440A8014" w14:textId="77777777" w:rsidR="0054152F" w:rsidRPr="00F7497C" w:rsidRDefault="0054152F" w:rsidP="0054152F">
            <w:pPr>
              <w:pStyle w:val="ListParagraph"/>
              <w:numPr>
                <w:ilvl w:val="0"/>
                <w:numId w:val="1"/>
              </w:numPr>
              <w:autoSpaceDE w:val="0"/>
              <w:autoSpaceDN w:val="0"/>
              <w:adjustRightInd w:val="0"/>
              <w:ind w:left="30" w:hanging="141"/>
              <w:rPr>
                <w:rFonts w:ascii="Times New Roman" w:hAnsi="Times New Roman" w:cs="Times New Roman"/>
                <w:sz w:val="16"/>
                <w:szCs w:val="16"/>
                <w:lang w:val="en-US"/>
              </w:rPr>
            </w:pPr>
            <w:r w:rsidRPr="00F7497C">
              <w:rPr>
                <w:rFonts w:ascii="Times New Roman" w:hAnsi="Times New Roman" w:cs="Times New Roman"/>
                <w:sz w:val="16"/>
                <w:szCs w:val="16"/>
                <w:lang w:val="en-US"/>
              </w:rPr>
              <w:t>Formally registered miners in the Western Region of Ghana tend to have lower mercury exposures than informal workers</w:t>
            </w:r>
          </w:p>
        </w:tc>
        <w:tc>
          <w:tcPr>
            <w:tcW w:w="2892" w:type="dxa"/>
          </w:tcPr>
          <w:p w14:paraId="61E04D1D" w14:textId="77777777" w:rsidR="0054152F" w:rsidRPr="00F7497C" w:rsidRDefault="0054152F" w:rsidP="0054152F">
            <w:pPr>
              <w:pStyle w:val="ListParagraph"/>
              <w:numPr>
                <w:ilvl w:val="0"/>
                <w:numId w:val="1"/>
              </w:numPr>
              <w:autoSpaceDE w:val="0"/>
              <w:autoSpaceDN w:val="0"/>
              <w:adjustRightInd w:val="0"/>
              <w:ind w:left="30" w:hanging="141"/>
              <w:rPr>
                <w:rFonts w:ascii="Times New Roman" w:hAnsi="Times New Roman" w:cs="Times New Roman"/>
                <w:sz w:val="16"/>
                <w:szCs w:val="16"/>
                <w:lang w:val="en-US"/>
              </w:rPr>
            </w:pPr>
            <w:r w:rsidRPr="00F7497C">
              <w:rPr>
                <w:rFonts w:ascii="Times New Roman" w:hAnsi="Times New Roman" w:cs="Times New Roman"/>
                <w:sz w:val="16"/>
                <w:szCs w:val="16"/>
                <w:lang w:val="en-US"/>
              </w:rPr>
              <w:t>Formal registration of ASGM miners is associated with reduced mercury exposures and overall improved working conditions</w:t>
            </w:r>
          </w:p>
        </w:tc>
      </w:tr>
      <w:tr w:rsidR="0054152F" w:rsidRPr="00F7497C" w14:paraId="7AFF9D7B" w14:textId="77777777" w:rsidTr="003300C5">
        <w:tc>
          <w:tcPr>
            <w:tcW w:w="2222" w:type="dxa"/>
          </w:tcPr>
          <w:p w14:paraId="66E64391" w14:textId="77777777" w:rsidR="0054152F" w:rsidRPr="00F7497C" w:rsidRDefault="0054152F" w:rsidP="003300C5">
            <w:pPr>
              <w:autoSpaceDE w:val="0"/>
              <w:autoSpaceDN w:val="0"/>
              <w:adjustRightInd w:val="0"/>
              <w:rPr>
                <w:color w:val="000000"/>
                <w:sz w:val="16"/>
                <w:szCs w:val="16"/>
                <w:lang w:val="en-US"/>
              </w:rPr>
            </w:pPr>
            <w:proofErr w:type="spellStart"/>
            <w:r w:rsidRPr="00F7497C">
              <w:rPr>
                <w:color w:val="000000"/>
                <w:sz w:val="16"/>
                <w:szCs w:val="16"/>
                <w:lang w:val="en-US"/>
              </w:rPr>
              <w:t>Agbogbloshie</w:t>
            </w:r>
            <w:proofErr w:type="spellEnd"/>
            <w:r w:rsidRPr="00F7497C">
              <w:rPr>
                <w:color w:val="000000"/>
                <w:sz w:val="16"/>
                <w:szCs w:val="16"/>
                <w:lang w:val="en-US"/>
              </w:rPr>
              <w:t xml:space="preserve"> Electronic Waste Recycling Site: A Case of Focal Environmental Contamination</w:t>
            </w:r>
          </w:p>
        </w:tc>
        <w:tc>
          <w:tcPr>
            <w:tcW w:w="1580" w:type="dxa"/>
          </w:tcPr>
          <w:p w14:paraId="2ABAF0C3" w14:textId="77777777" w:rsidR="0054152F" w:rsidRPr="000E026C" w:rsidRDefault="0054152F" w:rsidP="003300C5">
            <w:pPr>
              <w:rPr>
                <w:color w:val="000000" w:themeColor="text1"/>
                <w:sz w:val="16"/>
                <w:szCs w:val="16"/>
                <w:lang w:val="en-US"/>
              </w:rPr>
            </w:pPr>
            <w:r w:rsidRPr="00F7497C">
              <w:rPr>
                <w:color w:val="000000" w:themeColor="text1"/>
                <w:sz w:val="16"/>
                <w:szCs w:val="16"/>
                <w:lang w:val="en-US"/>
              </w:rPr>
              <w:t xml:space="preserve">Julius N. </w:t>
            </w:r>
            <w:proofErr w:type="spellStart"/>
            <w:r w:rsidRPr="00F7497C">
              <w:rPr>
                <w:color w:val="000000" w:themeColor="text1"/>
                <w:sz w:val="16"/>
                <w:szCs w:val="16"/>
                <w:lang w:val="en-US"/>
              </w:rPr>
              <w:t>Fobil</w:t>
            </w:r>
            <w:proofErr w:type="spellEnd"/>
            <w:r>
              <w:rPr>
                <w:color w:val="000000" w:themeColor="text1"/>
                <w:sz w:val="16"/>
                <w:szCs w:val="16"/>
                <w:lang w:val="en-US"/>
              </w:rPr>
              <w:t xml:space="preserve">; </w:t>
            </w:r>
            <w:r w:rsidRPr="000E026C">
              <w:rPr>
                <w:color w:val="000000" w:themeColor="text1"/>
                <w:sz w:val="16"/>
                <w:szCs w:val="16"/>
                <w:lang w:val="en-US"/>
              </w:rPr>
              <w:t>University of Ghana</w:t>
            </w:r>
          </w:p>
          <w:p w14:paraId="60B32F92" w14:textId="77777777" w:rsidR="0054152F" w:rsidRPr="00592B24" w:rsidRDefault="0054152F" w:rsidP="003300C5">
            <w:pPr>
              <w:autoSpaceDE w:val="0"/>
              <w:autoSpaceDN w:val="0"/>
              <w:adjustRightInd w:val="0"/>
              <w:rPr>
                <w:color w:val="000000" w:themeColor="text1"/>
                <w:sz w:val="16"/>
                <w:szCs w:val="16"/>
                <w:lang w:val="en-US"/>
              </w:rPr>
            </w:pPr>
            <w:r>
              <w:rPr>
                <w:color w:val="000000" w:themeColor="text1"/>
                <w:sz w:val="16"/>
                <w:szCs w:val="16"/>
                <w:lang w:val="en-US"/>
              </w:rPr>
              <w:t>(Ghana)</w:t>
            </w:r>
          </w:p>
        </w:tc>
        <w:tc>
          <w:tcPr>
            <w:tcW w:w="3966" w:type="dxa"/>
          </w:tcPr>
          <w:p w14:paraId="5534DFDC" w14:textId="77777777" w:rsidR="0054152F" w:rsidRPr="00F7497C" w:rsidRDefault="0054152F" w:rsidP="0054152F">
            <w:pPr>
              <w:pStyle w:val="ListParagraph"/>
              <w:numPr>
                <w:ilvl w:val="0"/>
                <w:numId w:val="1"/>
              </w:numPr>
              <w:autoSpaceDE w:val="0"/>
              <w:autoSpaceDN w:val="0"/>
              <w:adjustRightInd w:val="0"/>
              <w:ind w:left="30" w:hanging="141"/>
              <w:rPr>
                <w:rFonts w:ascii="Times New Roman" w:hAnsi="Times New Roman" w:cs="Times New Roman"/>
                <w:sz w:val="16"/>
                <w:szCs w:val="16"/>
                <w:lang w:val="en-US"/>
              </w:rPr>
            </w:pPr>
            <w:r w:rsidRPr="00F7497C">
              <w:rPr>
                <w:rFonts w:ascii="Times New Roman" w:hAnsi="Times New Roman" w:cs="Times New Roman"/>
                <w:sz w:val="16"/>
                <w:szCs w:val="16"/>
                <w:lang w:val="en-US"/>
              </w:rPr>
              <w:t>Over the past decade there has been a surge in the production and demand for electronics, and as such there has been a concomitant rise in electronic waste (E-waste) materials which often ends up in low- and middle-income countries</w:t>
            </w:r>
          </w:p>
          <w:p w14:paraId="687CE35F" w14:textId="77777777" w:rsidR="0054152F" w:rsidRPr="00F7497C" w:rsidRDefault="0054152F" w:rsidP="0054152F">
            <w:pPr>
              <w:pStyle w:val="ListParagraph"/>
              <w:numPr>
                <w:ilvl w:val="0"/>
                <w:numId w:val="1"/>
              </w:numPr>
              <w:autoSpaceDE w:val="0"/>
              <w:autoSpaceDN w:val="0"/>
              <w:adjustRightInd w:val="0"/>
              <w:ind w:left="30" w:hanging="141"/>
              <w:rPr>
                <w:rFonts w:ascii="Times New Roman" w:hAnsi="Times New Roman" w:cs="Times New Roman"/>
                <w:sz w:val="16"/>
                <w:szCs w:val="16"/>
                <w:lang w:val="en-US"/>
              </w:rPr>
            </w:pPr>
            <w:r w:rsidRPr="00F7497C">
              <w:rPr>
                <w:rFonts w:ascii="Times New Roman" w:hAnsi="Times New Roman" w:cs="Times New Roman"/>
                <w:sz w:val="16"/>
                <w:szCs w:val="16"/>
                <w:lang w:val="en-US"/>
              </w:rPr>
              <w:t>E-waste is principally processed in an informal sector that consists of manual dismantling with rudimentary tools and open-air burning, as well as the use of toxic chemicals</w:t>
            </w:r>
          </w:p>
          <w:p w14:paraId="1A2B954C" w14:textId="77777777" w:rsidR="0054152F" w:rsidRPr="00F7497C" w:rsidRDefault="0054152F" w:rsidP="003300C5">
            <w:pPr>
              <w:pStyle w:val="ListParagraph"/>
              <w:autoSpaceDE w:val="0"/>
              <w:autoSpaceDN w:val="0"/>
              <w:adjustRightInd w:val="0"/>
              <w:ind w:left="30"/>
              <w:rPr>
                <w:rFonts w:ascii="Times New Roman" w:hAnsi="Times New Roman" w:cs="Times New Roman"/>
                <w:sz w:val="16"/>
                <w:szCs w:val="16"/>
                <w:lang w:val="en-US"/>
              </w:rPr>
            </w:pPr>
          </w:p>
        </w:tc>
        <w:tc>
          <w:tcPr>
            <w:tcW w:w="4361" w:type="dxa"/>
          </w:tcPr>
          <w:p w14:paraId="150B39A9" w14:textId="77777777" w:rsidR="0054152F" w:rsidRPr="00F7497C" w:rsidRDefault="0054152F" w:rsidP="0054152F">
            <w:pPr>
              <w:pStyle w:val="ListParagraph"/>
              <w:numPr>
                <w:ilvl w:val="0"/>
                <w:numId w:val="1"/>
              </w:numPr>
              <w:autoSpaceDE w:val="0"/>
              <w:autoSpaceDN w:val="0"/>
              <w:adjustRightInd w:val="0"/>
              <w:ind w:left="30" w:hanging="141"/>
              <w:rPr>
                <w:rFonts w:ascii="Times New Roman" w:hAnsi="Times New Roman" w:cs="Times New Roman"/>
                <w:sz w:val="16"/>
                <w:szCs w:val="16"/>
                <w:lang w:val="en-US"/>
              </w:rPr>
            </w:pPr>
            <w:r w:rsidRPr="00F7497C">
              <w:rPr>
                <w:rFonts w:ascii="Times New Roman" w:hAnsi="Times New Roman" w:cs="Times New Roman"/>
                <w:sz w:val="16"/>
                <w:szCs w:val="16"/>
                <w:lang w:val="en-US"/>
              </w:rPr>
              <w:t>Informal level electronic waste recycling activities lead to focal contamination for some environmental media such as soil and for some other media such air and water; the contamination is more widespread and somewhat more global.</w:t>
            </w:r>
          </w:p>
          <w:p w14:paraId="6AAFD2F2" w14:textId="77777777" w:rsidR="0054152F" w:rsidRPr="00F7497C" w:rsidRDefault="0054152F" w:rsidP="0054152F">
            <w:pPr>
              <w:pStyle w:val="ListParagraph"/>
              <w:numPr>
                <w:ilvl w:val="0"/>
                <w:numId w:val="1"/>
              </w:numPr>
              <w:autoSpaceDE w:val="0"/>
              <w:autoSpaceDN w:val="0"/>
              <w:adjustRightInd w:val="0"/>
              <w:ind w:left="30" w:hanging="141"/>
              <w:rPr>
                <w:rFonts w:ascii="Times New Roman" w:hAnsi="Times New Roman" w:cs="Times New Roman"/>
                <w:sz w:val="16"/>
                <w:szCs w:val="16"/>
                <w:lang w:val="en-US"/>
              </w:rPr>
            </w:pPr>
            <w:r w:rsidRPr="00F7497C">
              <w:rPr>
                <w:rFonts w:ascii="Times New Roman" w:hAnsi="Times New Roman" w:cs="Times New Roman"/>
                <w:sz w:val="16"/>
                <w:szCs w:val="16"/>
                <w:lang w:val="en-US"/>
              </w:rPr>
              <w:t>Local ambient environment including soil and air have elevated concentration of inorganic and organic compounds similar in origin to those originating from electronic combustion</w:t>
            </w:r>
          </w:p>
          <w:p w14:paraId="763C83D9" w14:textId="77777777" w:rsidR="0054152F" w:rsidRPr="00F7497C" w:rsidRDefault="0054152F" w:rsidP="0054152F">
            <w:pPr>
              <w:pStyle w:val="ListParagraph"/>
              <w:numPr>
                <w:ilvl w:val="0"/>
                <w:numId w:val="1"/>
              </w:numPr>
              <w:autoSpaceDE w:val="0"/>
              <w:autoSpaceDN w:val="0"/>
              <w:adjustRightInd w:val="0"/>
              <w:ind w:left="30" w:hanging="141"/>
              <w:rPr>
                <w:rFonts w:ascii="Times New Roman" w:hAnsi="Times New Roman" w:cs="Times New Roman"/>
                <w:sz w:val="16"/>
                <w:szCs w:val="16"/>
                <w:lang w:val="en-US"/>
              </w:rPr>
            </w:pPr>
            <w:r w:rsidRPr="00F7497C">
              <w:rPr>
                <w:rFonts w:ascii="Times New Roman" w:hAnsi="Times New Roman" w:cs="Times New Roman"/>
                <w:sz w:val="16"/>
                <w:szCs w:val="16"/>
                <w:lang w:val="en-US"/>
              </w:rPr>
              <w:t>For some of the trace metals, blood and urine level concentrations were in subjects taken from comparison sites compared to the levels in subjects taken from the recycling site; perhaps suggesting that at city-level, there were other more important sources of environmental pollution than electronic waste recycling activities.</w:t>
            </w:r>
          </w:p>
        </w:tc>
        <w:tc>
          <w:tcPr>
            <w:tcW w:w="2892" w:type="dxa"/>
          </w:tcPr>
          <w:p w14:paraId="0A9B184B" w14:textId="77777777" w:rsidR="0054152F" w:rsidRPr="00F7497C" w:rsidRDefault="0054152F" w:rsidP="0054152F">
            <w:pPr>
              <w:pStyle w:val="ListParagraph"/>
              <w:numPr>
                <w:ilvl w:val="0"/>
                <w:numId w:val="1"/>
              </w:numPr>
              <w:autoSpaceDE w:val="0"/>
              <w:autoSpaceDN w:val="0"/>
              <w:adjustRightInd w:val="0"/>
              <w:ind w:left="30" w:hanging="141"/>
              <w:rPr>
                <w:rFonts w:ascii="Times New Roman" w:hAnsi="Times New Roman" w:cs="Times New Roman"/>
                <w:sz w:val="16"/>
                <w:szCs w:val="16"/>
                <w:lang w:val="en-US"/>
              </w:rPr>
            </w:pPr>
            <w:r w:rsidRPr="00F7497C">
              <w:rPr>
                <w:rFonts w:ascii="Times New Roman" w:hAnsi="Times New Roman" w:cs="Times New Roman"/>
                <w:sz w:val="16"/>
                <w:szCs w:val="16"/>
                <w:lang w:val="en-US"/>
              </w:rPr>
              <w:t>At the local/community levels, electronic waste recycling activities are major sources of environmental contamination but at the global-scale (city-level), other pollution sources may be more important.</w:t>
            </w:r>
          </w:p>
        </w:tc>
      </w:tr>
    </w:tbl>
    <w:p w14:paraId="3B496647" w14:textId="77777777" w:rsidR="0054152F" w:rsidRPr="00F94EBF" w:rsidRDefault="0054152F" w:rsidP="0054152F">
      <w:pPr>
        <w:autoSpaceDE w:val="0"/>
        <w:autoSpaceDN w:val="0"/>
        <w:adjustRightInd w:val="0"/>
        <w:rPr>
          <w:rFonts w:cs="Calibri"/>
          <w:color w:val="000000"/>
          <w:sz w:val="16"/>
          <w:szCs w:val="16"/>
          <w:lang w:val="en-US"/>
        </w:rPr>
      </w:pPr>
      <w:r w:rsidRPr="00F94EBF">
        <w:rPr>
          <w:rFonts w:cs="Calibri"/>
          <w:color w:val="000000"/>
          <w:sz w:val="16"/>
          <w:szCs w:val="16"/>
          <w:lang w:val="en-US"/>
        </w:rPr>
        <w:t>PM10: Respirable particles of &lt;10 µm of diameter; PM2.5: Fine particulate matter of &lt;2.5 µm of diameter; NO2: nitrogen dioxide; O</w:t>
      </w:r>
      <w:proofErr w:type="gramStart"/>
      <w:r w:rsidRPr="00F94EBF">
        <w:rPr>
          <w:rFonts w:cs="Calibri"/>
          <w:color w:val="000000"/>
          <w:sz w:val="16"/>
          <w:szCs w:val="16"/>
          <w:lang w:val="en-US"/>
        </w:rPr>
        <w:t>3:ozone</w:t>
      </w:r>
      <w:proofErr w:type="gramEnd"/>
    </w:p>
    <w:p w14:paraId="09E58F88" w14:textId="77777777" w:rsidR="0054152F" w:rsidRPr="00327E56" w:rsidRDefault="0054152F" w:rsidP="0054152F">
      <w:pPr>
        <w:rPr>
          <w:rFonts w:ascii="Arial" w:hAnsi="Arial" w:cs="Arial"/>
          <w:color w:val="660099"/>
          <w:u w:val="single"/>
          <w:shd w:val="clear" w:color="auto" w:fill="FFFFFF"/>
          <w:lang w:val="en-US"/>
        </w:rPr>
      </w:pPr>
      <w:r w:rsidRPr="00327E56">
        <w:rPr>
          <w:lang w:val="en-US"/>
        </w:rPr>
        <w:fldChar w:fldCharType="begin"/>
      </w:r>
      <w:r w:rsidRPr="00327E56">
        <w:rPr>
          <w:lang w:val="en-US"/>
        </w:rPr>
        <w:instrText xml:space="preserve"> HYPERLINK "https://www.mdpi.com/1660-4601/15/9/1884/pdf" </w:instrText>
      </w:r>
      <w:r w:rsidRPr="00327E56">
        <w:rPr>
          <w:lang w:val="en-US"/>
        </w:rPr>
        <w:fldChar w:fldCharType="separate"/>
      </w:r>
    </w:p>
    <w:p w14:paraId="46C010CC" w14:textId="77777777" w:rsidR="0054152F" w:rsidRPr="00327E56" w:rsidRDefault="0054152F" w:rsidP="0054152F">
      <w:pPr>
        <w:rPr>
          <w:rFonts w:cstheme="minorHAnsi"/>
          <w:b/>
          <w:color w:val="000000" w:themeColor="text1"/>
          <w:sz w:val="22"/>
          <w:szCs w:val="22"/>
          <w:lang w:val="en-US"/>
        </w:rPr>
      </w:pPr>
      <w:r w:rsidRPr="00327E56">
        <w:rPr>
          <w:lang w:val="en-US"/>
        </w:rPr>
        <w:fldChar w:fldCharType="end"/>
      </w:r>
    </w:p>
    <w:p w14:paraId="5D8C49C8" w14:textId="77777777" w:rsidR="006C1177" w:rsidRDefault="006C1177">
      <w:bookmarkStart w:id="0" w:name="_GoBack"/>
      <w:bookmarkEnd w:id="0"/>
    </w:p>
    <w:sectPr w:rsidR="006C1177" w:rsidSect="00783D77">
      <w:endnotePr>
        <w:numFmt w:val="decimal"/>
      </w:endnotePr>
      <w:pgSz w:w="16840" w:h="11900" w:orient="landscape"/>
      <w:pgMar w:top="1417" w:right="1417" w:bottom="1417" w:left="113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EF2A65"/>
    <w:multiLevelType w:val="hybridMultilevel"/>
    <w:tmpl w:val="31EA3212"/>
    <w:lvl w:ilvl="0" w:tplc="DAD238A2">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52F"/>
    <w:rsid w:val="0054152F"/>
    <w:rsid w:val="006C11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77A0A"/>
  <w15:chartTrackingRefBased/>
  <w15:docId w15:val="{F29F99F6-C608-4F19-AC32-1287BEB63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152F"/>
    <w:pPr>
      <w:spacing w:after="0" w:line="240" w:lineRule="auto"/>
    </w:pPr>
    <w:rPr>
      <w:rFonts w:ascii="Times New Roman" w:eastAsia="Times New Roman" w:hAnsi="Times New Roman" w:cs="Times New Roman"/>
      <w:sz w:val="24"/>
      <w:szCs w:val="24"/>
      <w:lang w:val="en-GB"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4152F"/>
    <w:pPr>
      <w:spacing w:after="0" w:line="240" w:lineRule="auto"/>
    </w:pPr>
    <w:rPr>
      <w:sz w:val="24"/>
      <w:szCs w:val="24"/>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152F"/>
    <w:pPr>
      <w:ind w:left="720"/>
      <w:contextualSpacing/>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hp.niehs.nih.gov/do/10.5555/cf321013-5720-41d4-8883-2a43ac2853de/full"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24EB7E965D124FBCD6C9F4D8C0830C" ma:contentTypeVersion="13" ma:contentTypeDescription="Create a new document." ma:contentTypeScope="" ma:versionID="3aeb5fa85c0a6a5bc5a0a33528eb346b">
  <xsd:schema xmlns:xsd="http://www.w3.org/2001/XMLSchema" xmlns:xs="http://www.w3.org/2001/XMLSchema" xmlns:p="http://schemas.microsoft.com/office/2006/metadata/properties" xmlns:ns1="http://schemas.microsoft.com/sharepoint/v3" xmlns:ns3="de9817d4-0f9e-4bfe-b9e3-516977b2ee96" xmlns:ns4="af120720-5365-4908-90ce-52f4231de340" targetNamespace="http://schemas.microsoft.com/office/2006/metadata/properties" ma:root="true" ma:fieldsID="d453bd63bd5d4f0efcbaf2e3b75750e8" ns1:_="" ns3:_="" ns4:_="">
    <xsd:import namespace="http://schemas.microsoft.com/sharepoint/v3"/>
    <xsd:import namespace="de9817d4-0f9e-4bfe-b9e3-516977b2ee96"/>
    <xsd:import namespace="af120720-5365-4908-90ce-52f4231de340"/>
    <xsd:element name="properties">
      <xsd:complexType>
        <xsd:sequence>
          <xsd:element name="documentManagement">
            <xsd:complexType>
              <xsd:all>
                <xsd:element ref="ns3:SharedWithUsers" minOccurs="0"/>
                <xsd:element ref="ns1:IMAddres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3:SharedWithDetails"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ddress" ma:index="9" nillable="true" ma:displayName="IM Address" ma:internalName="IMAddres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9817d4-0f9e-4bfe-b9e3-516977b2ee9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internalName="SharingHintHash" ma:readOnly="true">
      <xsd:simpleType>
        <xsd:restriction base="dms:Text"/>
      </xsd:simple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f120720-5365-4908-90ce-52f4231de34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MAddress xmlns="http://schemas.microsoft.com/sharepoint/v3" xsi:nil="true"/>
  </documentManagement>
</p:properties>
</file>

<file path=customXml/itemProps1.xml><?xml version="1.0" encoding="utf-8"?>
<ds:datastoreItem xmlns:ds="http://schemas.openxmlformats.org/officeDocument/2006/customXml" ds:itemID="{A7BC47D2-573F-48E7-A3F4-8ACBFB78BE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e9817d4-0f9e-4bfe-b9e3-516977b2ee96"/>
    <ds:schemaRef ds:uri="af120720-5365-4908-90ce-52f4231de3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853A4B-5D38-451D-8B54-FF260C3A57FF}">
  <ds:schemaRefs>
    <ds:schemaRef ds:uri="http://schemas.microsoft.com/sharepoint/v3/contenttype/forms"/>
  </ds:schemaRefs>
</ds:datastoreItem>
</file>

<file path=customXml/itemProps3.xml><?xml version="1.0" encoding="utf-8"?>
<ds:datastoreItem xmlns:ds="http://schemas.openxmlformats.org/officeDocument/2006/customXml" ds:itemID="{80C3CC06-25F0-481E-8D8A-882B3746D3A3}">
  <ds:schemaRefs>
    <ds:schemaRef ds:uri="http://purl.org/dc/terms/"/>
    <ds:schemaRef ds:uri="http://purl.org/dc/elements/1.1/"/>
    <ds:schemaRef ds:uri="http://www.w3.org/XML/1998/namespace"/>
    <ds:schemaRef ds:uri="http://schemas.microsoft.com/office/2006/documentManagement/types"/>
    <ds:schemaRef ds:uri="http://schemas.microsoft.com/sharepoint/v3"/>
    <ds:schemaRef ds:uri="http://schemas.microsoft.com/office/infopath/2007/PartnerControls"/>
    <ds:schemaRef ds:uri="af120720-5365-4908-90ce-52f4231de340"/>
    <ds:schemaRef ds:uri="http://purl.org/dc/dcmitype/"/>
    <ds:schemaRef ds:uri="http://schemas.openxmlformats.org/package/2006/metadata/core-properties"/>
    <ds:schemaRef ds:uri="de9817d4-0f9e-4bfe-b9e3-516977b2ee96"/>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2343</Words>
  <Characters>13356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Sollenberger, Jennifer</dc:creator>
  <cp:keywords/>
  <dc:description/>
  <cp:lastModifiedBy>Sollenberger, Jennifer</cp:lastModifiedBy>
  <cp:revision>1</cp:revision>
  <dcterms:created xsi:type="dcterms:W3CDTF">2019-10-07T18:23:00Z</dcterms:created>
  <dcterms:modified xsi:type="dcterms:W3CDTF">2019-10-07T18:23:00Z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0x0101006A24EB7E965D124FBCD6C9F4D8C0830C</vt:lpwstr>
  </property>
</Properties>
</file>