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677D" w14:textId="77777777" w:rsidR="003E5A6F" w:rsidRPr="003A0299" w:rsidRDefault="003E5A6F" w:rsidP="003E5A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0299">
        <w:rPr>
          <w:rFonts w:ascii="Times New Roman" w:hAnsi="Times New Roman" w:cs="Times New Roman"/>
          <w:b/>
          <w:bCs/>
          <w:sz w:val="24"/>
          <w:szCs w:val="24"/>
        </w:rPr>
        <w:t>Appendix 1.</w:t>
      </w:r>
    </w:p>
    <w:p w14:paraId="7C01E63F" w14:textId="77777777" w:rsidR="003E5A6F" w:rsidRPr="003E5A6F" w:rsidRDefault="003E5A6F" w:rsidP="003E5A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A6F">
        <w:rPr>
          <w:rFonts w:ascii="Times New Roman" w:hAnsi="Times New Roman" w:cs="Times New Roman"/>
          <w:b/>
          <w:bCs/>
          <w:sz w:val="24"/>
          <w:szCs w:val="24"/>
        </w:rPr>
        <w:t xml:space="preserve">European Training requirements 2018: Domains of general and specific core competencies. </w:t>
      </w:r>
    </w:p>
    <w:p w14:paraId="6FEB0142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  <w:color w:val="5B9BD4"/>
        </w:rPr>
      </w:pPr>
      <w:r w:rsidRPr="00EF107E">
        <w:rPr>
          <w:rFonts w:ascii="Times New Roman" w:hAnsi="Times New Roman" w:cs="Times New Roman"/>
          <w:i/>
          <w:iCs/>
          <w:color w:val="auto"/>
        </w:rPr>
        <w:t xml:space="preserve">1. Domains of general core competencies </w:t>
      </w:r>
    </w:p>
    <w:p w14:paraId="259C4347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Pr="00A813B6">
        <w:rPr>
          <w:rFonts w:ascii="Times New Roman" w:hAnsi="Times New Roman" w:cs="Times New Roman"/>
        </w:rPr>
        <w:t xml:space="preserve">Perioperative medicine, patient assessment and risk reduction </w:t>
      </w:r>
    </w:p>
    <w:p w14:paraId="76CDCFD5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1.2 General anaesthesia and sedation </w:t>
      </w:r>
    </w:p>
    <w:p w14:paraId="50AB24CD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1.3 Airway management </w:t>
      </w:r>
    </w:p>
    <w:p w14:paraId="50AFA137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1.4 Regional anaesthesia </w:t>
      </w:r>
    </w:p>
    <w:p w14:paraId="7CC8A586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1.5 Postoperative care and acute pain management </w:t>
      </w:r>
    </w:p>
    <w:p w14:paraId="3883111F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1.6 Intensive care medicine </w:t>
      </w:r>
    </w:p>
    <w:p w14:paraId="1734AD74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1.7 Critical emergency medicine (CREM) </w:t>
      </w:r>
    </w:p>
    <w:p w14:paraId="5AEEF0CA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1.8 Anaesthesia Non-Technical Skills (ANTS) </w:t>
      </w:r>
    </w:p>
    <w:p w14:paraId="1B985153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 xml:space="preserve"> </w:t>
      </w:r>
      <w:r w:rsidRPr="00A813B6">
        <w:rPr>
          <w:rFonts w:ascii="Times New Roman" w:hAnsi="Times New Roman" w:cs="Times New Roman"/>
        </w:rPr>
        <w:t xml:space="preserve">Professionalism and ethics </w:t>
      </w:r>
    </w:p>
    <w:p w14:paraId="3D748BC2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1.10 Patient safety and health economics </w:t>
      </w:r>
    </w:p>
    <w:p w14:paraId="3B226A91" w14:textId="77777777" w:rsidR="003E5A6F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1.11 Education, Self-directed Learning, Research </w:t>
      </w:r>
    </w:p>
    <w:p w14:paraId="325F1564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C47992" w14:textId="77777777" w:rsidR="003E5A6F" w:rsidRPr="00EF107E" w:rsidRDefault="003E5A6F" w:rsidP="003E5A6F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F107E">
        <w:rPr>
          <w:rFonts w:ascii="Times New Roman" w:hAnsi="Times New Roman" w:cs="Times New Roman"/>
          <w:i/>
          <w:iCs/>
          <w:color w:val="000000" w:themeColor="text1"/>
        </w:rPr>
        <w:t xml:space="preserve">2. Domains of specific core competencies </w:t>
      </w:r>
    </w:p>
    <w:p w14:paraId="00787A29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 xml:space="preserve">2.1 Obstetric anaesthesiology </w:t>
      </w:r>
    </w:p>
    <w:p w14:paraId="28F31923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</w:t>
      </w:r>
      <w:r w:rsidRPr="00A813B6">
        <w:rPr>
          <w:rFonts w:ascii="Times New Roman" w:hAnsi="Times New Roman" w:cs="Times New Roman"/>
        </w:rPr>
        <w:t xml:space="preserve">Cardiothoracic anaesthesiology </w:t>
      </w:r>
    </w:p>
    <w:p w14:paraId="11182DEF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813B6">
        <w:rPr>
          <w:rFonts w:ascii="Times New Roman" w:hAnsi="Times New Roman" w:cs="Times New Roman"/>
        </w:rPr>
        <w:t>Neuroanaesthesiology</w:t>
      </w:r>
      <w:proofErr w:type="spellEnd"/>
      <w:r w:rsidRPr="00A813B6">
        <w:rPr>
          <w:rFonts w:ascii="Times New Roman" w:hAnsi="Times New Roman" w:cs="Times New Roman"/>
        </w:rPr>
        <w:t xml:space="preserve"> </w:t>
      </w:r>
    </w:p>
    <w:p w14:paraId="67A6DD1C" w14:textId="77777777" w:rsidR="003E5A6F" w:rsidRPr="00A813B6" w:rsidRDefault="003E5A6F" w:rsidP="003E5A6F">
      <w:pPr>
        <w:pStyle w:val="Default"/>
        <w:spacing w:line="360" w:lineRule="auto"/>
        <w:rPr>
          <w:rFonts w:ascii="Times New Roman" w:hAnsi="Times New Roman" w:cs="Times New Roman"/>
        </w:rPr>
      </w:pPr>
      <w:r w:rsidRPr="00A813B6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 </w:t>
      </w:r>
      <w:r w:rsidRPr="00A813B6">
        <w:rPr>
          <w:rFonts w:ascii="Times New Roman" w:hAnsi="Times New Roman" w:cs="Times New Roman"/>
        </w:rPr>
        <w:t xml:space="preserve">Paediatric anaesthesiology </w:t>
      </w:r>
    </w:p>
    <w:p w14:paraId="077D74F9" w14:textId="77777777" w:rsidR="003E5A6F" w:rsidRPr="00A813B6" w:rsidRDefault="003E5A6F" w:rsidP="003E5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B6">
        <w:rPr>
          <w:rFonts w:ascii="Times New Roman" w:hAnsi="Times New Roman" w:cs="Times New Roman"/>
          <w:sz w:val="24"/>
          <w:szCs w:val="24"/>
        </w:rPr>
        <w:t>Multidisciplinary chronic pain management</w:t>
      </w:r>
    </w:p>
    <w:p w14:paraId="72FD1E90" w14:textId="77777777" w:rsidR="003E5A6F" w:rsidRPr="00A813B6" w:rsidRDefault="003E5A6F" w:rsidP="003E5A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A7DA9" w14:textId="77777777" w:rsidR="00BB7A81" w:rsidRDefault="00BB7A81"/>
    <w:sectPr w:rsidR="00BB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IDLF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6F"/>
    <w:rsid w:val="003E5A6F"/>
    <w:rsid w:val="00A101A1"/>
    <w:rsid w:val="00B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71DE"/>
  <w15:chartTrackingRefBased/>
  <w15:docId w15:val="{48B7BBFF-C37D-4027-A32A-A2A5880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A6F"/>
    <w:pPr>
      <w:autoSpaceDE w:val="0"/>
      <w:autoSpaceDN w:val="0"/>
      <w:adjustRightInd w:val="0"/>
      <w:spacing w:after="0" w:line="240" w:lineRule="auto"/>
    </w:pPr>
    <w:rPr>
      <w:rFonts w:ascii="IIDLFM+TimesNewRoman,Bold" w:hAnsi="IIDLFM+TimesNewRoman,Bold" w:cs="IIDLFM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George</dc:creator>
  <cp:keywords/>
  <dc:description/>
  <cp:lastModifiedBy>Shorten, George</cp:lastModifiedBy>
  <cp:revision>2</cp:revision>
  <dcterms:created xsi:type="dcterms:W3CDTF">2020-01-04T13:01:00Z</dcterms:created>
  <dcterms:modified xsi:type="dcterms:W3CDTF">2020-01-04T13:01:00Z</dcterms:modified>
</cp:coreProperties>
</file>