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482E2" w14:textId="77777777" w:rsidR="00E46DED" w:rsidRPr="007F50C7" w:rsidRDefault="00E46DED">
      <w:pPr>
        <w:rPr>
          <w:rFonts w:ascii="Times New Roman" w:hAnsi="Times New Roman" w:cs="Times New Roman"/>
          <w:b/>
          <w:sz w:val="28"/>
          <w:szCs w:val="28"/>
        </w:rPr>
      </w:pPr>
    </w:p>
    <w:p w14:paraId="429DDEAF" w14:textId="77777777" w:rsidR="00E46DED" w:rsidRPr="007F50C7" w:rsidRDefault="00E46DED">
      <w:pPr>
        <w:rPr>
          <w:rFonts w:ascii="Times New Roman" w:hAnsi="Times New Roman" w:cs="Times New Roman"/>
          <w:b/>
          <w:sz w:val="28"/>
          <w:szCs w:val="28"/>
        </w:rPr>
      </w:pPr>
    </w:p>
    <w:p w14:paraId="587FED85" w14:textId="77777777" w:rsidR="007D4A2C" w:rsidRPr="007F50C7" w:rsidRDefault="002309E8">
      <w:pPr>
        <w:rPr>
          <w:rFonts w:ascii="Times New Roman" w:hAnsi="Times New Roman" w:cs="Times New Roman"/>
          <w:b/>
          <w:sz w:val="28"/>
          <w:szCs w:val="28"/>
        </w:rPr>
      </w:pPr>
      <w:r w:rsidRPr="007F50C7">
        <w:rPr>
          <w:rFonts w:ascii="Times New Roman" w:hAnsi="Times New Roman" w:cs="Times New Roman"/>
          <w:b/>
          <w:sz w:val="28"/>
          <w:szCs w:val="28"/>
        </w:rPr>
        <w:t>Supplementary material</w:t>
      </w:r>
    </w:p>
    <w:p w14:paraId="3EC7F610" w14:textId="23BD19CC" w:rsidR="002309E8" w:rsidRPr="009B0B78" w:rsidRDefault="009B0B78">
      <w:pPr>
        <w:rPr>
          <w:rFonts w:ascii="Times New Roman" w:hAnsi="Times New Roman" w:cs="Times New Roman"/>
          <w:color w:val="FF0000"/>
          <w:sz w:val="22"/>
          <w:szCs w:val="22"/>
        </w:rPr>
      </w:pPr>
      <w:bookmarkStart w:id="0" w:name="_GoBack"/>
      <w:r w:rsidRPr="009B0B78">
        <w:rPr>
          <w:rFonts w:ascii="Times New Roman" w:hAnsi="Times New Roman" w:cs="Times New Roman"/>
          <w:color w:val="FF0000"/>
          <w:sz w:val="22"/>
          <w:szCs w:val="22"/>
        </w:rPr>
        <w:t>Hahn-Lyons: The half-life of infusion fluids.</w:t>
      </w:r>
    </w:p>
    <w:bookmarkEnd w:id="0"/>
    <w:p w14:paraId="18378920" w14:textId="77777777" w:rsidR="002309E8" w:rsidRPr="007F50C7" w:rsidRDefault="002309E8">
      <w:pPr>
        <w:rPr>
          <w:rFonts w:ascii="Times New Roman" w:hAnsi="Times New Roman" w:cs="Times New Roman"/>
          <w:sz w:val="28"/>
          <w:szCs w:val="28"/>
        </w:rPr>
      </w:pPr>
    </w:p>
    <w:p w14:paraId="60635D24" w14:textId="77777777" w:rsidR="007A2623" w:rsidRDefault="007A2623" w:rsidP="007A2623">
      <w:pPr>
        <w:spacing w:line="360" w:lineRule="auto"/>
        <w:jc w:val="both"/>
        <w:rPr>
          <w:b/>
          <w:color w:val="0000FF"/>
          <w:lang w:val="en-GB"/>
        </w:rPr>
      </w:pPr>
      <w:r>
        <w:rPr>
          <w:b/>
          <w:color w:val="0000FF"/>
          <w:lang w:val="en-GB"/>
        </w:rPr>
        <w:t xml:space="preserve">Data analysis </w:t>
      </w:r>
    </w:p>
    <w:p w14:paraId="5EF91B06" w14:textId="77777777" w:rsidR="007A2623" w:rsidRPr="006E1EFB" w:rsidRDefault="007A2623" w:rsidP="007A2623">
      <w:pPr>
        <w:spacing w:line="360" w:lineRule="auto"/>
        <w:jc w:val="both"/>
        <w:rPr>
          <w:b/>
          <w:color w:val="0000FF"/>
          <w:lang w:val="en-GB"/>
        </w:rPr>
      </w:pPr>
      <w:r>
        <w:rPr>
          <w:color w:val="000000"/>
          <w:lang w:val="en-GB"/>
        </w:rPr>
        <w:t>Studies referred to in the present review do not include patients with severe heart failure or impairment of kidney function. Those patients are always excluded for ethical reasons as volume kinetics requires a bolus infusion of fluid to be studied.</w:t>
      </w:r>
    </w:p>
    <w:p w14:paraId="158E9311" w14:textId="5C7024F5" w:rsidR="007A2623" w:rsidRDefault="007A2623" w:rsidP="007A2623">
      <w:pPr>
        <w:spacing w:line="360" w:lineRule="auto"/>
        <w:ind w:firstLine="567"/>
        <w:jc w:val="both"/>
        <w:rPr>
          <w:color w:val="000000"/>
          <w:lang w:val="en-GB"/>
        </w:rPr>
      </w:pPr>
      <w:r>
        <w:rPr>
          <w:color w:val="000000"/>
          <w:lang w:val="en-GB"/>
        </w:rPr>
        <w:t>The turnover has occasionally been estimated from the urine excretion alone,</w:t>
      </w:r>
      <w:r w:rsidR="00665E60">
        <w:rPr>
          <w:color w:val="0000FF"/>
          <w:vertAlign w:val="superscript"/>
          <w:lang w:val="en-GB"/>
        </w:rPr>
        <w:t>35</w:t>
      </w:r>
      <w:r w:rsidR="002C4693">
        <w:rPr>
          <w:color w:val="0000FF"/>
          <w:vertAlign w:val="superscript"/>
          <w:lang w:val="en-GB"/>
        </w:rPr>
        <w:t xml:space="preserve"> </w:t>
      </w:r>
      <w:r>
        <w:rPr>
          <w:color w:val="000000"/>
          <w:lang w:val="en-GB"/>
        </w:rPr>
        <w:t>time to the first void after an infusion</w:t>
      </w:r>
      <w:r w:rsidR="00665E60">
        <w:rPr>
          <w:color w:val="0000FF"/>
          <w:vertAlign w:val="superscript"/>
          <w:lang w:val="en-GB"/>
        </w:rPr>
        <w:t xml:space="preserve">23 24 36 </w:t>
      </w:r>
      <w:r>
        <w:rPr>
          <w:color w:val="000000"/>
          <w:lang w:val="en-GB"/>
        </w:rPr>
        <w:t>or from the visually estimated reduction of the fluid-induced haemodilution.</w:t>
      </w:r>
      <w:r w:rsidR="00665E60">
        <w:rPr>
          <w:color w:val="0000FF"/>
          <w:vertAlign w:val="superscript"/>
          <w:lang w:val="en-GB"/>
        </w:rPr>
        <w:t xml:space="preserve">37 </w:t>
      </w:r>
      <w:r w:rsidRPr="00EA02B4">
        <w:rPr>
          <w:color w:val="0000FF"/>
          <w:vertAlign w:val="superscript"/>
          <w:lang w:val="en-GB"/>
        </w:rPr>
        <w:t xml:space="preserve"> </w:t>
      </w:r>
      <w:r>
        <w:rPr>
          <w:color w:val="000000"/>
          <w:lang w:val="en-GB"/>
        </w:rPr>
        <w:t>However, most of the elimination T</w:t>
      </w:r>
      <w:r w:rsidRPr="004E43E2">
        <w:rPr>
          <w:color w:val="000000"/>
          <w:vertAlign w:val="subscript"/>
          <w:lang w:val="en-GB"/>
        </w:rPr>
        <w:t>1/2</w:t>
      </w:r>
      <w:r>
        <w:rPr>
          <w:color w:val="000000"/>
          <w:lang w:val="en-GB"/>
        </w:rPr>
        <w:t xml:space="preserve"> data presented here was derived from the renal clearance, that is, the urinary excretion divided by the area under the plasma dilution-time curve.</w:t>
      </w:r>
      <w:r w:rsidR="00665E60">
        <w:rPr>
          <w:color w:val="0000FF"/>
          <w:vertAlign w:val="superscript"/>
          <w:lang w:val="en-GB"/>
        </w:rPr>
        <w:t>12</w:t>
      </w:r>
      <w:r>
        <w:rPr>
          <w:color w:val="000000"/>
          <w:lang w:val="en-GB"/>
        </w:rPr>
        <w:t xml:space="preserve"> A few studies calculate the fractional elimination rate from the urinary excretion and the plasma volume expansion over time, which is an equivalent procedure.</w:t>
      </w:r>
      <w:r w:rsidR="00665E60">
        <w:rPr>
          <w:color w:val="0000FF"/>
          <w:vertAlign w:val="superscript"/>
          <w:lang w:val="en-GB"/>
        </w:rPr>
        <w:t>8 9 16</w:t>
      </w:r>
      <w:r>
        <w:rPr>
          <w:color w:val="000000"/>
          <w:lang w:val="en-GB"/>
        </w:rPr>
        <w:t xml:space="preserve"> </w:t>
      </w:r>
      <w:r w:rsidR="00665E60">
        <w:rPr>
          <w:color w:val="000000"/>
          <w:lang w:val="en-GB"/>
        </w:rPr>
        <w:t xml:space="preserve">    </w:t>
      </w:r>
    </w:p>
    <w:p w14:paraId="19ACBD82" w14:textId="70CE5EC6" w:rsidR="007A2623" w:rsidRPr="00AB4A82" w:rsidRDefault="007A2623" w:rsidP="007A2623">
      <w:pPr>
        <w:spacing w:line="360" w:lineRule="auto"/>
        <w:ind w:firstLine="567"/>
        <w:jc w:val="both"/>
        <w:rPr>
          <w:b/>
          <w:color w:val="0000FF"/>
          <w:lang w:val="en-GB"/>
        </w:rPr>
      </w:pPr>
      <w:r>
        <w:rPr>
          <w:color w:val="000000"/>
          <w:lang w:val="en-GB"/>
        </w:rPr>
        <w:t>T</w:t>
      </w:r>
      <w:r w:rsidRPr="004E43E2">
        <w:rPr>
          <w:color w:val="000000"/>
          <w:vertAlign w:val="subscript"/>
          <w:lang w:val="en-GB"/>
        </w:rPr>
        <w:t>1/2</w:t>
      </w:r>
      <w:r>
        <w:rPr>
          <w:color w:val="000000"/>
          <w:vertAlign w:val="subscript"/>
          <w:lang w:val="en-GB"/>
        </w:rPr>
        <w:t xml:space="preserve"> </w:t>
      </w:r>
      <w:r w:rsidRPr="004E43E2">
        <w:rPr>
          <w:color w:val="000000"/>
          <w:lang w:val="en-GB"/>
        </w:rPr>
        <w:t>can al</w:t>
      </w:r>
      <w:r>
        <w:rPr>
          <w:color w:val="000000"/>
          <w:lang w:val="en-GB"/>
        </w:rPr>
        <w:t>so</w:t>
      </w:r>
      <w:r w:rsidRPr="004E43E2">
        <w:rPr>
          <w:color w:val="000000"/>
          <w:lang w:val="en-GB"/>
        </w:rPr>
        <w:t xml:space="preserve"> be </w:t>
      </w:r>
      <w:r>
        <w:rPr>
          <w:color w:val="000000"/>
          <w:lang w:val="en-GB"/>
        </w:rPr>
        <w:t>obtained mathematically directly from the haemodilution curve.</w:t>
      </w:r>
      <w:r w:rsidR="00AA08E0">
        <w:rPr>
          <w:color w:val="0000FF"/>
          <w:vertAlign w:val="superscript"/>
          <w:lang w:val="en-GB"/>
        </w:rPr>
        <w:t>3-7</w:t>
      </w:r>
      <w:r>
        <w:rPr>
          <w:color w:val="000000"/>
          <w:vertAlign w:val="superscript"/>
          <w:lang w:val="en-GB"/>
        </w:rPr>
        <w:t xml:space="preserve"> </w:t>
      </w:r>
      <w:r>
        <w:rPr>
          <w:color w:val="000000"/>
          <w:lang w:val="en-GB"/>
        </w:rPr>
        <w:t>This model-predicted T</w:t>
      </w:r>
      <w:r w:rsidRPr="004E43E2">
        <w:rPr>
          <w:color w:val="000000"/>
          <w:vertAlign w:val="subscript"/>
          <w:lang w:val="en-GB"/>
        </w:rPr>
        <w:t>1/2</w:t>
      </w:r>
      <w:r>
        <w:rPr>
          <w:color w:val="000000"/>
          <w:lang w:val="en-GB"/>
        </w:rPr>
        <w:t xml:space="preserve"> usually correlates well with the urine-based T</w:t>
      </w:r>
      <w:r w:rsidRPr="004E43E2">
        <w:rPr>
          <w:color w:val="000000"/>
          <w:vertAlign w:val="subscript"/>
          <w:lang w:val="en-GB"/>
        </w:rPr>
        <w:t>1/2</w:t>
      </w:r>
      <w:r w:rsidR="009710DF">
        <w:rPr>
          <w:color w:val="0000FF"/>
          <w:vertAlign w:val="superscript"/>
          <w:lang w:val="en-GB"/>
        </w:rPr>
        <w:t xml:space="preserve">2 3  </w:t>
      </w:r>
      <w:r>
        <w:rPr>
          <w:lang w:val="en-GB"/>
        </w:rPr>
        <w:t>but in some studies all eliminated fluid cannot be accounted for as urinary excretion (“third-space loss”).</w:t>
      </w:r>
      <w:r w:rsidR="004F77ED">
        <w:rPr>
          <w:color w:val="0000FF"/>
          <w:vertAlign w:val="superscript"/>
          <w:lang w:val="en-GB"/>
        </w:rPr>
        <w:t>1</w:t>
      </w:r>
      <w:r w:rsidR="000F59B2">
        <w:rPr>
          <w:color w:val="0000FF"/>
          <w:vertAlign w:val="superscript"/>
          <w:lang w:val="en-GB"/>
        </w:rPr>
        <w:t>2</w:t>
      </w:r>
      <w:r w:rsidRPr="006D6178">
        <w:rPr>
          <w:color w:val="0000FF"/>
          <w:vertAlign w:val="superscript"/>
          <w:lang w:val="en-GB"/>
        </w:rPr>
        <w:t xml:space="preserve"> </w:t>
      </w:r>
      <w:r>
        <w:rPr>
          <w:lang w:val="en-GB"/>
        </w:rPr>
        <w:t>Moreover, there is a delay of 15-20 min before model-predicted elimination appears as urine (</w:t>
      </w:r>
      <w:r w:rsidRPr="00473304">
        <w:rPr>
          <w:lang w:val="en-GB"/>
        </w:rPr>
        <w:t>Fig. 2 C</w:t>
      </w:r>
      <w:r>
        <w:rPr>
          <w:lang w:val="en-GB"/>
        </w:rPr>
        <w:t>).</w:t>
      </w:r>
    </w:p>
    <w:p w14:paraId="12EEDEE6" w14:textId="1198CECA" w:rsidR="007A2623" w:rsidRPr="00A72FF7" w:rsidRDefault="007A2623" w:rsidP="007A2623">
      <w:pPr>
        <w:spacing w:line="360" w:lineRule="auto"/>
        <w:ind w:firstLine="567"/>
        <w:jc w:val="both"/>
        <w:rPr>
          <w:lang w:val="en-GB"/>
        </w:rPr>
      </w:pPr>
      <w:r>
        <w:rPr>
          <w:lang w:val="en-GB"/>
        </w:rPr>
        <w:t>Several datasets from the author’s research group were re-calculated to present as much material as consistently as possible, which means that results may differ slightly from the original publication.</w:t>
      </w:r>
      <w:r w:rsidR="003C23B1">
        <w:rPr>
          <w:color w:val="0000FF"/>
          <w:vertAlign w:val="superscript"/>
          <w:lang w:val="en-GB"/>
        </w:rPr>
        <w:t xml:space="preserve">3-7 18 22 32   </w:t>
      </w:r>
      <w:r>
        <w:rPr>
          <w:lang w:val="en-GB"/>
        </w:rPr>
        <w:t>However, exceptions from the use of urine-based calculations are few.</w:t>
      </w:r>
      <w:r w:rsidR="003C23B1">
        <w:rPr>
          <w:color w:val="0000FF"/>
          <w:vertAlign w:val="superscript"/>
          <w:lang w:val="en-GB"/>
        </w:rPr>
        <w:t xml:space="preserve">4 19 46 </w:t>
      </w:r>
      <w:r w:rsidR="002C4693">
        <w:rPr>
          <w:color w:val="0000FF"/>
          <w:vertAlign w:val="superscript"/>
          <w:lang w:val="en-GB"/>
        </w:rPr>
        <w:t xml:space="preserve"> </w:t>
      </w:r>
    </w:p>
    <w:p w14:paraId="60CB8597" w14:textId="77777777" w:rsidR="00932422" w:rsidRDefault="00932422" w:rsidP="00932422">
      <w:pPr>
        <w:spacing w:line="360" w:lineRule="auto"/>
        <w:ind w:firstLine="709"/>
        <w:jc w:val="both"/>
        <w:rPr>
          <w:rFonts w:ascii="Times New Roman" w:hAnsi="Times New Roman" w:cs="Times New Roman"/>
          <w:b/>
          <w:i/>
          <w:lang w:val="en-GB"/>
        </w:rPr>
      </w:pPr>
    </w:p>
    <w:p w14:paraId="7AD0EB89" w14:textId="77777777" w:rsidR="00932422" w:rsidRPr="00932422" w:rsidRDefault="00932422" w:rsidP="00932422">
      <w:pPr>
        <w:spacing w:line="360" w:lineRule="auto"/>
        <w:jc w:val="both"/>
        <w:rPr>
          <w:rFonts w:ascii="Times New Roman" w:hAnsi="Times New Roman" w:cs="Times New Roman"/>
          <w:b/>
          <w:color w:val="3366FF"/>
          <w:lang w:val="en-GB"/>
        </w:rPr>
      </w:pPr>
      <w:r w:rsidRPr="00932422">
        <w:rPr>
          <w:rFonts w:ascii="Times New Roman" w:hAnsi="Times New Roman" w:cs="Times New Roman"/>
          <w:b/>
          <w:color w:val="3366FF"/>
          <w:lang w:val="en-GB"/>
        </w:rPr>
        <w:t>Assumptions made in the simulations</w:t>
      </w:r>
    </w:p>
    <w:p w14:paraId="66FBB13E" w14:textId="293C2BAB" w:rsidR="00932422" w:rsidRDefault="00932422" w:rsidP="00932422">
      <w:pPr>
        <w:spacing w:line="360" w:lineRule="auto"/>
        <w:jc w:val="both"/>
        <w:rPr>
          <w:color w:val="000000"/>
          <w:lang w:val="en-GB"/>
        </w:rPr>
      </w:pPr>
      <w:r>
        <w:rPr>
          <w:color w:val="000000"/>
          <w:lang w:val="en-GB"/>
        </w:rPr>
        <w:t>Figs. 3-5 were created using a plasma volume of 3 L, an interstitial fluid space of 8 L and baseline fluid losses of 0.5 ml min</w:t>
      </w:r>
      <w:r w:rsidRPr="00C65DEB">
        <w:rPr>
          <w:color w:val="000000"/>
          <w:vertAlign w:val="superscript"/>
          <w:lang w:val="en-GB"/>
        </w:rPr>
        <w:t>-1</w:t>
      </w:r>
      <w:r>
        <w:rPr>
          <w:color w:val="000000"/>
          <w:lang w:val="en-GB"/>
        </w:rPr>
        <w:t xml:space="preserve"> (700 ml day</w:t>
      </w:r>
      <w:r w:rsidRPr="00C65DEB">
        <w:rPr>
          <w:color w:val="000000"/>
          <w:vertAlign w:val="superscript"/>
          <w:lang w:val="en-GB"/>
        </w:rPr>
        <w:t>-1</w:t>
      </w:r>
      <w:r>
        <w:rPr>
          <w:color w:val="000000"/>
          <w:lang w:val="en-GB"/>
        </w:rPr>
        <w:t>). These are typical starting values for adult males weighing 80 kg. The reason why the baseline volume of the interstitial fluid space is set to a smaller volume than the 16% reported in physiological textbooks is that the entire space cannot be expanded by iso-osmotic fluid (such as intracranial tissues, bone tissue and organs with a tight fibrous capsule).</w:t>
      </w:r>
      <w:r>
        <w:rPr>
          <w:color w:val="0000FF"/>
          <w:vertAlign w:val="superscript"/>
          <w:lang w:val="en-GB"/>
        </w:rPr>
        <w:t xml:space="preserve">   </w:t>
      </w:r>
    </w:p>
    <w:p w14:paraId="70DAB13C" w14:textId="77777777" w:rsidR="00932422" w:rsidRDefault="00932422" w:rsidP="00044C08">
      <w:pPr>
        <w:spacing w:line="360" w:lineRule="auto"/>
        <w:ind w:right="-11"/>
        <w:jc w:val="both"/>
        <w:rPr>
          <w:rFonts w:ascii="Times New Roman" w:hAnsi="Times New Roman" w:cs="Times New Roman"/>
          <w:color w:val="0000FF"/>
          <w:lang w:val="en-GB"/>
        </w:rPr>
      </w:pPr>
    </w:p>
    <w:p w14:paraId="441F49F4" w14:textId="77777777" w:rsidR="00044C08" w:rsidRPr="000F59B2" w:rsidRDefault="00044C08" w:rsidP="00044C08">
      <w:pPr>
        <w:spacing w:line="360" w:lineRule="auto"/>
        <w:ind w:right="-11"/>
        <w:jc w:val="both"/>
        <w:rPr>
          <w:rFonts w:ascii="Cambria" w:hAnsi="Cambria" w:cs="Times New Roman"/>
          <w:b/>
          <w:color w:val="0000FF"/>
          <w:lang w:val="en-GB"/>
        </w:rPr>
      </w:pPr>
      <w:r w:rsidRPr="000F59B2">
        <w:rPr>
          <w:rFonts w:ascii="Cambria" w:hAnsi="Cambria" w:cs="Times New Roman"/>
          <w:b/>
          <w:color w:val="0000FF"/>
          <w:lang w:val="en-GB"/>
        </w:rPr>
        <w:lastRenderedPageBreak/>
        <w:t>Renal clearance</w:t>
      </w:r>
    </w:p>
    <w:p w14:paraId="5A3E756F" w14:textId="77777777" w:rsidR="000F59B2" w:rsidRDefault="00044C08" w:rsidP="00044C08">
      <w:pPr>
        <w:spacing w:line="360" w:lineRule="auto"/>
        <w:ind w:right="-11"/>
        <w:jc w:val="both"/>
        <w:rPr>
          <w:rFonts w:ascii="Cambria" w:hAnsi="Cambria" w:cs="Times New Roman"/>
          <w:lang w:val="en-GB"/>
        </w:rPr>
      </w:pPr>
      <w:r w:rsidRPr="000F59B2">
        <w:rPr>
          <w:rFonts w:ascii="Cambria" w:hAnsi="Cambria" w:cs="Times New Roman"/>
          <w:lang w:val="en-GB"/>
        </w:rPr>
        <w:t xml:space="preserve">The most common way to calculate the </w:t>
      </w:r>
      <w:r w:rsidRPr="000F59B2">
        <w:rPr>
          <w:rFonts w:ascii="Cambria" w:hAnsi="Cambria" w:cs="Times New Roman"/>
          <w:i/>
          <w:lang w:val="en-GB"/>
        </w:rPr>
        <w:t xml:space="preserve">elimination </w:t>
      </w:r>
      <w:r w:rsidR="00714136" w:rsidRPr="000F59B2">
        <w:rPr>
          <w:rFonts w:ascii="Cambria" w:hAnsi="Cambria" w:cs="Times New Roman"/>
          <w:i/>
          <w:lang w:val="en-GB"/>
        </w:rPr>
        <w:t>half-life</w:t>
      </w:r>
      <w:r w:rsidR="00714136" w:rsidRPr="000F59B2">
        <w:rPr>
          <w:rFonts w:ascii="Cambria" w:hAnsi="Cambria" w:cs="Times New Roman"/>
          <w:lang w:val="en-GB"/>
        </w:rPr>
        <w:t xml:space="preserve"> (</w:t>
      </w:r>
      <w:r w:rsidRPr="000F59B2">
        <w:rPr>
          <w:rFonts w:ascii="Cambria" w:hAnsi="Cambria" w:cs="Times New Roman"/>
          <w:lang w:val="en-GB"/>
        </w:rPr>
        <w:t>T</w:t>
      </w:r>
      <w:r w:rsidRPr="000F59B2">
        <w:rPr>
          <w:rFonts w:ascii="Cambria" w:hAnsi="Cambria" w:cs="Times New Roman"/>
          <w:vertAlign w:val="subscript"/>
          <w:lang w:val="en-GB"/>
        </w:rPr>
        <w:t>1/2</w:t>
      </w:r>
      <w:r w:rsidR="00714136" w:rsidRPr="000F59B2">
        <w:rPr>
          <w:rFonts w:ascii="Cambria" w:hAnsi="Cambria" w:cs="Times New Roman"/>
          <w:lang w:val="en-GB"/>
        </w:rPr>
        <w:t>)</w:t>
      </w:r>
      <w:r w:rsidRPr="000F59B2">
        <w:rPr>
          <w:rFonts w:ascii="Cambria" w:hAnsi="Cambria" w:cs="Times New Roman"/>
          <w:lang w:val="en-GB"/>
        </w:rPr>
        <w:t xml:space="preserve"> for a crystalloid fluid is by using the renal clearance (</w:t>
      </w:r>
      <w:r w:rsidRPr="000F59B2">
        <w:rPr>
          <w:rFonts w:ascii="Cambria" w:hAnsi="Cambria" w:cs="Times New Roman"/>
          <w:i/>
          <w:lang w:val="en-GB"/>
        </w:rPr>
        <w:t>C</w:t>
      </w:r>
      <w:r w:rsidR="00714136" w:rsidRPr="000F59B2">
        <w:rPr>
          <w:rFonts w:ascii="Cambria" w:hAnsi="Cambria" w:cs="Times New Roman"/>
          <w:i/>
          <w:lang w:val="en-GB"/>
        </w:rPr>
        <w:t>l</w:t>
      </w:r>
      <w:r w:rsidRPr="000F59B2">
        <w:rPr>
          <w:rFonts w:ascii="Cambria" w:hAnsi="Cambria" w:cs="Times New Roman"/>
          <w:vertAlign w:val="subscript"/>
          <w:lang w:val="en-GB"/>
        </w:rPr>
        <w:t>R</w:t>
      </w:r>
      <w:r w:rsidRPr="000F59B2">
        <w:rPr>
          <w:rFonts w:ascii="Cambria" w:hAnsi="Cambria" w:cs="Times New Roman"/>
          <w:lang w:val="en-GB"/>
        </w:rPr>
        <w:t xml:space="preserve">). In the </w:t>
      </w:r>
      <w:r w:rsidRPr="000F59B2">
        <w:rPr>
          <w:rFonts w:ascii="Cambria" w:hAnsi="Cambria" w:cs="Times New Roman"/>
          <w:i/>
          <w:lang w:val="en-GB"/>
        </w:rPr>
        <w:t>clearance model</w:t>
      </w:r>
      <w:r w:rsidRPr="000F59B2">
        <w:rPr>
          <w:rFonts w:ascii="Cambria" w:hAnsi="Cambria" w:cs="Times New Roman"/>
          <w:lang w:val="en-GB"/>
        </w:rPr>
        <w:t xml:space="preserve"> of volume kinetics, this is obtained by dividing the excreted urine volume at the end of an experiment with the area under the curve</w:t>
      </w:r>
      <w:r w:rsidR="00714136" w:rsidRPr="000F59B2">
        <w:rPr>
          <w:rFonts w:ascii="Cambria" w:hAnsi="Cambria" w:cs="Times New Roman"/>
          <w:lang w:val="en-GB"/>
        </w:rPr>
        <w:t xml:space="preserve"> (AUC) for the plasma dilution</w:t>
      </w:r>
      <w:r w:rsidRPr="000F59B2">
        <w:rPr>
          <w:rFonts w:ascii="Cambria" w:hAnsi="Cambria" w:cs="Times New Roman"/>
          <w:lang w:val="en-GB"/>
        </w:rPr>
        <w:t xml:space="preserve">. </w:t>
      </w:r>
    </w:p>
    <w:p w14:paraId="0B755134" w14:textId="4D173AEC" w:rsidR="000F59B2" w:rsidRDefault="000F59B2" w:rsidP="000F59B2">
      <w:pPr>
        <w:spacing w:line="360" w:lineRule="auto"/>
        <w:ind w:right="-11" w:firstLine="709"/>
        <w:jc w:val="both"/>
        <w:rPr>
          <w:rFonts w:ascii="Cambria" w:hAnsi="Cambria" w:cs="Times New Roman"/>
          <w:lang w:val="en-GB"/>
        </w:rPr>
      </w:pPr>
      <w:r>
        <w:rPr>
          <w:rFonts w:ascii="Cambria" w:hAnsi="Cambria" w:cs="Times New Roman"/>
          <w:lang w:val="en-GB"/>
        </w:rPr>
        <w:t xml:space="preserve">The plasma volume at baseline is given by the symbol </w:t>
      </w:r>
      <w:r w:rsidRPr="000F59B2">
        <w:rPr>
          <w:rFonts w:ascii="Cambria" w:hAnsi="Cambria" w:cs="Times New Roman"/>
          <w:i/>
          <w:lang w:val="en-GB"/>
        </w:rPr>
        <w:t>V</w:t>
      </w:r>
      <w:r w:rsidRPr="000F59B2">
        <w:rPr>
          <w:rFonts w:ascii="Cambria" w:hAnsi="Cambria" w:cs="Times New Roman"/>
          <w:vertAlign w:val="subscript"/>
          <w:lang w:val="en-GB"/>
        </w:rPr>
        <w:t>c</w:t>
      </w:r>
      <w:r>
        <w:rPr>
          <w:rFonts w:ascii="Cambria" w:hAnsi="Cambria" w:cs="Times New Roman"/>
          <w:lang w:val="en-GB"/>
        </w:rPr>
        <w:t xml:space="preserve"> and the expanded volume </w:t>
      </w:r>
      <w:r w:rsidRPr="000F59B2">
        <w:rPr>
          <w:rFonts w:ascii="Cambria" w:hAnsi="Cambria" w:cs="Times New Roman"/>
          <w:i/>
          <w:lang w:val="en-GB"/>
        </w:rPr>
        <w:t>v</w:t>
      </w:r>
      <w:r w:rsidRPr="000F59B2">
        <w:rPr>
          <w:rFonts w:ascii="Cambria" w:hAnsi="Cambria" w:cs="Times New Roman"/>
          <w:vertAlign w:val="subscript"/>
          <w:lang w:val="en-GB"/>
        </w:rPr>
        <w:t>c</w:t>
      </w:r>
      <w:r>
        <w:rPr>
          <w:rFonts w:ascii="Cambria" w:hAnsi="Cambria" w:cs="Times New Roman"/>
          <w:lang w:val="en-GB"/>
        </w:rPr>
        <w:t>, which means that that volume expansion is given by (</w:t>
      </w:r>
      <w:r w:rsidRPr="000F59B2">
        <w:rPr>
          <w:rFonts w:ascii="Cambria" w:hAnsi="Cambria" w:cs="Times New Roman"/>
          <w:i/>
          <w:lang w:val="en-GB"/>
        </w:rPr>
        <w:t>v</w:t>
      </w:r>
      <w:r w:rsidRPr="000F59B2">
        <w:rPr>
          <w:rFonts w:ascii="Cambria" w:hAnsi="Cambria" w:cs="Times New Roman"/>
          <w:vertAlign w:val="subscript"/>
          <w:lang w:val="en-GB"/>
        </w:rPr>
        <w:t>c</w:t>
      </w:r>
      <w:r>
        <w:rPr>
          <w:rFonts w:ascii="Cambria" w:hAnsi="Cambria" w:cs="Times New Roman"/>
          <w:lang w:val="en-GB"/>
        </w:rPr>
        <w:t xml:space="preserve"> –</w:t>
      </w:r>
      <w:r w:rsidRPr="000F59B2">
        <w:rPr>
          <w:rFonts w:ascii="Cambria" w:hAnsi="Cambria" w:cs="Times New Roman"/>
          <w:i/>
          <w:lang w:val="en-GB"/>
        </w:rPr>
        <w:t xml:space="preserve"> </w:t>
      </w:r>
      <w:r>
        <w:rPr>
          <w:rFonts w:ascii="Cambria" w:hAnsi="Cambria" w:cs="Times New Roman"/>
          <w:i/>
          <w:lang w:val="en-GB"/>
        </w:rPr>
        <w:t>V</w:t>
      </w:r>
      <w:r w:rsidRPr="000F59B2">
        <w:rPr>
          <w:rFonts w:ascii="Cambria" w:hAnsi="Cambria" w:cs="Times New Roman"/>
          <w:vertAlign w:val="subscript"/>
          <w:lang w:val="en-GB"/>
        </w:rPr>
        <w:t>c</w:t>
      </w:r>
      <w:r>
        <w:rPr>
          <w:rFonts w:ascii="Cambria" w:hAnsi="Cambria" w:cs="Times New Roman"/>
          <w:lang w:val="en-GB"/>
        </w:rPr>
        <w:t xml:space="preserve">) and the plasma dilution by </w:t>
      </w:r>
      <w:r w:rsidR="002C4693">
        <w:rPr>
          <w:rFonts w:ascii="Cambria" w:hAnsi="Cambria" w:cs="Times New Roman"/>
          <w:lang w:val="en-GB"/>
        </w:rPr>
        <w:t>(</w:t>
      </w:r>
      <w:r w:rsidR="002C4693" w:rsidRPr="000F59B2">
        <w:rPr>
          <w:rFonts w:ascii="Cambria" w:hAnsi="Cambria" w:cs="Times New Roman"/>
          <w:i/>
          <w:lang w:val="en-GB"/>
        </w:rPr>
        <w:t>v</w:t>
      </w:r>
      <w:r w:rsidR="002C4693" w:rsidRPr="000F59B2">
        <w:rPr>
          <w:rFonts w:ascii="Cambria" w:hAnsi="Cambria" w:cs="Times New Roman"/>
          <w:vertAlign w:val="subscript"/>
          <w:lang w:val="en-GB"/>
        </w:rPr>
        <w:t>c</w:t>
      </w:r>
      <w:r w:rsidR="002C4693">
        <w:rPr>
          <w:rFonts w:ascii="Cambria" w:hAnsi="Cambria" w:cs="Times New Roman"/>
          <w:lang w:val="en-GB"/>
        </w:rPr>
        <w:t xml:space="preserve"> –</w:t>
      </w:r>
      <w:r w:rsidR="002C4693" w:rsidRPr="000F59B2">
        <w:rPr>
          <w:rFonts w:ascii="Cambria" w:hAnsi="Cambria" w:cs="Times New Roman"/>
          <w:i/>
          <w:lang w:val="en-GB"/>
        </w:rPr>
        <w:t xml:space="preserve"> </w:t>
      </w:r>
      <w:r w:rsidR="002C4693">
        <w:rPr>
          <w:rFonts w:ascii="Cambria" w:hAnsi="Cambria" w:cs="Times New Roman"/>
          <w:i/>
          <w:lang w:val="en-GB"/>
        </w:rPr>
        <w:t>V</w:t>
      </w:r>
      <w:r w:rsidR="002C4693" w:rsidRPr="000F59B2">
        <w:rPr>
          <w:rFonts w:ascii="Cambria" w:hAnsi="Cambria" w:cs="Times New Roman"/>
          <w:vertAlign w:val="subscript"/>
          <w:lang w:val="en-GB"/>
        </w:rPr>
        <w:t>c</w:t>
      </w:r>
      <w:r w:rsidR="002C4693">
        <w:rPr>
          <w:rFonts w:ascii="Cambria" w:hAnsi="Cambria" w:cs="Times New Roman"/>
          <w:lang w:val="en-GB"/>
        </w:rPr>
        <w:t>)/</w:t>
      </w:r>
      <w:r w:rsidR="002C4693" w:rsidRPr="002C4693">
        <w:rPr>
          <w:rFonts w:ascii="Cambria" w:hAnsi="Cambria" w:cs="Times New Roman"/>
          <w:i/>
          <w:lang w:val="en-GB"/>
        </w:rPr>
        <w:t xml:space="preserve"> </w:t>
      </w:r>
      <w:r w:rsidR="002C4693">
        <w:rPr>
          <w:rFonts w:ascii="Cambria" w:hAnsi="Cambria" w:cs="Times New Roman"/>
          <w:i/>
          <w:lang w:val="en-GB"/>
        </w:rPr>
        <w:t>V</w:t>
      </w:r>
      <w:r w:rsidR="002C4693" w:rsidRPr="000F59B2">
        <w:rPr>
          <w:rFonts w:ascii="Cambria" w:hAnsi="Cambria" w:cs="Times New Roman"/>
          <w:vertAlign w:val="subscript"/>
          <w:lang w:val="en-GB"/>
        </w:rPr>
        <w:t>c</w:t>
      </w:r>
      <w:r w:rsidR="002C4693">
        <w:rPr>
          <w:rFonts w:ascii="Cambria" w:hAnsi="Cambria" w:cs="Times New Roman"/>
          <w:vertAlign w:val="subscript"/>
          <w:lang w:val="en-GB"/>
        </w:rPr>
        <w:t>.</w:t>
      </w:r>
    </w:p>
    <w:p w14:paraId="1F1CE6FA" w14:textId="77777777" w:rsidR="000F59B2" w:rsidRDefault="000F59B2" w:rsidP="00044C08">
      <w:pPr>
        <w:spacing w:line="360" w:lineRule="auto"/>
        <w:ind w:right="-11"/>
        <w:jc w:val="both"/>
        <w:rPr>
          <w:rFonts w:ascii="Cambria" w:hAnsi="Cambria" w:cs="Times New Roman"/>
          <w:i/>
          <w:lang w:val="en-GB"/>
        </w:rPr>
      </w:pPr>
    </w:p>
    <w:p w14:paraId="7F64F04D" w14:textId="1747650C" w:rsidR="00044C08" w:rsidRPr="000F59B2" w:rsidRDefault="000F59B2" w:rsidP="00044C08">
      <w:pPr>
        <w:spacing w:line="360" w:lineRule="auto"/>
        <w:ind w:right="-11"/>
        <w:jc w:val="both"/>
        <w:rPr>
          <w:rFonts w:ascii="Cambria" w:hAnsi="Cambria" w:cs="Times New Roman"/>
          <w:lang w:val="en-GB"/>
        </w:rPr>
      </w:pPr>
      <w:r w:rsidRPr="000F59B2">
        <w:rPr>
          <w:rFonts w:ascii="Cambria" w:hAnsi="Cambria" w:cs="Times New Roman"/>
          <w:i/>
          <w:lang w:val="en-GB"/>
        </w:rPr>
        <w:t>Cl</w:t>
      </w:r>
      <w:r w:rsidRPr="000F59B2">
        <w:rPr>
          <w:rFonts w:ascii="Cambria" w:hAnsi="Cambria" w:cs="Times New Roman"/>
          <w:vertAlign w:val="subscript"/>
          <w:lang w:val="en-GB"/>
        </w:rPr>
        <w:t>R</w:t>
      </w:r>
      <w:r w:rsidRPr="000F59B2">
        <w:rPr>
          <w:rFonts w:ascii="Cambria" w:hAnsi="Cambria" w:cs="Times New Roman"/>
          <w:lang w:val="en-GB"/>
        </w:rPr>
        <w:t xml:space="preserve"> </w:t>
      </w:r>
      <w:r w:rsidR="00714136" w:rsidRPr="000F59B2">
        <w:rPr>
          <w:rFonts w:ascii="Cambria" w:hAnsi="Cambria" w:cs="Times New Roman"/>
          <w:lang w:val="en-GB"/>
        </w:rPr>
        <w:t xml:space="preserve">can </w:t>
      </w:r>
      <w:r>
        <w:rPr>
          <w:rFonts w:ascii="Cambria" w:hAnsi="Cambria" w:cs="Times New Roman"/>
          <w:lang w:val="en-GB"/>
        </w:rPr>
        <w:t xml:space="preserve">then </w:t>
      </w:r>
      <w:r w:rsidR="00714136" w:rsidRPr="000F59B2">
        <w:rPr>
          <w:rFonts w:ascii="Cambria" w:hAnsi="Cambria" w:cs="Times New Roman"/>
          <w:lang w:val="en-GB"/>
        </w:rPr>
        <w:t>be written as:</w:t>
      </w:r>
    </w:p>
    <w:p w14:paraId="5E63B1EE" w14:textId="5240C396" w:rsidR="00044C08" w:rsidRPr="000F59B2" w:rsidRDefault="00714136" w:rsidP="00714136">
      <w:pPr>
        <w:spacing w:line="360" w:lineRule="auto"/>
        <w:ind w:right="-11"/>
        <w:jc w:val="center"/>
        <w:rPr>
          <w:rFonts w:ascii="Cambria" w:hAnsi="Cambria" w:cs="Times New Roman"/>
          <w:lang w:val="en-GB"/>
        </w:rPr>
      </w:pPr>
      <w:r w:rsidRPr="000F59B2">
        <w:rPr>
          <w:rFonts w:ascii="Cambria" w:hAnsi="Cambria" w:cs="Times New Roman"/>
          <w:color w:val="000000"/>
          <w:position w:val="-28"/>
          <w:lang w:val="en-GB"/>
        </w:rPr>
        <w:object w:dxaOrig="2520" w:dyaOrig="720" w14:anchorId="3FFFC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fillcolor="window">
            <v:imagedata r:id="rId7" o:title=""/>
          </v:shape>
          <o:OLEObject Type="Embed" ProgID="Equation.3" ShapeID="_x0000_i1025" DrawAspect="Content" ObjectID="_1398236118" r:id="rId8"/>
        </w:object>
      </w:r>
    </w:p>
    <w:p w14:paraId="76A542CC" w14:textId="77777777" w:rsidR="00714136" w:rsidRPr="000F59B2" w:rsidRDefault="00714136" w:rsidP="00044C08">
      <w:pPr>
        <w:spacing w:line="360" w:lineRule="auto"/>
        <w:ind w:right="-11"/>
        <w:jc w:val="both"/>
        <w:rPr>
          <w:rFonts w:ascii="Cambria" w:hAnsi="Cambria" w:cs="Times New Roman"/>
          <w:lang w:val="en-GB"/>
        </w:rPr>
      </w:pPr>
    </w:p>
    <w:p w14:paraId="31ADF052" w14:textId="4F67DC6D" w:rsidR="00044C08" w:rsidRPr="000F59B2" w:rsidRDefault="00714136" w:rsidP="00044C08">
      <w:pPr>
        <w:spacing w:line="360" w:lineRule="auto"/>
        <w:ind w:right="-11"/>
        <w:jc w:val="both"/>
        <w:rPr>
          <w:rFonts w:ascii="Cambria" w:hAnsi="Cambria" w:cs="Times New Roman"/>
          <w:lang w:val="en-GB"/>
        </w:rPr>
      </w:pPr>
      <w:r w:rsidRPr="000F59B2">
        <w:rPr>
          <w:rFonts w:ascii="Cambria" w:hAnsi="Cambria" w:cs="Times New Roman"/>
          <w:lang w:val="en-GB"/>
        </w:rPr>
        <w:t xml:space="preserve">When using </w:t>
      </w:r>
      <w:r w:rsidRPr="000F59B2">
        <w:rPr>
          <w:rFonts w:ascii="Cambria" w:hAnsi="Cambria" w:cs="Times New Roman"/>
          <w:i/>
          <w:lang w:val="en-GB"/>
        </w:rPr>
        <w:t>micro-constants</w:t>
      </w:r>
      <w:r w:rsidRPr="000F59B2">
        <w:rPr>
          <w:rFonts w:ascii="Cambria" w:hAnsi="Cambria" w:cs="Times New Roman"/>
          <w:lang w:val="en-GB"/>
        </w:rPr>
        <w:t>, the corresponding expression is:</w:t>
      </w:r>
    </w:p>
    <w:p w14:paraId="576AE5E8" w14:textId="3F498CD8" w:rsidR="00714136" w:rsidRPr="000F59B2" w:rsidRDefault="00714136" w:rsidP="00714136">
      <w:pPr>
        <w:spacing w:line="360" w:lineRule="auto"/>
        <w:ind w:right="-11"/>
        <w:jc w:val="center"/>
        <w:rPr>
          <w:rFonts w:ascii="Cambria" w:hAnsi="Cambria" w:cs="Times New Roman"/>
          <w:lang w:val="en-GB"/>
        </w:rPr>
      </w:pPr>
      <w:r w:rsidRPr="000F59B2">
        <w:rPr>
          <w:rFonts w:ascii="Cambria" w:hAnsi="Cambria" w:cs="Times New Roman"/>
          <w:color w:val="000000"/>
          <w:position w:val="-26"/>
          <w:lang w:val="en-GB"/>
        </w:rPr>
        <w:object w:dxaOrig="2360" w:dyaOrig="660" w14:anchorId="77B39434">
          <v:shape id="_x0000_i1026" type="#_x0000_t75" style="width:118pt;height:33pt" o:ole="" fillcolor="window">
            <v:imagedata r:id="rId9" o:title=""/>
          </v:shape>
          <o:OLEObject Type="Embed" ProgID="Equation.3" ShapeID="_x0000_i1026" DrawAspect="Content" ObjectID="_1398236119" r:id="rId10"/>
        </w:object>
      </w:r>
    </w:p>
    <w:p w14:paraId="7278CCDF" w14:textId="77777777" w:rsidR="00714136" w:rsidRPr="000F59B2" w:rsidRDefault="00714136" w:rsidP="00044C08">
      <w:pPr>
        <w:spacing w:line="360" w:lineRule="auto"/>
        <w:ind w:right="-11"/>
        <w:jc w:val="both"/>
        <w:rPr>
          <w:rFonts w:ascii="Cambria" w:hAnsi="Cambria" w:cs="Times New Roman"/>
          <w:lang w:val="en-GB"/>
        </w:rPr>
      </w:pPr>
    </w:p>
    <w:p w14:paraId="03AD2159" w14:textId="448D821F" w:rsidR="00714136" w:rsidRPr="000F59B2" w:rsidRDefault="00714136" w:rsidP="00044C08">
      <w:pPr>
        <w:spacing w:line="360" w:lineRule="auto"/>
        <w:ind w:right="-11"/>
        <w:jc w:val="both"/>
        <w:rPr>
          <w:rFonts w:ascii="Cambria" w:hAnsi="Cambria" w:cs="Times New Roman"/>
          <w:lang w:val="en-GB"/>
        </w:rPr>
      </w:pPr>
      <w:r w:rsidRPr="000F59B2">
        <w:rPr>
          <w:rFonts w:ascii="Cambria" w:hAnsi="Cambria" w:cs="Times New Roman"/>
          <w:lang w:val="en-GB"/>
        </w:rPr>
        <w:t xml:space="preserve">where </w:t>
      </w:r>
      <w:r w:rsidRPr="000F59B2">
        <w:rPr>
          <w:rFonts w:ascii="Cambria" w:hAnsi="Cambria" w:cs="Times New Roman"/>
          <w:i/>
          <w:lang w:val="en-GB"/>
        </w:rPr>
        <w:t>V</w:t>
      </w:r>
      <w:r w:rsidRPr="000F59B2">
        <w:rPr>
          <w:rFonts w:ascii="Cambria" w:hAnsi="Cambria" w:cs="Times New Roman"/>
          <w:vertAlign w:val="subscript"/>
          <w:lang w:val="en-GB"/>
        </w:rPr>
        <w:t xml:space="preserve">c  </w:t>
      </w:r>
      <w:r w:rsidRPr="000F59B2">
        <w:rPr>
          <w:rFonts w:ascii="Cambria" w:hAnsi="Cambria" w:cs="Times New Roman"/>
          <w:lang w:val="en-GB"/>
        </w:rPr>
        <w:t xml:space="preserve">is the volume of the central body fluid space at baseline, which infused fluid expands to </w:t>
      </w:r>
      <w:r w:rsidRPr="000F59B2">
        <w:rPr>
          <w:rFonts w:ascii="Cambria" w:hAnsi="Cambria" w:cs="Times New Roman"/>
          <w:i/>
          <w:lang w:val="en-GB"/>
        </w:rPr>
        <w:t>v</w:t>
      </w:r>
      <w:r w:rsidRPr="000F59B2">
        <w:rPr>
          <w:rFonts w:ascii="Cambria" w:hAnsi="Cambria" w:cs="Times New Roman"/>
          <w:vertAlign w:val="subscript"/>
          <w:lang w:val="en-GB"/>
        </w:rPr>
        <w:t>c</w:t>
      </w:r>
      <w:r w:rsidRPr="000F59B2">
        <w:rPr>
          <w:rFonts w:ascii="Cambria" w:hAnsi="Cambria" w:cs="Times New Roman"/>
          <w:lang w:val="en-GB"/>
        </w:rPr>
        <w:t xml:space="preserve">. </w:t>
      </w:r>
    </w:p>
    <w:p w14:paraId="7BC5D6E9" w14:textId="77777777" w:rsidR="002D5D29" w:rsidRPr="000F59B2" w:rsidRDefault="002D5D29" w:rsidP="00044C08">
      <w:pPr>
        <w:spacing w:line="360" w:lineRule="auto"/>
        <w:ind w:right="-11"/>
        <w:jc w:val="both"/>
        <w:rPr>
          <w:rFonts w:ascii="Cambria" w:hAnsi="Cambria" w:cs="Times New Roman"/>
          <w:lang w:val="en-GB"/>
        </w:rPr>
      </w:pPr>
    </w:p>
    <w:p w14:paraId="08793D14" w14:textId="77777777" w:rsidR="003D2FBC" w:rsidRPr="000F59B2" w:rsidRDefault="002D5D29" w:rsidP="00044C08">
      <w:pPr>
        <w:spacing w:line="360" w:lineRule="auto"/>
        <w:ind w:right="-11"/>
        <w:jc w:val="both"/>
        <w:rPr>
          <w:rFonts w:ascii="Cambria" w:hAnsi="Cambria" w:cs="Times New Roman"/>
          <w:lang w:val="en-GB"/>
        </w:rPr>
      </w:pPr>
      <w:r w:rsidRPr="000F59B2">
        <w:rPr>
          <w:rFonts w:ascii="Cambria" w:hAnsi="Cambria" w:cs="Times New Roman"/>
          <w:lang w:val="en-GB"/>
        </w:rPr>
        <w:t>The elimination T</w:t>
      </w:r>
      <w:r w:rsidRPr="000F59B2">
        <w:rPr>
          <w:rFonts w:ascii="Cambria" w:hAnsi="Cambria" w:cs="Times New Roman"/>
          <w:vertAlign w:val="subscript"/>
          <w:lang w:val="en-GB"/>
        </w:rPr>
        <w:t xml:space="preserve">1/2 </w:t>
      </w:r>
      <w:r w:rsidRPr="000F59B2">
        <w:rPr>
          <w:rFonts w:ascii="Cambria" w:hAnsi="Cambria" w:cs="Times New Roman"/>
          <w:lang w:val="en-GB"/>
        </w:rPr>
        <w:t xml:space="preserve">is then obtained as ln 2 * </w:t>
      </w:r>
      <w:r w:rsidRPr="000F59B2">
        <w:rPr>
          <w:rFonts w:ascii="Cambria" w:hAnsi="Cambria" w:cs="Times New Roman"/>
          <w:i/>
          <w:lang w:val="en-GB"/>
        </w:rPr>
        <w:t>V</w:t>
      </w:r>
      <w:r w:rsidRPr="000F59B2">
        <w:rPr>
          <w:rFonts w:ascii="Cambria" w:hAnsi="Cambria" w:cs="Times New Roman"/>
          <w:vertAlign w:val="subscript"/>
          <w:lang w:val="en-GB"/>
        </w:rPr>
        <w:t>c</w:t>
      </w:r>
      <w:r w:rsidRPr="000F59B2">
        <w:rPr>
          <w:rFonts w:ascii="Cambria" w:hAnsi="Cambria" w:cs="Times New Roman"/>
          <w:lang w:val="en-GB"/>
        </w:rPr>
        <w:t xml:space="preserve"> / </w:t>
      </w:r>
      <w:r w:rsidRPr="000F59B2">
        <w:rPr>
          <w:rFonts w:ascii="Cambria" w:hAnsi="Cambria" w:cs="Times New Roman"/>
          <w:i/>
          <w:lang w:val="en-GB"/>
        </w:rPr>
        <w:t>Cl</w:t>
      </w:r>
      <w:r w:rsidRPr="000F59B2">
        <w:rPr>
          <w:rFonts w:ascii="Cambria" w:hAnsi="Cambria" w:cs="Times New Roman"/>
          <w:vertAlign w:val="subscript"/>
          <w:lang w:val="en-GB"/>
        </w:rPr>
        <w:t xml:space="preserve">R  </w:t>
      </w:r>
      <w:r w:rsidRPr="000F59B2">
        <w:rPr>
          <w:rFonts w:ascii="Cambria" w:hAnsi="Cambria" w:cs="Times New Roman"/>
          <w:lang w:val="en-GB"/>
        </w:rPr>
        <w:t>(clearance model) and ln 2 / k</w:t>
      </w:r>
      <w:r w:rsidRPr="000F59B2">
        <w:rPr>
          <w:rFonts w:ascii="Cambria" w:hAnsi="Cambria" w:cs="Times New Roman"/>
          <w:vertAlign w:val="subscript"/>
          <w:lang w:val="en-GB"/>
        </w:rPr>
        <w:t>10</w:t>
      </w:r>
      <w:r w:rsidRPr="000F59B2">
        <w:rPr>
          <w:rFonts w:ascii="Cambria" w:hAnsi="Cambria" w:cs="Times New Roman"/>
          <w:lang w:val="en-GB"/>
        </w:rPr>
        <w:t xml:space="preserve"> (micro-constant model). </w:t>
      </w:r>
    </w:p>
    <w:p w14:paraId="7157901F" w14:textId="77777777" w:rsidR="003D2FBC" w:rsidRPr="000F59B2" w:rsidRDefault="003D2FBC" w:rsidP="00044C08">
      <w:pPr>
        <w:spacing w:line="360" w:lineRule="auto"/>
        <w:ind w:right="-11"/>
        <w:jc w:val="both"/>
        <w:rPr>
          <w:rFonts w:ascii="Cambria" w:hAnsi="Cambria" w:cs="Times New Roman"/>
          <w:lang w:val="en-GB"/>
        </w:rPr>
      </w:pPr>
    </w:p>
    <w:p w14:paraId="05752367" w14:textId="2E28E14A" w:rsidR="00C5540F" w:rsidRPr="000F59B2" w:rsidRDefault="002D5D29" w:rsidP="00044C08">
      <w:pPr>
        <w:spacing w:line="360" w:lineRule="auto"/>
        <w:ind w:right="-11"/>
        <w:jc w:val="both"/>
        <w:rPr>
          <w:rFonts w:ascii="Cambria" w:hAnsi="Cambria" w:cs="Times New Roman"/>
          <w:lang w:val="en-GB"/>
        </w:rPr>
      </w:pPr>
      <w:r w:rsidRPr="000F59B2">
        <w:rPr>
          <w:rFonts w:ascii="Cambria" w:hAnsi="Cambria" w:cs="Times New Roman"/>
          <w:lang w:val="en-GB"/>
        </w:rPr>
        <w:t xml:space="preserve">The </w:t>
      </w:r>
      <w:r w:rsidRPr="000F59B2">
        <w:rPr>
          <w:rFonts w:ascii="Cambria" w:hAnsi="Cambria" w:cs="Times New Roman"/>
          <w:i/>
          <w:lang w:val="en-GB"/>
        </w:rPr>
        <w:t xml:space="preserve">fractional turnover rate </w:t>
      </w:r>
      <w:r w:rsidRPr="000F59B2">
        <w:rPr>
          <w:rFonts w:ascii="Cambria" w:hAnsi="Cambria" w:cs="Times New Roman"/>
          <w:lang w:val="en-GB"/>
        </w:rPr>
        <w:t xml:space="preserve">is given by </w:t>
      </w:r>
      <w:r w:rsidRPr="000F59B2">
        <w:rPr>
          <w:rFonts w:ascii="Cambria" w:hAnsi="Cambria" w:cs="Times New Roman"/>
          <w:i/>
          <w:lang w:val="en-GB"/>
        </w:rPr>
        <w:t>V</w:t>
      </w:r>
      <w:r w:rsidRPr="000F59B2">
        <w:rPr>
          <w:rFonts w:ascii="Cambria" w:hAnsi="Cambria" w:cs="Times New Roman"/>
          <w:vertAlign w:val="subscript"/>
          <w:lang w:val="en-GB"/>
        </w:rPr>
        <w:t>c</w:t>
      </w:r>
      <w:r w:rsidRPr="000F59B2">
        <w:rPr>
          <w:rFonts w:ascii="Cambria" w:hAnsi="Cambria" w:cs="Times New Roman"/>
          <w:lang w:val="en-GB"/>
        </w:rPr>
        <w:t xml:space="preserve"> / </w:t>
      </w:r>
      <w:r w:rsidRPr="000F59B2">
        <w:rPr>
          <w:rFonts w:ascii="Cambria" w:hAnsi="Cambria" w:cs="Times New Roman"/>
          <w:i/>
          <w:lang w:val="en-GB"/>
        </w:rPr>
        <w:t>Cl</w:t>
      </w:r>
      <w:r w:rsidRPr="000F59B2">
        <w:rPr>
          <w:rFonts w:ascii="Cambria" w:hAnsi="Cambria" w:cs="Times New Roman"/>
          <w:vertAlign w:val="subscript"/>
          <w:lang w:val="en-GB"/>
        </w:rPr>
        <w:t xml:space="preserve">R  </w:t>
      </w:r>
      <w:r w:rsidRPr="000F59B2">
        <w:rPr>
          <w:rFonts w:ascii="Cambria" w:hAnsi="Cambria" w:cs="Times New Roman"/>
          <w:lang w:val="en-GB"/>
        </w:rPr>
        <w:t>and 1/ k</w:t>
      </w:r>
      <w:r w:rsidRPr="000F59B2">
        <w:rPr>
          <w:rFonts w:ascii="Cambria" w:hAnsi="Cambria" w:cs="Times New Roman"/>
          <w:vertAlign w:val="subscript"/>
          <w:lang w:val="en-GB"/>
        </w:rPr>
        <w:t>10</w:t>
      </w:r>
      <w:r w:rsidR="003D2FBC" w:rsidRPr="000F59B2">
        <w:rPr>
          <w:rFonts w:ascii="Cambria" w:hAnsi="Cambria" w:cs="Times New Roman"/>
          <w:lang w:val="en-GB"/>
        </w:rPr>
        <w:t>, but is not used in this Review.</w:t>
      </w:r>
    </w:p>
    <w:p w14:paraId="6FD2AC24" w14:textId="77777777" w:rsidR="002D5D29" w:rsidRPr="000F59B2" w:rsidRDefault="002D5D29" w:rsidP="00044C08">
      <w:pPr>
        <w:spacing w:line="360" w:lineRule="auto"/>
        <w:ind w:right="-11"/>
        <w:jc w:val="both"/>
        <w:rPr>
          <w:rFonts w:ascii="Cambria" w:hAnsi="Cambria" w:cs="Times New Roman"/>
          <w:lang w:val="en-GB"/>
        </w:rPr>
      </w:pPr>
    </w:p>
    <w:p w14:paraId="674F6FD2" w14:textId="77777777" w:rsidR="007F50C7" w:rsidRPr="000F59B2" w:rsidRDefault="007F50C7" w:rsidP="00044C08">
      <w:pPr>
        <w:spacing w:line="360" w:lineRule="auto"/>
        <w:ind w:right="-11"/>
        <w:jc w:val="both"/>
        <w:rPr>
          <w:rFonts w:ascii="Cambria" w:hAnsi="Cambria" w:cs="Times New Roman"/>
          <w:lang w:val="en-GB"/>
        </w:rPr>
      </w:pPr>
    </w:p>
    <w:p w14:paraId="78E9531A" w14:textId="23E515DF" w:rsidR="00044C08" w:rsidRPr="000F59B2" w:rsidRDefault="00044C08" w:rsidP="00044C08">
      <w:pPr>
        <w:spacing w:line="360" w:lineRule="auto"/>
        <w:ind w:right="-11"/>
        <w:jc w:val="both"/>
        <w:rPr>
          <w:rFonts w:ascii="Cambria" w:hAnsi="Cambria" w:cs="Times New Roman"/>
          <w:b/>
          <w:color w:val="0000FF"/>
          <w:lang w:val="en-GB"/>
        </w:rPr>
      </w:pPr>
      <w:r w:rsidRPr="000F59B2">
        <w:rPr>
          <w:rFonts w:ascii="Cambria" w:hAnsi="Cambria" w:cs="Times New Roman"/>
          <w:b/>
          <w:color w:val="0000FF"/>
          <w:lang w:val="en-GB"/>
        </w:rPr>
        <w:t>H</w:t>
      </w:r>
      <w:r w:rsidR="00714136" w:rsidRPr="000F59B2">
        <w:rPr>
          <w:rFonts w:ascii="Cambria" w:hAnsi="Cambria" w:cs="Times New Roman"/>
          <w:b/>
          <w:color w:val="0000FF"/>
          <w:lang w:val="en-GB"/>
        </w:rPr>
        <w:t>a</w:t>
      </w:r>
      <w:r w:rsidRPr="000F59B2">
        <w:rPr>
          <w:rFonts w:ascii="Cambria" w:hAnsi="Cambria" w:cs="Times New Roman"/>
          <w:b/>
          <w:color w:val="0000FF"/>
          <w:lang w:val="en-GB"/>
        </w:rPr>
        <w:t>emoglobin-derived plasma dilution</w:t>
      </w:r>
    </w:p>
    <w:p w14:paraId="2A25FA11" w14:textId="19BBF1F8" w:rsidR="00044C08" w:rsidRPr="000F59B2" w:rsidRDefault="00044C08" w:rsidP="00044C08">
      <w:pPr>
        <w:spacing w:line="360" w:lineRule="auto"/>
        <w:ind w:right="-11"/>
        <w:jc w:val="both"/>
        <w:rPr>
          <w:rFonts w:ascii="Cambria" w:hAnsi="Cambria" w:cs="Times New Roman"/>
        </w:rPr>
      </w:pPr>
      <w:r w:rsidRPr="000F59B2">
        <w:rPr>
          <w:rFonts w:ascii="Cambria" w:hAnsi="Cambria" w:cs="Times New Roman"/>
          <w:lang w:val="en-GB"/>
        </w:rPr>
        <w:t xml:space="preserve">The </w:t>
      </w:r>
      <w:r w:rsidR="00714136" w:rsidRPr="000F59B2">
        <w:rPr>
          <w:rFonts w:ascii="Cambria" w:hAnsi="Cambria" w:cs="Times New Roman"/>
          <w:lang w:val="en-GB"/>
        </w:rPr>
        <w:t xml:space="preserve">plasma dilution </w:t>
      </w:r>
      <w:r w:rsidR="003D2FBC" w:rsidRPr="000F59B2">
        <w:rPr>
          <w:rFonts w:ascii="Cambria" w:hAnsi="Cambria" w:cs="Times New Roman"/>
          <w:lang w:val="en-GB"/>
        </w:rPr>
        <w:t>[</w:t>
      </w:r>
      <w:r w:rsidR="002D5D29" w:rsidRPr="000F59B2">
        <w:rPr>
          <w:rFonts w:ascii="Cambria" w:hAnsi="Cambria" w:cs="Times New Roman"/>
          <w:lang w:val="en-GB"/>
        </w:rPr>
        <w:t>(</w:t>
      </w:r>
      <w:r w:rsidR="002D5D29" w:rsidRPr="003C23B1">
        <w:rPr>
          <w:rFonts w:ascii="Cambria" w:hAnsi="Cambria" w:cs="Times New Roman"/>
          <w:i/>
          <w:lang w:val="en-GB"/>
        </w:rPr>
        <w:t>v</w:t>
      </w:r>
      <w:r w:rsidR="002D5D29" w:rsidRPr="000F59B2">
        <w:rPr>
          <w:rFonts w:ascii="Cambria" w:hAnsi="Cambria" w:cs="Times New Roman"/>
          <w:vertAlign w:val="subscript"/>
          <w:lang w:val="en-GB"/>
        </w:rPr>
        <w:t>c</w:t>
      </w:r>
      <w:r w:rsidR="003D2FBC" w:rsidRPr="000F59B2">
        <w:rPr>
          <w:rFonts w:ascii="Cambria" w:hAnsi="Cambria" w:cs="Times New Roman"/>
          <w:lang w:val="en-GB"/>
        </w:rPr>
        <w:t>–</w:t>
      </w:r>
      <w:r w:rsidR="002D5D29" w:rsidRPr="003C23B1">
        <w:rPr>
          <w:rFonts w:ascii="Cambria" w:hAnsi="Cambria" w:cs="Times New Roman"/>
          <w:i/>
          <w:lang w:val="en-GB"/>
        </w:rPr>
        <w:t>V</w:t>
      </w:r>
      <w:r w:rsidR="002D5D29" w:rsidRPr="000F59B2">
        <w:rPr>
          <w:rFonts w:ascii="Cambria" w:hAnsi="Cambria" w:cs="Times New Roman"/>
          <w:vertAlign w:val="subscript"/>
          <w:lang w:val="en-GB"/>
        </w:rPr>
        <w:t>c</w:t>
      </w:r>
      <w:r w:rsidR="002D5D29" w:rsidRPr="000F59B2">
        <w:rPr>
          <w:rFonts w:ascii="Cambria" w:hAnsi="Cambria" w:cs="Times New Roman"/>
          <w:lang w:val="en-GB"/>
        </w:rPr>
        <w:t>)/</w:t>
      </w:r>
      <w:r w:rsidR="002D5D29" w:rsidRPr="000F59B2">
        <w:rPr>
          <w:rFonts w:ascii="Cambria" w:hAnsi="Cambria" w:cs="Times New Roman"/>
          <w:i/>
          <w:lang w:val="en-GB"/>
        </w:rPr>
        <w:t>V</w:t>
      </w:r>
      <w:r w:rsidR="002D5D29" w:rsidRPr="000F59B2">
        <w:rPr>
          <w:rFonts w:ascii="Cambria" w:hAnsi="Cambria" w:cs="Times New Roman"/>
          <w:vertAlign w:val="subscript"/>
          <w:lang w:val="en-GB"/>
        </w:rPr>
        <w:t>c</w:t>
      </w:r>
      <w:r w:rsidR="003D2FBC" w:rsidRPr="000F59B2">
        <w:rPr>
          <w:rFonts w:ascii="Cambria" w:hAnsi="Cambria" w:cs="Times New Roman"/>
          <w:lang w:val="en-GB"/>
        </w:rPr>
        <w:t>]</w:t>
      </w:r>
      <w:r w:rsidR="002D5D29" w:rsidRPr="000F59B2">
        <w:rPr>
          <w:rFonts w:ascii="Cambria" w:hAnsi="Cambria" w:cs="Times New Roman"/>
          <w:lang w:val="en-GB"/>
        </w:rPr>
        <w:t xml:space="preserve"> and the expansion of the central fluid space (</w:t>
      </w:r>
      <w:r w:rsidR="003D2FBC" w:rsidRPr="000F59B2">
        <w:rPr>
          <w:rFonts w:ascii="Cambria" w:hAnsi="Cambria" w:cs="Times New Roman"/>
          <w:lang w:val="en-GB"/>
        </w:rPr>
        <w:t>v</w:t>
      </w:r>
      <w:r w:rsidR="000F59B2" w:rsidRPr="000F59B2">
        <w:rPr>
          <w:rFonts w:ascii="Cambria" w:hAnsi="Cambria" w:cs="Times New Roman"/>
          <w:vertAlign w:val="subscript"/>
          <w:lang w:val="en-GB"/>
        </w:rPr>
        <w:t>c</w:t>
      </w:r>
      <w:r w:rsidR="003D2FBC" w:rsidRPr="000F59B2">
        <w:rPr>
          <w:rFonts w:ascii="Cambria" w:hAnsi="Cambria" w:cs="Times New Roman"/>
          <w:lang w:val="en-GB"/>
        </w:rPr>
        <w:t>–V</w:t>
      </w:r>
      <w:r w:rsidR="003D2FBC" w:rsidRPr="000F59B2">
        <w:rPr>
          <w:rFonts w:ascii="Cambria" w:hAnsi="Cambria" w:cs="Times New Roman"/>
          <w:vertAlign w:val="subscript"/>
          <w:lang w:val="en-GB"/>
        </w:rPr>
        <w:t>c</w:t>
      </w:r>
      <w:r w:rsidR="002D5D29" w:rsidRPr="000F59B2">
        <w:rPr>
          <w:rFonts w:ascii="Cambria" w:hAnsi="Cambria" w:cs="Times New Roman"/>
          <w:lang w:val="en-GB"/>
        </w:rPr>
        <w:t xml:space="preserve">) </w:t>
      </w:r>
      <w:r w:rsidR="007F50C7" w:rsidRPr="000F59B2">
        <w:rPr>
          <w:rFonts w:ascii="Cambria" w:hAnsi="Cambria" w:cs="Times New Roman"/>
          <w:lang w:val="en-GB"/>
        </w:rPr>
        <w:t>are</w:t>
      </w:r>
      <w:r w:rsidR="00714136" w:rsidRPr="000F59B2">
        <w:rPr>
          <w:rFonts w:ascii="Cambria" w:hAnsi="Cambria" w:cs="Times New Roman"/>
          <w:lang w:val="en-GB"/>
        </w:rPr>
        <w:t xml:space="preserve"> obtained </w:t>
      </w:r>
      <w:r w:rsidR="003D2FBC" w:rsidRPr="000F59B2">
        <w:rPr>
          <w:rFonts w:ascii="Cambria" w:hAnsi="Cambria" w:cs="Times New Roman"/>
          <w:lang w:val="en-GB"/>
        </w:rPr>
        <w:t xml:space="preserve">via a conversion of serial measurements of the blood haemoglobin (Hb) concentration into the dilution of </w:t>
      </w:r>
      <w:r w:rsidR="003D2FBC" w:rsidRPr="003C23B1">
        <w:rPr>
          <w:rFonts w:ascii="Cambria" w:hAnsi="Cambria" w:cs="Times New Roman"/>
          <w:i/>
          <w:lang w:val="en-GB"/>
        </w:rPr>
        <w:t>V</w:t>
      </w:r>
      <w:r w:rsidR="003D2FBC" w:rsidRPr="003C23B1">
        <w:rPr>
          <w:rFonts w:ascii="Cambria" w:hAnsi="Cambria" w:cs="Times New Roman"/>
          <w:vertAlign w:val="subscript"/>
          <w:lang w:val="en-GB"/>
        </w:rPr>
        <w:t>c</w:t>
      </w:r>
      <w:r w:rsidR="003D2FBC" w:rsidRPr="000F59B2">
        <w:rPr>
          <w:rFonts w:ascii="Cambria" w:hAnsi="Cambria" w:cs="Times New Roman"/>
          <w:lang w:val="en-GB"/>
        </w:rPr>
        <w:t xml:space="preserve">, which is written in the following way to become linear with added amounts of fluid: </w:t>
      </w:r>
    </w:p>
    <w:p w14:paraId="0DF72E21" w14:textId="77777777" w:rsidR="00044C08" w:rsidRPr="000F59B2" w:rsidRDefault="003D2FBC" w:rsidP="00044C08">
      <w:pPr>
        <w:spacing w:line="360" w:lineRule="auto"/>
        <w:ind w:right="-11"/>
        <w:jc w:val="center"/>
        <w:rPr>
          <w:rFonts w:ascii="Cambria" w:hAnsi="Cambria" w:cs="Times New Roman"/>
        </w:rPr>
      </w:pPr>
      <w:r w:rsidRPr="000F59B2">
        <w:rPr>
          <w:rFonts w:ascii="Cambria" w:hAnsi="Cambria" w:cs="Times New Roman"/>
          <w:position w:val="-22"/>
        </w:rPr>
        <w:object w:dxaOrig="2220" w:dyaOrig="560" w14:anchorId="3E1C1D1D">
          <v:shape id="_x0000_i1027" type="#_x0000_t75" style="width:111pt;height:28pt" o:ole="" fillcolor="window">
            <v:imagedata r:id="rId11" o:title=""/>
          </v:shape>
          <o:OLEObject Type="Embed" ProgID="Equation.3" ShapeID="_x0000_i1027" DrawAspect="Content" ObjectID="_1398236120" r:id="rId12"/>
        </w:object>
      </w:r>
    </w:p>
    <w:p w14:paraId="5EB15432" w14:textId="77777777" w:rsidR="00044C08" w:rsidRPr="000F59B2" w:rsidRDefault="00044C08" w:rsidP="00044C08">
      <w:pPr>
        <w:spacing w:line="360" w:lineRule="auto"/>
        <w:ind w:right="-11"/>
        <w:jc w:val="both"/>
        <w:rPr>
          <w:rFonts w:ascii="Cambria" w:hAnsi="Cambria" w:cs="Times New Roman"/>
        </w:rPr>
      </w:pPr>
    </w:p>
    <w:p w14:paraId="53F7E272" w14:textId="19D8EB9F" w:rsidR="00044C08" w:rsidRPr="000F59B2" w:rsidRDefault="00044C08" w:rsidP="00044C08">
      <w:pPr>
        <w:spacing w:line="360" w:lineRule="auto"/>
        <w:ind w:right="-11"/>
        <w:jc w:val="both"/>
        <w:rPr>
          <w:rFonts w:ascii="Cambria" w:hAnsi="Cambria" w:cs="Times New Roman"/>
          <w:lang w:val="en-GB"/>
        </w:rPr>
      </w:pPr>
      <w:r w:rsidRPr="000F59B2">
        <w:rPr>
          <w:rFonts w:ascii="Cambria" w:hAnsi="Cambria" w:cs="Times New Roman"/>
          <w:lang w:val="en-GB"/>
        </w:rPr>
        <w:t xml:space="preserve">where </w:t>
      </w:r>
      <w:r w:rsidR="003D2FBC" w:rsidRPr="000F59B2">
        <w:rPr>
          <w:rFonts w:ascii="Cambria" w:hAnsi="Cambria" w:cs="Times New Roman"/>
          <w:i/>
          <w:lang w:val="en-GB"/>
        </w:rPr>
        <w:t xml:space="preserve"> </w:t>
      </w:r>
      <w:r w:rsidR="003D2FBC" w:rsidRPr="000F59B2">
        <w:rPr>
          <w:rFonts w:ascii="Cambria" w:hAnsi="Cambria" w:cs="Times New Roman"/>
          <w:lang w:val="en-GB"/>
        </w:rPr>
        <w:t>Hct is the h</w:t>
      </w:r>
      <w:r w:rsidR="007F50C7" w:rsidRPr="000F59B2">
        <w:rPr>
          <w:rFonts w:ascii="Cambria" w:hAnsi="Cambria" w:cs="Times New Roman"/>
          <w:lang w:val="en-GB"/>
        </w:rPr>
        <w:t>a</w:t>
      </w:r>
      <w:r w:rsidR="003D2FBC" w:rsidRPr="000F59B2">
        <w:rPr>
          <w:rFonts w:ascii="Cambria" w:hAnsi="Cambria" w:cs="Times New Roman"/>
          <w:lang w:val="en-GB"/>
        </w:rPr>
        <w:t>ematocrit.</w:t>
      </w:r>
      <w:r w:rsidRPr="000F59B2">
        <w:rPr>
          <w:rFonts w:ascii="Cambria" w:hAnsi="Cambria" w:cs="Times New Roman"/>
          <w:lang w:val="en-GB"/>
        </w:rPr>
        <w:t xml:space="preserve"> Symbols without an index </w:t>
      </w:r>
      <w:r w:rsidR="003D2FBC" w:rsidRPr="000F59B2">
        <w:rPr>
          <w:rFonts w:ascii="Cambria" w:hAnsi="Cambria" w:cs="Times New Roman"/>
          <w:lang w:val="en-GB"/>
        </w:rPr>
        <w:t>represent</w:t>
      </w:r>
      <w:r w:rsidRPr="000F59B2">
        <w:rPr>
          <w:rFonts w:ascii="Cambria" w:hAnsi="Cambria" w:cs="Times New Roman"/>
          <w:lang w:val="en-GB"/>
        </w:rPr>
        <w:t xml:space="preserve"> baseline values and </w:t>
      </w:r>
      <w:r w:rsidRPr="000F59B2">
        <w:rPr>
          <w:rFonts w:ascii="Cambria" w:hAnsi="Cambria" w:cs="Times New Roman"/>
          <w:i/>
          <w:lang w:val="en-GB"/>
        </w:rPr>
        <w:t>(t)</w:t>
      </w:r>
      <w:r w:rsidRPr="000F59B2">
        <w:rPr>
          <w:rFonts w:ascii="Cambria" w:hAnsi="Cambria" w:cs="Times New Roman"/>
          <w:lang w:val="en-GB"/>
        </w:rPr>
        <w:t xml:space="preserve"> those obtained at a later point in time. </w:t>
      </w:r>
    </w:p>
    <w:p w14:paraId="4965727F" w14:textId="468726E2" w:rsidR="009D6230" w:rsidRPr="000F59B2" w:rsidRDefault="00980B4D" w:rsidP="009D6230">
      <w:pPr>
        <w:pStyle w:val="Liststycke"/>
        <w:tabs>
          <w:tab w:val="left" w:pos="-142"/>
          <w:tab w:val="left" w:pos="6480"/>
          <w:tab w:val="left" w:pos="8639"/>
        </w:tabs>
        <w:spacing w:line="360" w:lineRule="auto"/>
        <w:ind w:left="0" w:right="11" w:firstLine="993"/>
        <w:jc w:val="both"/>
        <w:rPr>
          <w:rFonts w:ascii="Cambria" w:hAnsi="Cambria"/>
          <w:lang w:val="en-GB"/>
        </w:rPr>
      </w:pPr>
      <w:r w:rsidRPr="000F59B2">
        <w:rPr>
          <w:rFonts w:ascii="Cambria" w:hAnsi="Cambria"/>
          <w:lang w:val="en-GB"/>
        </w:rPr>
        <w:t>A correction for loss of dilution marker should be performed if the sum of blood sampling and surgic</w:t>
      </w:r>
      <w:r w:rsidR="007F50C7" w:rsidRPr="000F59B2">
        <w:rPr>
          <w:rFonts w:ascii="Cambria" w:hAnsi="Cambria"/>
          <w:lang w:val="en-GB"/>
        </w:rPr>
        <w:t>al blood loss are considered to be important</w:t>
      </w:r>
      <w:r w:rsidRPr="000F59B2">
        <w:rPr>
          <w:rFonts w:ascii="Cambria" w:hAnsi="Cambria"/>
          <w:lang w:val="en-GB"/>
        </w:rPr>
        <w:t xml:space="preserve">. </w:t>
      </w:r>
      <w:r w:rsidR="002C466F" w:rsidRPr="000F59B2">
        <w:rPr>
          <w:rFonts w:ascii="Cambria" w:hAnsi="Cambria"/>
          <w:lang w:val="en-GB"/>
        </w:rPr>
        <w:t xml:space="preserve">For details, </w:t>
      </w:r>
      <w:r w:rsidRPr="000F59B2">
        <w:rPr>
          <w:rFonts w:ascii="Cambria" w:hAnsi="Cambria"/>
          <w:lang w:val="en-GB"/>
        </w:rPr>
        <w:t xml:space="preserve">see </w:t>
      </w:r>
      <w:r w:rsidR="009D6230" w:rsidRPr="000F59B2">
        <w:rPr>
          <w:rFonts w:ascii="Cambria" w:hAnsi="Cambria"/>
          <w:i/>
          <w:lang w:val="en-GB"/>
        </w:rPr>
        <w:t xml:space="preserve">Anesthesiology </w:t>
      </w:r>
      <w:r w:rsidR="009D6230" w:rsidRPr="000F59B2">
        <w:rPr>
          <w:rFonts w:ascii="Cambria" w:hAnsi="Cambria"/>
          <w:lang w:val="en-GB"/>
        </w:rPr>
        <w:t xml:space="preserve">2005; </w:t>
      </w:r>
      <w:r w:rsidR="009D6230" w:rsidRPr="000F59B2">
        <w:rPr>
          <w:rFonts w:ascii="Cambria" w:hAnsi="Cambria"/>
          <w:b/>
          <w:lang w:val="en-GB"/>
        </w:rPr>
        <w:t>103</w:t>
      </w:r>
      <w:r w:rsidR="009D6230" w:rsidRPr="000F59B2">
        <w:rPr>
          <w:rFonts w:ascii="Cambria" w:hAnsi="Cambria"/>
          <w:lang w:val="en-GB"/>
        </w:rPr>
        <w:t>:</w:t>
      </w:r>
      <w:r w:rsidR="009D6230" w:rsidRPr="000F59B2">
        <w:rPr>
          <w:rFonts w:ascii="Cambria" w:hAnsi="Cambria"/>
          <w:b/>
          <w:lang w:val="en-GB"/>
        </w:rPr>
        <w:t xml:space="preserve"> </w:t>
      </w:r>
      <w:r w:rsidR="009D6230" w:rsidRPr="000F59B2">
        <w:rPr>
          <w:rFonts w:ascii="Cambria" w:hAnsi="Cambria"/>
          <w:lang w:val="en-GB"/>
        </w:rPr>
        <w:t>460-69.</w:t>
      </w:r>
      <w:r w:rsidR="002C466F" w:rsidRPr="000F59B2">
        <w:rPr>
          <w:rFonts w:ascii="Cambria" w:hAnsi="Cambria"/>
          <w:lang w:val="en-GB"/>
        </w:rPr>
        <w:t xml:space="preserve"> Such a correction was performed in all T</w:t>
      </w:r>
      <w:r w:rsidR="002C466F" w:rsidRPr="000F59B2">
        <w:rPr>
          <w:rFonts w:ascii="Cambria" w:hAnsi="Cambria"/>
          <w:vertAlign w:val="subscript"/>
          <w:lang w:val="en-GB"/>
        </w:rPr>
        <w:t xml:space="preserve">1/2 </w:t>
      </w:r>
      <w:r w:rsidR="002C466F" w:rsidRPr="000F59B2">
        <w:rPr>
          <w:rFonts w:ascii="Cambria" w:hAnsi="Cambria"/>
          <w:lang w:val="en-GB"/>
        </w:rPr>
        <w:t>reported in the present Review provided that calculations were based on volume kinetics.</w:t>
      </w:r>
    </w:p>
    <w:p w14:paraId="700C9AE9" w14:textId="77777777" w:rsidR="00E45F7C" w:rsidRPr="000F59B2" w:rsidRDefault="00E45F7C" w:rsidP="009D6230">
      <w:pPr>
        <w:pStyle w:val="Liststycke"/>
        <w:tabs>
          <w:tab w:val="left" w:pos="-142"/>
          <w:tab w:val="left" w:pos="6480"/>
          <w:tab w:val="left" w:pos="8639"/>
        </w:tabs>
        <w:spacing w:line="360" w:lineRule="auto"/>
        <w:ind w:left="0" w:right="11" w:firstLine="993"/>
        <w:jc w:val="both"/>
        <w:rPr>
          <w:rFonts w:ascii="Cambria" w:hAnsi="Cambria"/>
          <w:lang w:val="en-GB"/>
        </w:rPr>
      </w:pPr>
    </w:p>
    <w:p w14:paraId="51310FF7" w14:textId="2C691FF4" w:rsidR="00E45F7C" w:rsidRPr="000F59B2" w:rsidRDefault="00E45F7C" w:rsidP="00E45F7C">
      <w:pPr>
        <w:spacing w:line="360" w:lineRule="auto"/>
        <w:ind w:right="-11"/>
        <w:jc w:val="both"/>
        <w:rPr>
          <w:rFonts w:ascii="Cambria" w:hAnsi="Cambria" w:cs="Times New Roman"/>
          <w:b/>
          <w:color w:val="3366FF"/>
          <w:lang w:val="en-GB"/>
        </w:rPr>
      </w:pPr>
      <w:r w:rsidRPr="000F59B2">
        <w:rPr>
          <w:rFonts w:ascii="Cambria" w:hAnsi="Cambria" w:cs="Times New Roman"/>
          <w:b/>
          <w:color w:val="3366FF"/>
          <w:lang w:val="en-GB"/>
        </w:rPr>
        <w:t>Calculation of V</w:t>
      </w:r>
      <w:r w:rsidRPr="000F59B2">
        <w:rPr>
          <w:rFonts w:ascii="Cambria" w:hAnsi="Cambria" w:cs="Times New Roman"/>
          <w:b/>
          <w:color w:val="3366FF"/>
          <w:vertAlign w:val="subscript"/>
          <w:lang w:val="en-GB"/>
        </w:rPr>
        <w:t>c</w:t>
      </w:r>
      <w:r w:rsidR="00E46DED" w:rsidRPr="000F59B2">
        <w:rPr>
          <w:rFonts w:ascii="Cambria" w:hAnsi="Cambria" w:cs="Times New Roman"/>
          <w:b/>
          <w:color w:val="3366FF"/>
          <w:vertAlign w:val="subscript"/>
          <w:lang w:val="en-GB"/>
        </w:rPr>
        <w:t xml:space="preserve"> </w:t>
      </w:r>
      <w:r w:rsidR="00E46DED" w:rsidRPr="000F59B2">
        <w:rPr>
          <w:rFonts w:ascii="Cambria" w:hAnsi="Cambria" w:cs="Times New Roman"/>
          <w:b/>
          <w:color w:val="3366FF"/>
          <w:lang w:val="en-GB"/>
        </w:rPr>
        <w:t>and Cl</w:t>
      </w:r>
      <w:r w:rsidR="00E46DED" w:rsidRPr="000F59B2">
        <w:rPr>
          <w:rFonts w:ascii="Cambria" w:hAnsi="Cambria" w:cs="Times New Roman"/>
          <w:b/>
          <w:color w:val="3366FF"/>
          <w:vertAlign w:val="subscript"/>
          <w:lang w:val="en-GB"/>
        </w:rPr>
        <w:t>d</w:t>
      </w:r>
    </w:p>
    <w:p w14:paraId="4D0336EF" w14:textId="4549EE41" w:rsidR="00E46DED" w:rsidRPr="000F59B2" w:rsidRDefault="00BD37AC" w:rsidP="00E45F7C">
      <w:pPr>
        <w:spacing w:line="360" w:lineRule="auto"/>
        <w:ind w:right="-11"/>
        <w:jc w:val="both"/>
        <w:rPr>
          <w:rFonts w:ascii="Cambria" w:hAnsi="Cambria" w:cs="Times New Roman"/>
          <w:lang w:val="en-GB"/>
        </w:rPr>
      </w:pPr>
      <w:r w:rsidRPr="000F59B2">
        <w:rPr>
          <w:rFonts w:ascii="Cambria" w:hAnsi="Cambria" w:cs="Times New Roman"/>
          <w:lang w:val="en-GB"/>
        </w:rPr>
        <w:t xml:space="preserve">With the </w:t>
      </w:r>
      <w:r w:rsidRPr="000F59B2">
        <w:rPr>
          <w:rFonts w:ascii="Cambria" w:hAnsi="Cambria" w:cs="Times New Roman"/>
          <w:i/>
          <w:lang w:val="en-GB"/>
        </w:rPr>
        <w:t>clearance model</w:t>
      </w:r>
      <w:r w:rsidRPr="000F59B2">
        <w:rPr>
          <w:rFonts w:ascii="Cambria" w:hAnsi="Cambria" w:cs="Times New Roman"/>
          <w:lang w:val="en-GB"/>
        </w:rPr>
        <w:t>, t</w:t>
      </w:r>
      <w:r w:rsidR="00E45F7C" w:rsidRPr="000F59B2">
        <w:rPr>
          <w:rFonts w:ascii="Cambria" w:hAnsi="Cambria" w:cs="Times New Roman"/>
          <w:lang w:val="en-GB"/>
        </w:rPr>
        <w:t xml:space="preserve">he </w:t>
      </w:r>
      <w:r w:rsidR="007F50C7" w:rsidRPr="000F59B2">
        <w:rPr>
          <w:rFonts w:ascii="Cambria" w:hAnsi="Cambria" w:cs="Times New Roman"/>
          <w:lang w:val="en-GB"/>
        </w:rPr>
        <w:t xml:space="preserve">baseline </w:t>
      </w:r>
      <w:r w:rsidR="00E45F7C" w:rsidRPr="000F59B2">
        <w:rPr>
          <w:rFonts w:ascii="Cambria" w:hAnsi="Cambria" w:cs="Times New Roman"/>
          <w:lang w:val="en-GB"/>
        </w:rPr>
        <w:t>size of the central body fluid space expand</w:t>
      </w:r>
      <w:r w:rsidR="000F59B2">
        <w:rPr>
          <w:rFonts w:ascii="Cambria" w:hAnsi="Cambria" w:cs="Times New Roman"/>
          <w:lang w:val="en-GB"/>
        </w:rPr>
        <w:t xml:space="preserve">ed by infused fluid </w:t>
      </w:r>
      <w:r w:rsidR="00E45F7C" w:rsidRPr="000F59B2">
        <w:rPr>
          <w:rFonts w:ascii="Cambria" w:hAnsi="Cambria" w:cs="Times New Roman"/>
          <w:lang w:val="en-GB"/>
        </w:rPr>
        <w:t>(</w:t>
      </w:r>
      <w:r w:rsidR="00E45F7C" w:rsidRPr="000F59B2">
        <w:rPr>
          <w:rFonts w:ascii="Cambria" w:hAnsi="Cambria" w:cs="Times New Roman"/>
          <w:i/>
          <w:lang w:val="en-GB"/>
        </w:rPr>
        <w:t>V</w:t>
      </w:r>
      <w:r w:rsidR="00E45F7C" w:rsidRPr="000F59B2">
        <w:rPr>
          <w:rFonts w:ascii="Cambria" w:hAnsi="Cambria" w:cs="Times New Roman"/>
          <w:vertAlign w:val="subscript"/>
          <w:lang w:val="en-GB"/>
        </w:rPr>
        <w:t>c</w:t>
      </w:r>
      <w:r w:rsidR="00E45F7C" w:rsidRPr="000F59B2">
        <w:rPr>
          <w:rFonts w:ascii="Cambria" w:hAnsi="Cambria" w:cs="Times New Roman"/>
          <w:lang w:val="en-GB"/>
        </w:rPr>
        <w:t xml:space="preserve">) </w:t>
      </w:r>
      <w:r w:rsidR="007F50C7" w:rsidRPr="000F59B2">
        <w:rPr>
          <w:rFonts w:ascii="Cambria" w:hAnsi="Cambria" w:cs="Times New Roman"/>
          <w:lang w:val="en-GB"/>
        </w:rPr>
        <w:t xml:space="preserve">must be </w:t>
      </w:r>
      <w:r w:rsidR="00E45F7C" w:rsidRPr="000F59B2">
        <w:rPr>
          <w:rFonts w:ascii="Cambria" w:hAnsi="Cambria" w:cs="Times New Roman"/>
          <w:lang w:val="en-GB"/>
        </w:rPr>
        <w:t>calculated to obtain T</w:t>
      </w:r>
      <w:r w:rsidR="00E45F7C" w:rsidRPr="000F59B2">
        <w:rPr>
          <w:rFonts w:ascii="Cambria" w:hAnsi="Cambria" w:cs="Times New Roman"/>
          <w:vertAlign w:val="subscript"/>
          <w:lang w:val="en-GB"/>
        </w:rPr>
        <w:t>1/2</w:t>
      </w:r>
      <w:r w:rsidR="00E45F7C" w:rsidRPr="000F59B2">
        <w:rPr>
          <w:rFonts w:ascii="Cambria" w:hAnsi="Cambria" w:cs="Times New Roman"/>
          <w:lang w:val="en-GB"/>
        </w:rPr>
        <w:t>.</w:t>
      </w:r>
      <w:r w:rsidR="00E45F7C" w:rsidRPr="000F59B2">
        <w:rPr>
          <w:rFonts w:ascii="Cambria" w:hAnsi="Cambria" w:cs="Times New Roman"/>
          <w:vertAlign w:val="subscript"/>
          <w:lang w:val="en-GB"/>
        </w:rPr>
        <w:t xml:space="preserve"> </w:t>
      </w:r>
      <w:r w:rsidR="00E46DED" w:rsidRPr="000F59B2">
        <w:rPr>
          <w:rFonts w:ascii="Cambria" w:hAnsi="Cambria" w:cs="Times New Roman"/>
          <w:lang w:val="en-GB"/>
        </w:rPr>
        <w:t xml:space="preserve">Moreover, a curve-fitting procedure is needed to </w:t>
      </w:r>
      <w:r w:rsidR="000F59B2">
        <w:rPr>
          <w:rFonts w:ascii="Cambria" w:hAnsi="Cambria" w:cs="Times New Roman"/>
          <w:lang w:val="en-GB"/>
        </w:rPr>
        <w:t>estimate</w:t>
      </w:r>
      <w:r w:rsidR="00E46DED" w:rsidRPr="000F59B2">
        <w:rPr>
          <w:rFonts w:ascii="Cambria" w:hAnsi="Cambria" w:cs="Times New Roman"/>
          <w:lang w:val="en-GB"/>
        </w:rPr>
        <w:t xml:space="preserve"> the distribution clearance, </w:t>
      </w:r>
      <w:r w:rsidR="00E46DED" w:rsidRPr="000F59B2">
        <w:rPr>
          <w:rFonts w:ascii="Cambria" w:hAnsi="Cambria" w:cs="Times New Roman"/>
          <w:i/>
          <w:lang w:val="en-GB"/>
        </w:rPr>
        <w:t>Cl</w:t>
      </w:r>
      <w:r w:rsidR="00E46DED" w:rsidRPr="000F59B2">
        <w:rPr>
          <w:rFonts w:ascii="Cambria" w:hAnsi="Cambria" w:cs="Times New Roman"/>
          <w:vertAlign w:val="subscript"/>
          <w:lang w:val="en-GB"/>
        </w:rPr>
        <w:t>d</w:t>
      </w:r>
      <w:r w:rsidR="00E46DED" w:rsidRPr="000F59B2">
        <w:rPr>
          <w:rFonts w:ascii="Cambria" w:hAnsi="Cambria" w:cs="Times New Roman"/>
          <w:lang w:val="en-GB"/>
        </w:rPr>
        <w:t xml:space="preserve">. </w:t>
      </w:r>
    </w:p>
    <w:p w14:paraId="44F5B099" w14:textId="55239CF6" w:rsidR="00E45F7C" w:rsidRPr="000F59B2" w:rsidRDefault="00E46DED" w:rsidP="00E46DED">
      <w:pPr>
        <w:spacing w:line="360" w:lineRule="auto"/>
        <w:ind w:right="-11" w:firstLine="993"/>
        <w:jc w:val="both"/>
        <w:rPr>
          <w:rFonts w:ascii="Cambria" w:hAnsi="Cambria" w:cs="Times New Roman"/>
          <w:lang w:val="en-GB"/>
        </w:rPr>
      </w:pPr>
      <w:r w:rsidRPr="000F59B2">
        <w:rPr>
          <w:rFonts w:ascii="Cambria" w:hAnsi="Cambria" w:cs="Times New Roman"/>
          <w:lang w:val="en-GB"/>
        </w:rPr>
        <w:t>These parameters are estimated by</w:t>
      </w:r>
      <w:r w:rsidR="00E45F7C" w:rsidRPr="000F59B2">
        <w:rPr>
          <w:rFonts w:ascii="Cambria" w:hAnsi="Cambria" w:cs="Times New Roman"/>
          <w:lang w:val="en-GB"/>
        </w:rPr>
        <w:t xml:space="preserve"> applying a least-squares regression routine and fitting the solutions to the differential equations describing the kinetic model to the repeatedly measured Hb-derived plasma dilution over time (Matlab 4.2 or 2012, </w:t>
      </w:r>
      <w:r w:rsidR="00E45F7C" w:rsidRPr="000F59B2">
        <w:rPr>
          <w:rFonts w:ascii="Cambria" w:hAnsi="Cambria" w:cs="Times New Roman"/>
          <w:color w:val="000000"/>
          <w:lang w:val="en-GB"/>
        </w:rPr>
        <w:t xml:space="preserve">Math Works Inc., Natick, MA), if possible by using </w:t>
      </w:r>
      <w:r w:rsidR="00E45F7C" w:rsidRPr="000F59B2">
        <w:rPr>
          <w:rFonts w:ascii="Cambria" w:hAnsi="Cambria" w:cs="Times New Roman"/>
          <w:i/>
          <w:color w:val="000000"/>
          <w:lang w:val="en-GB"/>
        </w:rPr>
        <w:t>Cl</w:t>
      </w:r>
      <w:r w:rsidR="00E45F7C" w:rsidRPr="000F59B2">
        <w:rPr>
          <w:rFonts w:ascii="Cambria" w:hAnsi="Cambria" w:cs="Times New Roman"/>
          <w:color w:val="000000"/>
          <w:vertAlign w:val="subscript"/>
          <w:lang w:val="en-GB"/>
        </w:rPr>
        <w:t xml:space="preserve">R </w:t>
      </w:r>
      <w:r w:rsidR="00E45F7C" w:rsidRPr="000F59B2">
        <w:rPr>
          <w:rFonts w:ascii="Cambria" w:hAnsi="Cambria" w:cs="Times New Roman"/>
          <w:color w:val="000000"/>
          <w:lang w:val="en-GB"/>
        </w:rPr>
        <w:t xml:space="preserve">as </w:t>
      </w:r>
      <w:r w:rsidRPr="000F59B2">
        <w:rPr>
          <w:rFonts w:ascii="Cambria" w:hAnsi="Cambria" w:cs="Times New Roman"/>
          <w:i/>
          <w:color w:val="000000"/>
          <w:lang w:val="en-GB"/>
        </w:rPr>
        <w:t xml:space="preserve">Cl </w:t>
      </w:r>
      <w:r w:rsidRPr="000F59B2">
        <w:rPr>
          <w:rFonts w:ascii="Cambria" w:hAnsi="Cambria" w:cs="Times New Roman"/>
          <w:color w:val="000000"/>
          <w:lang w:val="en-GB"/>
        </w:rPr>
        <w:t>(which can only be done if urinary excretion is measured).</w:t>
      </w:r>
    </w:p>
    <w:p w14:paraId="1ED3B807" w14:textId="4CA424BA" w:rsidR="00E45F7C" w:rsidRPr="000F59B2" w:rsidRDefault="00E46DED" w:rsidP="00E45F7C">
      <w:pPr>
        <w:spacing w:line="360" w:lineRule="auto"/>
        <w:ind w:right="-11"/>
        <w:jc w:val="both"/>
        <w:rPr>
          <w:rFonts w:ascii="Cambria" w:hAnsi="Cambria" w:cs="Times New Roman"/>
          <w:lang w:val="en-GB"/>
        </w:rPr>
      </w:pPr>
      <w:r w:rsidRPr="000F59B2">
        <w:rPr>
          <w:rFonts w:ascii="Cambria" w:hAnsi="Cambria" w:cs="Times New Roman"/>
          <w:lang w:val="en-GB"/>
        </w:rPr>
        <w:t xml:space="preserve">              The differential equations describing the clearance model are the following:</w:t>
      </w:r>
    </w:p>
    <w:p w14:paraId="53AA7B3E" w14:textId="77777777" w:rsidR="00980B4D" w:rsidRPr="000F59B2" w:rsidRDefault="00980B4D" w:rsidP="00044C08">
      <w:pPr>
        <w:spacing w:line="360" w:lineRule="auto"/>
        <w:ind w:right="-11" w:firstLine="851"/>
        <w:jc w:val="both"/>
        <w:rPr>
          <w:rFonts w:ascii="Cambria" w:hAnsi="Cambria" w:cs="Times New Roman"/>
          <w:lang w:val="en-GB"/>
        </w:rPr>
      </w:pPr>
    </w:p>
    <w:p w14:paraId="3885B6F6" w14:textId="77777777" w:rsidR="00980B4D" w:rsidRPr="000F59B2" w:rsidRDefault="00980B4D" w:rsidP="00044C08">
      <w:pPr>
        <w:spacing w:line="360" w:lineRule="auto"/>
        <w:ind w:right="-11" w:firstLine="851"/>
        <w:jc w:val="both"/>
        <w:rPr>
          <w:rFonts w:ascii="Cambria" w:hAnsi="Cambria" w:cs="Times New Roman"/>
        </w:rPr>
      </w:pPr>
      <w:r w:rsidRPr="000F59B2">
        <w:rPr>
          <w:rFonts w:ascii="Cambria" w:hAnsi="Cambria" w:cs="Times New Roman"/>
          <w:position w:val="-26"/>
        </w:rPr>
        <w:object w:dxaOrig="5640" w:dyaOrig="620" w14:anchorId="4CA8B304">
          <v:shape id="_x0000_i1028" type="#_x0000_t75" style="width:282pt;height:31pt" o:ole="">
            <v:imagedata r:id="rId13" o:title=""/>
          </v:shape>
          <o:OLEObject Type="Embed" ProgID="Equation.3" ShapeID="_x0000_i1028" DrawAspect="Content" ObjectID="_1398236121" r:id="rId14"/>
        </w:object>
      </w:r>
    </w:p>
    <w:p w14:paraId="3E0A368D" w14:textId="6146116E" w:rsidR="00980B4D" w:rsidRPr="000F59B2" w:rsidRDefault="00980B4D" w:rsidP="00044C08">
      <w:pPr>
        <w:spacing w:line="360" w:lineRule="auto"/>
        <w:ind w:right="-11" w:firstLine="851"/>
        <w:jc w:val="both"/>
        <w:rPr>
          <w:rFonts w:ascii="Cambria" w:hAnsi="Cambria" w:cs="Times New Roman"/>
        </w:rPr>
      </w:pPr>
      <w:r w:rsidRPr="000F59B2">
        <w:rPr>
          <w:rFonts w:ascii="Cambria" w:hAnsi="Cambria" w:cs="Times New Roman"/>
          <w:position w:val="-26"/>
        </w:rPr>
        <w:object w:dxaOrig="3060" w:dyaOrig="620" w14:anchorId="2EE34E78">
          <v:shape id="_x0000_i1029" type="#_x0000_t75" style="width:153pt;height:31pt" o:ole="">
            <v:imagedata r:id="rId15" o:title=""/>
          </v:shape>
          <o:OLEObject Type="Embed" ProgID="Equation.3" ShapeID="_x0000_i1029" DrawAspect="Content" ObjectID="_1398236122" r:id="rId16"/>
        </w:object>
      </w:r>
    </w:p>
    <w:p w14:paraId="28DB8462" w14:textId="77777777" w:rsidR="00980B4D" w:rsidRPr="000F59B2" w:rsidRDefault="00980B4D" w:rsidP="00044C08">
      <w:pPr>
        <w:spacing w:line="360" w:lineRule="auto"/>
        <w:ind w:right="-11" w:firstLine="851"/>
        <w:jc w:val="both"/>
        <w:rPr>
          <w:rFonts w:ascii="Cambria" w:hAnsi="Cambria" w:cs="Times New Roman"/>
        </w:rPr>
      </w:pPr>
    </w:p>
    <w:p w14:paraId="7A06DDA1" w14:textId="7E9B9EAC" w:rsidR="002309E8" w:rsidRPr="000F59B2" w:rsidRDefault="00E46DED" w:rsidP="00BD37AC">
      <w:pPr>
        <w:spacing w:line="360" w:lineRule="auto"/>
        <w:ind w:right="-11"/>
        <w:jc w:val="both"/>
        <w:rPr>
          <w:rFonts w:ascii="Cambria" w:hAnsi="Cambria" w:cs="Times New Roman"/>
        </w:rPr>
      </w:pPr>
      <w:r w:rsidRPr="000F59B2">
        <w:rPr>
          <w:rFonts w:ascii="Cambria" w:hAnsi="Cambria" w:cs="Times New Roman"/>
        </w:rPr>
        <w:t xml:space="preserve">where </w:t>
      </w:r>
      <w:r w:rsidRPr="000F59B2">
        <w:rPr>
          <w:rFonts w:ascii="Cambria" w:hAnsi="Cambria" w:cs="Times New Roman"/>
          <w:i/>
        </w:rPr>
        <w:t>R</w:t>
      </w:r>
      <w:r w:rsidRPr="000F59B2">
        <w:rPr>
          <w:rFonts w:ascii="Cambria" w:hAnsi="Cambria" w:cs="Times New Roman"/>
          <w:vertAlign w:val="subscript"/>
        </w:rPr>
        <w:t xml:space="preserve">o </w:t>
      </w:r>
      <w:r w:rsidRPr="000F59B2">
        <w:rPr>
          <w:rFonts w:ascii="Cambria" w:hAnsi="Cambria" w:cs="Times New Roman"/>
        </w:rPr>
        <w:t>is the infusion rate</w:t>
      </w:r>
      <w:r w:rsidR="0097464E" w:rsidRPr="000F59B2">
        <w:rPr>
          <w:rFonts w:ascii="Cambria" w:hAnsi="Cambria" w:cs="Times New Roman"/>
        </w:rPr>
        <w:t xml:space="preserve">, </w:t>
      </w:r>
      <w:r w:rsidR="0097464E" w:rsidRPr="000F59B2">
        <w:rPr>
          <w:rFonts w:ascii="Cambria" w:hAnsi="Cambria" w:cs="Times New Roman"/>
          <w:i/>
        </w:rPr>
        <w:t>Cl</w:t>
      </w:r>
      <w:r w:rsidR="0097464E" w:rsidRPr="000F59B2">
        <w:rPr>
          <w:rFonts w:ascii="Cambria" w:hAnsi="Cambria" w:cs="Times New Roman"/>
          <w:i/>
          <w:vertAlign w:val="subscript"/>
        </w:rPr>
        <w:t>o</w:t>
      </w:r>
      <w:r w:rsidR="0097464E" w:rsidRPr="000F59B2">
        <w:rPr>
          <w:rFonts w:ascii="Cambria" w:hAnsi="Cambria" w:cs="Times New Roman"/>
        </w:rPr>
        <w:t xml:space="preserve"> is the baseline losses of fluid, and </w:t>
      </w:r>
      <w:r w:rsidR="0097464E" w:rsidRPr="000F59B2">
        <w:rPr>
          <w:rFonts w:ascii="Cambria" w:hAnsi="Cambria" w:cs="Times New Roman"/>
          <w:i/>
        </w:rPr>
        <w:t>V</w:t>
      </w:r>
      <w:r w:rsidR="0097464E" w:rsidRPr="000F59B2">
        <w:rPr>
          <w:rFonts w:ascii="Cambria" w:hAnsi="Cambria" w:cs="Times New Roman"/>
          <w:vertAlign w:val="subscript"/>
        </w:rPr>
        <w:t xml:space="preserve">t </w:t>
      </w:r>
      <w:r w:rsidR="0097464E" w:rsidRPr="000F59B2">
        <w:rPr>
          <w:rFonts w:ascii="Cambria" w:hAnsi="Cambria" w:cs="Times New Roman"/>
        </w:rPr>
        <w:t xml:space="preserve">the size of the peripheral fluid space. Hence, </w:t>
      </w:r>
      <w:r w:rsidR="0097464E" w:rsidRPr="000F59B2">
        <w:rPr>
          <w:rFonts w:ascii="Cambria" w:hAnsi="Cambria" w:cs="Times New Roman"/>
          <w:i/>
        </w:rPr>
        <w:t>Cl</w:t>
      </w:r>
      <w:r w:rsidR="0097464E" w:rsidRPr="000F59B2">
        <w:rPr>
          <w:rFonts w:ascii="Cambria" w:hAnsi="Cambria" w:cs="Times New Roman"/>
          <w:vertAlign w:val="subscript"/>
        </w:rPr>
        <w:t>d</w:t>
      </w:r>
      <w:r w:rsidR="0097464E" w:rsidRPr="000F59B2">
        <w:rPr>
          <w:rFonts w:ascii="Cambria" w:hAnsi="Cambria" w:cs="Times New Roman"/>
        </w:rPr>
        <w:t xml:space="preserve"> is a proportionality factor for the rate of distribution between </w:t>
      </w:r>
      <w:r w:rsidR="0097464E" w:rsidRPr="000F59B2">
        <w:rPr>
          <w:rFonts w:ascii="Cambria" w:hAnsi="Cambria" w:cs="Times New Roman"/>
          <w:i/>
        </w:rPr>
        <w:t>v</w:t>
      </w:r>
      <w:r w:rsidR="0097464E" w:rsidRPr="000F59B2">
        <w:rPr>
          <w:rFonts w:ascii="Cambria" w:hAnsi="Cambria" w:cs="Times New Roman"/>
          <w:vertAlign w:val="subscript"/>
        </w:rPr>
        <w:t xml:space="preserve">c </w:t>
      </w:r>
      <w:r w:rsidR="0097464E" w:rsidRPr="000F59B2">
        <w:rPr>
          <w:rFonts w:ascii="Cambria" w:hAnsi="Cambria" w:cs="Times New Roman"/>
        </w:rPr>
        <w:t xml:space="preserve">and </w:t>
      </w:r>
      <w:r w:rsidR="0097464E" w:rsidRPr="000F59B2">
        <w:rPr>
          <w:rFonts w:ascii="Cambria" w:hAnsi="Cambria" w:cs="Times New Roman"/>
          <w:i/>
        </w:rPr>
        <w:t>v</w:t>
      </w:r>
      <w:r w:rsidR="0097464E" w:rsidRPr="000F59B2">
        <w:rPr>
          <w:rFonts w:ascii="Cambria" w:hAnsi="Cambria" w:cs="Times New Roman"/>
          <w:vertAlign w:val="subscript"/>
        </w:rPr>
        <w:t>t</w:t>
      </w:r>
      <w:r w:rsidR="0097464E" w:rsidRPr="000F59B2">
        <w:rPr>
          <w:rFonts w:ascii="Cambria" w:hAnsi="Cambria" w:cs="Times New Roman"/>
        </w:rPr>
        <w:t xml:space="preserve"> which is else driven by the difference in dilution between them. </w:t>
      </w:r>
    </w:p>
    <w:p w14:paraId="74715994" w14:textId="63F30217" w:rsidR="002309E8" w:rsidRPr="000F59B2" w:rsidRDefault="00BD37AC" w:rsidP="00BD37AC">
      <w:pPr>
        <w:autoSpaceDE w:val="0"/>
        <w:autoSpaceDN w:val="0"/>
        <w:adjustRightInd w:val="0"/>
        <w:spacing w:line="360" w:lineRule="auto"/>
        <w:ind w:firstLine="993"/>
        <w:jc w:val="both"/>
        <w:rPr>
          <w:rFonts w:ascii="Cambria" w:hAnsi="Cambria" w:cs="Times New Roman"/>
          <w:color w:val="000000"/>
          <w:vertAlign w:val="subscript"/>
          <w:lang w:val="en-GB"/>
        </w:rPr>
      </w:pPr>
      <w:r w:rsidRPr="000F59B2">
        <w:rPr>
          <w:rFonts w:ascii="Cambria" w:hAnsi="Cambria" w:cs="Times New Roman"/>
          <w:color w:val="000000"/>
          <w:lang w:val="en-GB"/>
        </w:rPr>
        <w:t xml:space="preserve">The </w:t>
      </w:r>
      <w:r w:rsidRPr="000F59B2">
        <w:rPr>
          <w:rFonts w:ascii="Cambria" w:hAnsi="Cambria" w:cs="Times New Roman"/>
          <w:i/>
          <w:color w:val="000000"/>
          <w:lang w:val="en-GB"/>
        </w:rPr>
        <w:t>micro-constant model</w:t>
      </w:r>
      <w:r w:rsidRPr="000F59B2">
        <w:rPr>
          <w:rFonts w:ascii="Cambria" w:hAnsi="Cambria" w:cs="Times New Roman"/>
          <w:color w:val="000000"/>
          <w:lang w:val="en-GB"/>
        </w:rPr>
        <w:t xml:space="preserve"> does not require </w:t>
      </w:r>
      <w:r w:rsidR="002309E8" w:rsidRPr="000F59B2">
        <w:rPr>
          <w:rFonts w:ascii="Cambria" w:hAnsi="Cambria" w:cs="Times New Roman"/>
          <w:i/>
          <w:color w:val="000000"/>
          <w:lang w:val="en-GB"/>
        </w:rPr>
        <w:t>V</w:t>
      </w:r>
      <w:r w:rsidR="002309E8" w:rsidRPr="000F59B2">
        <w:rPr>
          <w:rFonts w:ascii="Cambria" w:hAnsi="Cambria" w:cs="Times New Roman"/>
          <w:color w:val="000000"/>
          <w:vertAlign w:val="subscript"/>
          <w:lang w:val="en-GB"/>
        </w:rPr>
        <w:t xml:space="preserve">c </w:t>
      </w:r>
      <w:r w:rsidRPr="000F59B2">
        <w:rPr>
          <w:rFonts w:ascii="Cambria" w:hAnsi="Cambria" w:cs="Times New Roman"/>
          <w:color w:val="000000"/>
          <w:vertAlign w:val="subscript"/>
          <w:lang w:val="en-GB"/>
        </w:rPr>
        <w:t xml:space="preserve"> </w:t>
      </w:r>
      <w:r w:rsidR="002309E8" w:rsidRPr="000F59B2">
        <w:rPr>
          <w:rFonts w:ascii="Cambria" w:hAnsi="Cambria" w:cs="Times New Roman"/>
          <w:color w:val="000000"/>
          <w:lang w:val="en-GB"/>
        </w:rPr>
        <w:t xml:space="preserve">to </w:t>
      </w:r>
      <w:r w:rsidRPr="000F59B2">
        <w:rPr>
          <w:rFonts w:ascii="Cambria" w:hAnsi="Cambria" w:cs="Times New Roman"/>
          <w:color w:val="000000"/>
          <w:lang w:val="en-GB"/>
        </w:rPr>
        <w:t xml:space="preserve">be calculated to </w:t>
      </w:r>
      <w:r w:rsidR="007921B9" w:rsidRPr="000F59B2">
        <w:rPr>
          <w:rFonts w:ascii="Cambria" w:hAnsi="Cambria" w:cs="Times New Roman"/>
          <w:color w:val="000000"/>
          <w:lang w:val="en-GB"/>
        </w:rPr>
        <w:t>give</w:t>
      </w:r>
      <w:r w:rsidRPr="000F59B2">
        <w:rPr>
          <w:rFonts w:ascii="Cambria" w:hAnsi="Cambria" w:cs="Times New Roman"/>
          <w:color w:val="000000"/>
          <w:lang w:val="en-GB"/>
        </w:rPr>
        <w:t xml:space="preserve"> </w:t>
      </w:r>
      <w:r w:rsidRPr="000F59B2">
        <w:rPr>
          <w:rFonts w:ascii="Cambria" w:hAnsi="Cambria" w:cs="Times New Roman"/>
          <w:lang w:val="en-GB"/>
        </w:rPr>
        <w:t>T</w:t>
      </w:r>
      <w:r w:rsidRPr="000F59B2">
        <w:rPr>
          <w:rFonts w:ascii="Cambria" w:hAnsi="Cambria" w:cs="Times New Roman"/>
          <w:vertAlign w:val="subscript"/>
          <w:lang w:val="en-GB"/>
        </w:rPr>
        <w:t>1/2</w:t>
      </w:r>
      <w:r w:rsidRPr="000F59B2">
        <w:rPr>
          <w:rFonts w:ascii="Cambria" w:hAnsi="Cambria" w:cs="Times New Roman"/>
          <w:lang w:val="en-GB"/>
        </w:rPr>
        <w:t xml:space="preserve">. </w:t>
      </w:r>
      <w:r w:rsidR="002309E8" w:rsidRPr="000F59B2">
        <w:rPr>
          <w:rFonts w:ascii="Cambria" w:hAnsi="Cambria" w:cs="Times New Roman"/>
          <w:color w:val="000000"/>
          <w:lang w:val="en-GB"/>
        </w:rPr>
        <w:t xml:space="preserve"> </w:t>
      </w:r>
      <w:r w:rsidR="007921B9" w:rsidRPr="000F59B2">
        <w:rPr>
          <w:rFonts w:ascii="Cambria" w:hAnsi="Cambria" w:cs="Times New Roman"/>
          <w:color w:val="000000"/>
          <w:lang w:val="en-GB"/>
        </w:rPr>
        <w:t xml:space="preserve">However, </w:t>
      </w:r>
      <w:r w:rsidR="007921B9" w:rsidRPr="000F59B2">
        <w:rPr>
          <w:rFonts w:ascii="Cambria" w:hAnsi="Cambria" w:cs="Times New Roman"/>
          <w:i/>
          <w:color w:val="000000"/>
          <w:lang w:val="en-GB"/>
        </w:rPr>
        <w:t>V</w:t>
      </w:r>
      <w:r w:rsidR="007921B9" w:rsidRPr="000F59B2">
        <w:rPr>
          <w:rFonts w:ascii="Cambria" w:hAnsi="Cambria" w:cs="Times New Roman"/>
          <w:color w:val="000000"/>
          <w:vertAlign w:val="subscript"/>
          <w:lang w:val="en-GB"/>
        </w:rPr>
        <w:t>c</w:t>
      </w:r>
      <w:r w:rsidR="007921B9" w:rsidRPr="000F59B2">
        <w:rPr>
          <w:rFonts w:ascii="Cambria" w:hAnsi="Cambria" w:cs="Times New Roman"/>
          <w:color w:val="000000"/>
          <w:lang w:val="en-GB"/>
        </w:rPr>
        <w:t xml:space="preserve"> has to be estimated to obtain a figure for the distribution clearance. </w:t>
      </w:r>
      <w:r w:rsidR="002309E8" w:rsidRPr="000F59B2">
        <w:rPr>
          <w:rFonts w:ascii="Cambria" w:hAnsi="Cambria" w:cs="Times New Roman"/>
          <w:color w:val="000000"/>
          <w:lang w:val="en-GB"/>
        </w:rPr>
        <w:t>The differential equations are:</w:t>
      </w:r>
    </w:p>
    <w:p w14:paraId="3B8678C7" w14:textId="77777777" w:rsidR="002309E8" w:rsidRPr="000F59B2" w:rsidRDefault="002309E8" w:rsidP="002309E8">
      <w:pPr>
        <w:pStyle w:val="Brdtextmedindrag"/>
        <w:ind w:left="1440" w:firstLine="0"/>
        <w:rPr>
          <w:rFonts w:ascii="Cambria" w:hAnsi="Cambria"/>
          <w:color w:val="000000"/>
          <w:lang w:val="en-GB"/>
        </w:rPr>
      </w:pPr>
      <w:r w:rsidRPr="000F59B2">
        <w:rPr>
          <w:rFonts w:ascii="Cambria" w:hAnsi="Cambria"/>
          <w:color w:val="000000"/>
        </w:rPr>
        <w:object w:dxaOrig="4920" w:dyaOrig="1260" w14:anchorId="3727800D">
          <v:shape id="_x0000_i1030" type="#_x0000_t75" style="width:246pt;height:63pt" o:ole="" fillcolor="window">
            <v:imagedata r:id="rId17" o:title=""/>
          </v:shape>
          <o:OLEObject Type="Embed" ProgID="Equation.3" ShapeID="_x0000_i1030" DrawAspect="Content" ObjectID="_1398236123" r:id="rId18"/>
        </w:object>
      </w:r>
    </w:p>
    <w:p w14:paraId="7CA40B83" w14:textId="77777777" w:rsidR="007921B9" w:rsidRPr="000F59B2" w:rsidRDefault="007921B9" w:rsidP="002309E8">
      <w:pPr>
        <w:spacing w:line="360" w:lineRule="auto"/>
        <w:ind w:right="-11"/>
        <w:rPr>
          <w:rFonts w:ascii="Cambria" w:hAnsi="Cambria" w:cs="Times New Roman"/>
          <w:color w:val="000000"/>
          <w:lang w:val="en-GB"/>
        </w:rPr>
      </w:pPr>
    </w:p>
    <w:p w14:paraId="56978070" w14:textId="06A66F7F" w:rsidR="002309E8" w:rsidRPr="000F59B2" w:rsidRDefault="007921B9" w:rsidP="002309E8">
      <w:pPr>
        <w:spacing w:line="360" w:lineRule="auto"/>
        <w:ind w:right="-11"/>
        <w:rPr>
          <w:rFonts w:ascii="Cambria" w:hAnsi="Cambria" w:cs="Times New Roman"/>
          <w:color w:val="000000"/>
          <w:lang w:val="en-GB"/>
        </w:rPr>
      </w:pPr>
      <w:r w:rsidRPr="000F59B2">
        <w:rPr>
          <w:rFonts w:ascii="Cambria" w:hAnsi="Cambria" w:cs="Times New Roman"/>
          <w:color w:val="000000"/>
          <w:lang w:val="en-GB"/>
        </w:rPr>
        <w:t xml:space="preserve">Here, the </w:t>
      </w:r>
      <w:r w:rsidRPr="000F59B2">
        <w:rPr>
          <w:rFonts w:ascii="Cambria" w:hAnsi="Cambria" w:cs="Times New Roman"/>
          <w:i/>
          <w:color w:val="000000"/>
          <w:lang w:val="en-GB"/>
        </w:rPr>
        <w:t>Cl</w:t>
      </w:r>
      <w:r w:rsidRPr="000F59B2">
        <w:rPr>
          <w:rFonts w:ascii="Cambria" w:hAnsi="Cambria" w:cs="Times New Roman"/>
          <w:color w:val="000000"/>
          <w:vertAlign w:val="subscript"/>
          <w:lang w:val="en-GB"/>
        </w:rPr>
        <w:t>d</w:t>
      </w:r>
      <w:r w:rsidRPr="000F59B2">
        <w:rPr>
          <w:rFonts w:ascii="Cambria" w:hAnsi="Cambria" w:cs="Times New Roman"/>
          <w:color w:val="000000"/>
          <w:lang w:val="en-GB"/>
        </w:rPr>
        <w:t xml:space="preserve"> is obtained as the product </w:t>
      </w:r>
      <w:r w:rsidRPr="000F59B2">
        <w:rPr>
          <w:rFonts w:ascii="Cambria" w:hAnsi="Cambria" w:cs="Times New Roman"/>
          <w:i/>
          <w:color w:val="000000"/>
          <w:lang w:val="en-GB"/>
        </w:rPr>
        <w:t>V</w:t>
      </w:r>
      <w:r w:rsidRPr="000F59B2">
        <w:rPr>
          <w:rFonts w:ascii="Cambria" w:hAnsi="Cambria" w:cs="Times New Roman"/>
          <w:color w:val="000000"/>
          <w:vertAlign w:val="subscript"/>
          <w:lang w:val="en-GB"/>
        </w:rPr>
        <w:t xml:space="preserve">c </w:t>
      </w:r>
      <w:r w:rsidRPr="000F59B2">
        <w:rPr>
          <w:rFonts w:ascii="Cambria" w:hAnsi="Cambria" w:cs="Times New Roman"/>
          <w:color w:val="000000"/>
          <w:lang w:val="en-GB"/>
        </w:rPr>
        <w:t xml:space="preserve">and </w:t>
      </w:r>
      <w:r w:rsidRPr="000F59B2">
        <w:rPr>
          <w:rFonts w:ascii="Cambria" w:hAnsi="Cambria" w:cs="Times New Roman"/>
          <w:i/>
          <w:color w:val="000000"/>
          <w:lang w:val="en-GB"/>
        </w:rPr>
        <w:t>k</w:t>
      </w:r>
      <w:r w:rsidRPr="000F59B2">
        <w:rPr>
          <w:rFonts w:ascii="Cambria" w:hAnsi="Cambria" w:cs="Times New Roman"/>
          <w:color w:val="000000"/>
          <w:vertAlign w:val="subscript"/>
          <w:lang w:val="en-GB"/>
        </w:rPr>
        <w:t>12</w:t>
      </w:r>
      <w:r w:rsidRPr="000F59B2">
        <w:rPr>
          <w:rFonts w:ascii="Cambria" w:hAnsi="Cambria" w:cs="Times New Roman"/>
          <w:color w:val="000000"/>
          <w:lang w:val="en-GB"/>
        </w:rPr>
        <w:t xml:space="preserve">. Similarly, the </w:t>
      </w:r>
      <w:r w:rsidR="002309E8" w:rsidRPr="000F59B2">
        <w:rPr>
          <w:rFonts w:ascii="Cambria" w:hAnsi="Cambria" w:cs="Times New Roman"/>
          <w:i/>
          <w:color w:val="000000"/>
          <w:lang w:val="en-GB"/>
        </w:rPr>
        <w:t>renal clearance</w:t>
      </w:r>
      <w:r w:rsidR="002309E8" w:rsidRPr="000F59B2">
        <w:rPr>
          <w:rFonts w:ascii="Cambria" w:hAnsi="Cambria" w:cs="Times New Roman"/>
          <w:color w:val="000000"/>
          <w:lang w:val="en-GB"/>
        </w:rPr>
        <w:t xml:space="preserve"> </w:t>
      </w:r>
      <w:r w:rsidRPr="000F59B2">
        <w:rPr>
          <w:rFonts w:ascii="Cambria" w:hAnsi="Cambria" w:cs="Times New Roman"/>
          <w:color w:val="000000"/>
          <w:lang w:val="en-GB"/>
        </w:rPr>
        <w:t>is</w:t>
      </w:r>
      <w:r w:rsidR="002309E8" w:rsidRPr="000F59B2">
        <w:rPr>
          <w:rFonts w:ascii="Cambria" w:hAnsi="Cambria" w:cs="Times New Roman"/>
          <w:color w:val="000000"/>
          <w:lang w:val="en-GB"/>
        </w:rPr>
        <w:t xml:space="preserve"> the product of </w:t>
      </w:r>
      <w:r w:rsidR="002309E8" w:rsidRPr="000F59B2">
        <w:rPr>
          <w:rFonts w:ascii="Cambria" w:hAnsi="Cambria" w:cs="Times New Roman"/>
          <w:i/>
          <w:color w:val="000000"/>
          <w:lang w:val="en-GB"/>
        </w:rPr>
        <w:t>V</w:t>
      </w:r>
      <w:r w:rsidR="002309E8" w:rsidRPr="000F59B2">
        <w:rPr>
          <w:rFonts w:ascii="Cambria" w:hAnsi="Cambria" w:cs="Times New Roman"/>
          <w:color w:val="000000"/>
          <w:vertAlign w:val="subscript"/>
          <w:lang w:val="en-GB"/>
        </w:rPr>
        <w:t>c</w:t>
      </w:r>
      <w:r w:rsidR="002309E8" w:rsidRPr="000F59B2">
        <w:rPr>
          <w:rFonts w:ascii="Cambria" w:hAnsi="Cambria" w:cs="Times New Roman"/>
          <w:color w:val="000000"/>
          <w:lang w:val="en-GB"/>
        </w:rPr>
        <w:t xml:space="preserve"> and </w:t>
      </w:r>
      <w:r w:rsidR="002309E8" w:rsidRPr="000F59B2">
        <w:rPr>
          <w:rFonts w:ascii="Cambria" w:hAnsi="Cambria" w:cs="Times New Roman"/>
          <w:i/>
          <w:color w:val="000000"/>
          <w:lang w:val="en-GB"/>
        </w:rPr>
        <w:t>k</w:t>
      </w:r>
      <w:r w:rsidR="002309E8" w:rsidRPr="000F59B2">
        <w:rPr>
          <w:rFonts w:ascii="Cambria" w:hAnsi="Cambria" w:cs="Times New Roman"/>
          <w:color w:val="000000"/>
          <w:vertAlign w:val="subscript"/>
          <w:lang w:val="en-GB"/>
        </w:rPr>
        <w:t>10</w:t>
      </w:r>
      <w:r w:rsidR="002309E8" w:rsidRPr="000F59B2">
        <w:rPr>
          <w:rFonts w:ascii="Cambria" w:hAnsi="Cambria" w:cs="Times New Roman"/>
          <w:color w:val="000000"/>
          <w:lang w:val="en-GB"/>
        </w:rPr>
        <w:t xml:space="preserve">. </w:t>
      </w:r>
    </w:p>
    <w:p w14:paraId="7ECBD7FA" w14:textId="77777777" w:rsidR="000F59B2" w:rsidRDefault="000F59B2" w:rsidP="000F59B2">
      <w:pPr>
        <w:spacing w:line="360" w:lineRule="auto"/>
        <w:ind w:firstLine="709"/>
        <w:rPr>
          <w:rFonts w:ascii="Cambria" w:hAnsi="Cambria" w:cs="Times New Roman"/>
          <w:b/>
          <w:color w:val="000000"/>
          <w:lang w:val="en-GB"/>
        </w:rPr>
      </w:pPr>
    </w:p>
    <w:p w14:paraId="345864B4" w14:textId="24702F1B" w:rsidR="002309E8" w:rsidRPr="000F59B2" w:rsidRDefault="007F50C7" w:rsidP="000F59B2">
      <w:pPr>
        <w:spacing w:line="360" w:lineRule="auto"/>
        <w:ind w:firstLine="709"/>
        <w:rPr>
          <w:rFonts w:ascii="Cambria" w:hAnsi="Cambria" w:cs="Times New Roman"/>
        </w:rPr>
      </w:pPr>
      <w:r w:rsidRPr="000F59B2">
        <w:rPr>
          <w:rFonts w:ascii="Cambria" w:hAnsi="Cambria" w:cs="Times New Roman"/>
        </w:rPr>
        <w:t xml:space="preserve">More detailed explanations about how to apply the clearance model is given in: </w:t>
      </w:r>
    </w:p>
    <w:p w14:paraId="6D29825C" w14:textId="77777777" w:rsidR="000F59B2" w:rsidRDefault="000F59B2" w:rsidP="00932422">
      <w:pPr>
        <w:tabs>
          <w:tab w:val="left" w:pos="6480"/>
          <w:tab w:val="left" w:pos="8639"/>
        </w:tabs>
        <w:spacing w:line="360" w:lineRule="auto"/>
        <w:ind w:left="560" w:right="11" w:hanging="580"/>
        <w:rPr>
          <w:rFonts w:ascii="Cambria" w:hAnsi="Cambria" w:cs="Times New Roman"/>
        </w:rPr>
      </w:pPr>
    </w:p>
    <w:p w14:paraId="0C1A63E5" w14:textId="554B2EE1" w:rsidR="007F50C7" w:rsidRPr="000F59B2" w:rsidRDefault="007F50C7" w:rsidP="000F59B2">
      <w:pPr>
        <w:tabs>
          <w:tab w:val="left" w:pos="6480"/>
          <w:tab w:val="left" w:pos="8639"/>
        </w:tabs>
        <w:spacing w:line="360" w:lineRule="auto"/>
        <w:ind w:left="560" w:right="11" w:firstLine="149"/>
        <w:rPr>
          <w:rFonts w:ascii="Cambria" w:hAnsi="Cambria" w:cs="Times New Roman"/>
        </w:rPr>
      </w:pPr>
      <w:r w:rsidRPr="000F59B2">
        <w:rPr>
          <w:rFonts w:ascii="Cambria" w:hAnsi="Cambria" w:cs="Times New Roman"/>
        </w:rPr>
        <w:t xml:space="preserve">Hahn RG. </w:t>
      </w:r>
      <w:r w:rsidRPr="000F59B2">
        <w:rPr>
          <w:rFonts w:ascii="Cambria" w:hAnsi="Cambria" w:cs="Times New Roman"/>
          <w:i/>
        </w:rPr>
        <w:t>Volume kinet</w:t>
      </w:r>
      <w:r w:rsidR="007A2623" w:rsidRPr="000F59B2">
        <w:rPr>
          <w:rFonts w:ascii="Cambria" w:hAnsi="Cambria" w:cs="Times New Roman"/>
          <w:i/>
        </w:rPr>
        <w:t>ics for infusion fluids</w:t>
      </w:r>
      <w:r w:rsidRPr="000F59B2">
        <w:rPr>
          <w:rFonts w:ascii="Cambria" w:hAnsi="Cambria" w:cs="Times New Roman"/>
          <w:i/>
        </w:rPr>
        <w:t xml:space="preserve">. </w:t>
      </w:r>
      <w:r w:rsidRPr="000F59B2">
        <w:rPr>
          <w:rFonts w:ascii="Cambria" w:hAnsi="Cambria" w:cs="Times New Roman"/>
        </w:rPr>
        <w:t>Anesthesiology 2010; 113: 470-481.</w:t>
      </w:r>
    </w:p>
    <w:sectPr w:rsidR="007F50C7" w:rsidRPr="000F59B2" w:rsidSect="007F50C7">
      <w:headerReference w:type="even" r:id="rId19"/>
      <w:headerReference w:type="default" r:id="rId20"/>
      <w:pgSz w:w="11900" w:h="16840"/>
      <w:pgMar w:top="1701" w:right="1127"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53B4" w14:textId="77777777" w:rsidR="007921B9" w:rsidRDefault="007921B9" w:rsidP="00E46DED">
      <w:r>
        <w:separator/>
      </w:r>
    </w:p>
  </w:endnote>
  <w:endnote w:type="continuationSeparator" w:id="0">
    <w:p w14:paraId="14B6FF16" w14:textId="77777777" w:rsidR="007921B9" w:rsidRDefault="007921B9" w:rsidP="00E4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13CF3" w14:textId="77777777" w:rsidR="007921B9" w:rsidRDefault="007921B9" w:rsidP="00E46DED">
      <w:r>
        <w:separator/>
      </w:r>
    </w:p>
  </w:footnote>
  <w:footnote w:type="continuationSeparator" w:id="0">
    <w:p w14:paraId="1F71359B" w14:textId="77777777" w:rsidR="007921B9" w:rsidRDefault="007921B9" w:rsidP="00E46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7439" w14:textId="77777777" w:rsidR="007921B9" w:rsidRDefault="007921B9" w:rsidP="00E46DE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B48E142" w14:textId="77777777" w:rsidR="007921B9" w:rsidRDefault="007921B9" w:rsidP="00E46DED">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57D7" w14:textId="77777777" w:rsidR="007921B9" w:rsidRDefault="007921B9" w:rsidP="00E46DE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B0B78">
      <w:rPr>
        <w:rStyle w:val="Sidnummer"/>
        <w:noProof/>
      </w:rPr>
      <w:t>1</w:t>
    </w:r>
    <w:r>
      <w:rPr>
        <w:rStyle w:val="Sidnummer"/>
      </w:rPr>
      <w:fldChar w:fldCharType="end"/>
    </w:r>
  </w:p>
  <w:p w14:paraId="0BC1E199" w14:textId="77777777" w:rsidR="007921B9" w:rsidRDefault="007921B9" w:rsidP="00E46DED">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E8"/>
    <w:rsid w:val="00044C08"/>
    <w:rsid w:val="000F12B1"/>
    <w:rsid w:val="000F59B2"/>
    <w:rsid w:val="002309E8"/>
    <w:rsid w:val="002C466F"/>
    <w:rsid w:val="002C4693"/>
    <w:rsid w:val="002D5D29"/>
    <w:rsid w:val="003C23B1"/>
    <w:rsid w:val="003D2FBC"/>
    <w:rsid w:val="004F77ED"/>
    <w:rsid w:val="00665E60"/>
    <w:rsid w:val="00714136"/>
    <w:rsid w:val="00746D9A"/>
    <w:rsid w:val="007921B9"/>
    <w:rsid w:val="007A2623"/>
    <w:rsid w:val="007D4A2C"/>
    <w:rsid w:val="007F50C7"/>
    <w:rsid w:val="00932422"/>
    <w:rsid w:val="009710DF"/>
    <w:rsid w:val="0097464E"/>
    <w:rsid w:val="00980B4D"/>
    <w:rsid w:val="009B0B78"/>
    <w:rsid w:val="009D6230"/>
    <w:rsid w:val="00AA08E0"/>
    <w:rsid w:val="00BD37AC"/>
    <w:rsid w:val="00C5540F"/>
    <w:rsid w:val="00E45F7C"/>
    <w:rsid w:val="00E46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oNotEmbedSmartTags/>
  <w:decimalSymbol w:val=","/>
  <w:listSeparator w:val=";"/>
  <w14:docId w14:val="2E5F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rsid w:val="002309E8"/>
    <w:pPr>
      <w:tabs>
        <w:tab w:val="left" w:pos="6480"/>
        <w:tab w:val="left" w:pos="8639"/>
      </w:tabs>
      <w:spacing w:line="360" w:lineRule="auto"/>
      <w:ind w:right="11" w:firstLine="709"/>
      <w:jc w:val="both"/>
    </w:pPr>
    <w:rPr>
      <w:rFonts w:ascii="Times" w:eastAsia="Times New Roman" w:hAnsi="Times" w:cs="Times New Roman"/>
      <w:szCs w:val="20"/>
      <w:lang w:eastAsia="sv-SE"/>
    </w:rPr>
  </w:style>
  <w:style w:type="character" w:customStyle="1" w:styleId="BrdtextmedindragChar">
    <w:name w:val="Brödtext med indrag Char"/>
    <w:basedOn w:val="Standardstycketypsnitt"/>
    <w:link w:val="Brdtextmedindrag"/>
    <w:rsid w:val="002309E8"/>
    <w:rPr>
      <w:rFonts w:ascii="Times" w:eastAsia="Times New Roman" w:hAnsi="Times" w:cs="Times New Roman"/>
      <w:sz w:val="24"/>
      <w:lang w:eastAsia="sv-SE"/>
    </w:rPr>
  </w:style>
  <w:style w:type="paragraph" w:styleId="Liststycke">
    <w:name w:val="List Paragraph"/>
    <w:basedOn w:val="Normal"/>
    <w:uiPriority w:val="34"/>
    <w:qFormat/>
    <w:rsid w:val="009D6230"/>
    <w:pPr>
      <w:ind w:left="720"/>
      <w:contextualSpacing/>
    </w:pPr>
    <w:rPr>
      <w:rFonts w:ascii="Times New Roman" w:eastAsia="Times New Roman" w:hAnsi="Times New Roman" w:cs="Times New Roman"/>
      <w:lang w:val="sv-SE" w:eastAsia="sv-SE"/>
    </w:rPr>
  </w:style>
  <w:style w:type="paragraph" w:styleId="Sidhuvud">
    <w:name w:val="header"/>
    <w:basedOn w:val="Normal"/>
    <w:link w:val="SidhuvudChar"/>
    <w:uiPriority w:val="99"/>
    <w:unhideWhenUsed/>
    <w:rsid w:val="00E46DED"/>
    <w:pPr>
      <w:tabs>
        <w:tab w:val="center" w:pos="4536"/>
        <w:tab w:val="right" w:pos="9072"/>
      </w:tabs>
    </w:pPr>
  </w:style>
  <w:style w:type="character" w:customStyle="1" w:styleId="SidhuvudChar">
    <w:name w:val="Sidhuvud Char"/>
    <w:basedOn w:val="Standardstycketypsnitt"/>
    <w:link w:val="Sidhuvud"/>
    <w:uiPriority w:val="99"/>
    <w:rsid w:val="00E46DED"/>
    <w:rPr>
      <w:sz w:val="24"/>
      <w:szCs w:val="24"/>
    </w:rPr>
  </w:style>
  <w:style w:type="character" w:styleId="Sidnummer">
    <w:name w:val="page number"/>
    <w:basedOn w:val="Standardstycketypsnitt"/>
    <w:uiPriority w:val="99"/>
    <w:semiHidden/>
    <w:unhideWhenUsed/>
    <w:rsid w:val="00E46D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rsid w:val="002309E8"/>
    <w:pPr>
      <w:tabs>
        <w:tab w:val="left" w:pos="6480"/>
        <w:tab w:val="left" w:pos="8639"/>
      </w:tabs>
      <w:spacing w:line="360" w:lineRule="auto"/>
      <w:ind w:right="11" w:firstLine="709"/>
      <w:jc w:val="both"/>
    </w:pPr>
    <w:rPr>
      <w:rFonts w:ascii="Times" w:eastAsia="Times New Roman" w:hAnsi="Times" w:cs="Times New Roman"/>
      <w:szCs w:val="20"/>
      <w:lang w:eastAsia="sv-SE"/>
    </w:rPr>
  </w:style>
  <w:style w:type="character" w:customStyle="1" w:styleId="BrdtextmedindragChar">
    <w:name w:val="Brödtext med indrag Char"/>
    <w:basedOn w:val="Standardstycketypsnitt"/>
    <w:link w:val="Brdtextmedindrag"/>
    <w:rsid w:val="002309E8"/>
    <w:rPr>
      <w:rFonts w:ascii="Times" w:eastAsia="Times New Roman" w:hAnsi="Times" w:cs="Times New Roman"/>
      <w:sz w:val="24"/>
      <w:lang w:eastAsia="sv-SE"/>
    </w:rPr>
  </w:style>
  <w:style w:type="paragraph" w:styleId="Liststycke">
    <w:name w:val="List Paragraph"/>
    <w:basedOn w:val="Normal"/>
    <w:uiPriority w:val="34"/>
    <w:qFormat/>
    <w:rsid w:val="009D6230"/>
    <w:pPr>
      <w:ind w:left="720"/>
      <w:contextualSpacing/>
    </w:pPr>
    <w:rPr>
      <w:rFonts w:ascii="Times New Roman" w:eastAsia="Times New Roman" w:hAnsi="Times New Roman" w:cs="Times New Roman"/>
      <w:lang w:val="sv-SE" w:eastAsia="sv-SE"/>
    </w:rPr>
  </w:style>
  <w:style w:type="paragraph" w:styleId="Sidhuvud">
    <w:name w:val="header"/>
    <w:basedOn w:val="Normal"/>
    <w:link w:val="SidhuvudChar"/>
    <w:uiPriority w:val="99"/>
    <w:unhideWhenUsed/>
    <w:rsid w:val="00E46DED"/>
    <w:pPr>
      <w:tabs>
        <w:tab w:val="center" w:pos="4536"/>
        <w:tab w:val="right" w:pos="9072"/>
      </w:tabs>
    </w:pPr>
  </w:style>
  <w:style w:type="character" w:customStyle="1" w:styleId="SidhuvudChar">
    <w:name w:val="Sidhuvud Char"/>
    <w:basedOn w:val="Standardstycketypsnitt"/>
    <w:link w:val="Sidhuvud"/>
    <w:uiPriority w:val="99"/>
    <w:rsid w:val="00E46DED"/>
    <w:rPr>
      <w:sz w:val="24"/>
      <w:szCs w:val="24"/>
    </w:rPr>
  </w:style>
  <w:style w:type="character" w:styleId="Sidnummer">
    <w:name w:val="page number"/>
    <w:basedOn w:val="Standardstycketypsnitt"/>
    <w:uiPriority w:val="99"/>
    <w:semiHidden/>
    <w:unhideWhenUsed/>
    <w:rsid w:val="00E4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3.emf"/><Relationship Id="rId12" Type="http://schemas.openxmlformats.org/officeDocument/2006/relationships/oleObject" Target="embeddings/Microsoft_Equation3.bin"/><Relationship Id="rId13" Type="http://schemas.openxmlformats.org/officeDocument/2006/relationships/image" Target="media/image4.emf"/><Relationship Id="rId14" Type="http://schemas.openxmlformats.org/officeDocument/2006/relationships/oleObject" Target="embeddings/Microsoft_Equation4.bin"/><Relationship Id="rId15" Type="http://schemas.openxmlformats.org/officeDocument/2006/relationships/image" Target="media/image5.emf"/><Relationship Id="rId16" Type="http://schemas.openxmlformats.org/officeDocument/2006/relationships/oleObject" Target="embeddings/Microsoft_Equation5.bin"/><Relationship Id="rId17" Type="http://schemas.openxmlformats.org/officeDocument/2006/relationships/image" Target="media/image6.emf"/><Relationship Id="rId18" Type="http://schemas.openxmlformats.org/officeDocument/2006/relationships/oleObject" Target="embeddings/Microsoft_Equation6.bin"/><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Microsoft_Equation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864</Words>
  <Characters>4580</Characters>
  <Application>Microsoft Macintosh Word</Application>
  <DocSecurity>0</DocSecurity>
  <Lines>38</Lines>
  <Paragraphs>10</Paragraphs>
  <ScaleCrop>false</ScaleCrop>
  <Company>Karolinska institutet</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Hahn</dc:creator>
  <cp:keywords/>
  <dc:description/>
  <cp:lastModifiedBy>Robert Hahn</cp:lastModifiedBy>
  <cp:revision>23</cp:revision>
  <dcterms:created xsi:type="dcterms:W3CDTF">2014-11-22T14:42:00Z</dcterms:created>
  <dcterms:modified xsi:type="dcterms:W3CDTF">2016-05-10T08:08:00Z</dcterms:modified>
</cp:coreProperties>
</file>