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F0" w:rsidRDefault="001336F0" w:rsidP="00601521">
      <w:pPr>
        <w:rPr>
          <w:color w:val="0070C0"/>
          <w:lang w:val="en-GB"/>
        </w:rPr>
      </w:pPr>
    </w:p>
    <w:p w:rsidR="00F203FD" w:rsidRDefault="00F203FD" w:rsidP="00C1432E">
      <w:pPr>
        <w:numPr>
          <w:ilvl w:val="0"/>
          <w:numId w:val="1"/>
        </w:numPr>
        <w:spacing w:after="0" w:line="240" w:lineRule="auto"/>
        <w:rPr>
          <w:color w:val="0070C0"/>
          <w:lang w:val="en-US"/>
        </w:rPr>
      </w:pPr>
      <w:r>
        <w:rPr>
          <w:color w:val="0070C0"/>
          <w:lang w:val="en-US"/>
        </w:rPr>
        <w:t xml:space="preserve">Anderson RA, Harland WA. Fire deaths in the Glasgow area: III. The role of hydrogen cyanide. </w:t>
      </w:r>
      <w:r>
        <w:rPr>
          <w:i/>
          <w:color w:val="0070C0"/>
          <w:lang w:val="en-US"/>
        </w:rPr>
        <w:t xml:space="preserve">Med </w:t>
      </w:r>
      <w:proofErr w:type="spellStart"/>
      <w:r>
        <w:rPr>
          <w:i/>
          <w:color w:val="0070C0"/>
          <w:lang w:val="en-US"/>
        </w:rPr>
        <w:t>Sci</w:t>
      </w:r>
      <w:proofErr w:type="spellEnd"/>
      <w:r>
        <w:rPr>
          <w:i/>
          <w:color w:val="0070C0"/>
          <w:lang w:val="en-US"/>
        </w:rPr>
        <w:t xml:space="preserve"> Law</w:t>
      </w:r>
      <w:r>
        <w:rPr>
          <w:color w:val="0070C0"/>
          <w:lang w:val="en-US"/>
        </w:rPr>
        <w:t xml:space="preserve"> 1982; 22:35-40.</w:t>
      </w:r>
    </w:p>
    <w:p w:rsidR="00C1432E" w:rsidRDefault="00C1432E" w:rsidP="00C1432E">
      <w:pPr>
        <w:numPr>
          <w:ilvl w:val="0"/>
          <w:numId w:val="1"/>
        </w:numPr>
        <w:spacing w:after="0" w:line="240" w:lineRule="auto"/>
        <w:rPr>
          <w:color w:val="0070C0"/>
          <w:lang w:val="en-US"/>
        </w:rPr>
      </w:pPr>
      <w:r>
        <w:rPr>
          <w:color w:val="0070C0"/>
          <w:lang w:val="en-US"/>
        </w:rPr>
        <w:t xml:space="preserve">Baud F, </w:t>
      </w:r>
      <w:proofErr w:type="spellStart"/>
      <w:r>
        <w:rPr>
          <w:color w:val="0070C0"/>
          <w:lang w:val="en-US"/>
        </w:rPr>
        <w:t>Boukobza</w:t>
      </w:r>
      <w:proofErr w:type="spellEnd"/>
      <w:r>
        <w:rPr>
          <w:color w:val="0070C0"/>
          <w:lang w:val="en-US"/>
        </w:rPr>
        <w:t xml:space="preserve"> M, </w:t>
      </w:r>
      <w:proofErr w:type="spellStart"/>
      <w:r>
        <w:rPr>
          <w:color w:val="0070C0"/>
          <w:lang w:val="en-US"/>
        </w:rPr>
        <w:t>Borron</w:t>
      </w:r>
      <w:proofErr w:type="spellEnd"/>
      <w:r>
        <w:rPr>
          <w:color w:val="0070C0"/>
          <w:lang w:val="en-US"/>
        </w:rPr>
        <w:t xml:space="preserve"> SW. Cyanide: an unreported cause of neurological complications following smoke inhalation. </w:t>
      </w:r>
      <w:r>
        <w:rPr>
          <w:i/>
          <w:color w:val="0070C0"/>
          <w:lang w:val="en-US"/>
        </w:rPr>
        <w:t>BMJ Case Reports</w:t>
      </w:r>
      <w:r>
        <w:rPr>
          <w:color w:val="0070C0"/>
          <w:lang w:val="en-US"/>
        </w:rPr>
        <w:t xml:space="preserve"> 2011; doi:10.1136/bcr.09.2011.4881.</w:t>
      </w:r>
    </w:p>
    <w:p w:rsidR="00FB05BB" w:rsidRPr="002A3FB2" w:rsidRDefault="00FB05BB" w:rsidP="00C1432E">
      <w:pPr>
        <w:numPr>
          <w:ilvl w:val="0"/>
          <w:numId w:val="1"/>
        </w:numPr>
        <w:spacing w:after="0" w:line="240" w:lineRule="auto"/>
        <w:rPr>
          <w:color w:val="0070C0"/>
          <w:lang w:val="en-US"/>
        </w:rPr>
      </w:pPr>
      <w:proofErr w:type="spellStart"/>
      <w:r w:rsidRPr="00FB05BB">
        <w:rPr>
          <w:color w:val="0070C0"/>
        </w:rPr>
        <w:t>Broderick</w:t>
      </w:r>
      <w:proofErr w:type="spellEnd"/>
      <w:r w:rsidRPr="00FB05BB">
        <w:rPr>
          <w:color w:val="0070C0"/>
        </w:rPr>
        <w:t xml:space="preserve"> KE, </w:t>
      </w:r>
      <w:proofErr w:type="spellStart"/>
      <w:r w:rsidRPr="00FB05BB">
        <w:rPr>
          <w:color w:val="0070C0"/>
        </w:rPr>
        <w:t>Potluri</w:t>
      </w:r>
      <w:proofErr w:type="spellEnd"/>
      <w:r w:rsidRPr="00FB05BB">
        <w:rPr>
          <w:color w:val="0070C0"/>
        </w:rPr>
        <w:t xml:space="preserve"> P, </w:t>
      </w:r>
      <w:proofErr w:type="spellStart"/>
      <w:r w:rsidRPr="00FB05BB">
        <w:rPr>
          <w:color w:val="0070C0"/>
        </w:rPr>
        <w:t>Zhuang</w:t>
      </w:r>
      <w:proofErr w:type="spellEnd"/>
      <w:r w:rsidRPr="00FB05BB">
        <w:rPr>
          <w:color w:val="0070C0"/>
        </w:rPr>
        <w:t xml:space="preserve"> S, Scheffler IE, </w:t>
      </w:r>
      <w:proofErr w:type="spellStart"/>
      <w:r w:rsidRPr="00FB05BB">
        <w:rPr>
          <w:color w:val="0070C0"/>
        </w:rPr>
        <w:t>Sharma</w:t>
      </w:r>
      <w:proofErr w:type="spellEnd"/>
      <w:r w:rsidRPr="00FB05BB">
        <w:rPr>
          <w:color w:val="0070C0"/>
        </w:rPr>
        <w:t xml:space="preserve"> VS, </w:t>
      </w:r>
      <w:proofErr w:type="spellStart"/>
      <w:r w:rsidRPr="00FB05BB">
        <w:rPr>
          <w:color w:val="0070C0"/>
        </w:rPr>
        <w:t>Pilz</w:t>
      </w:r>
      <w:proofErr w:type="spellEnd"/>
      <w:r w:rsidRPr="00FB05BB">
        <w:rPr>
          <w:color w:val="0070C0"/>
        </w:rPr>
        <w:t xml:space="preserve"> RB, et al. </w:t>
      </w:r>
      <w:r w:rsidR="002A3FB2" w:rsidRPr="002A3FB2">
        <w:rPr>
          <w:color w:val="0070C0"/>
          <w:lang w:val="en-US"/>
        </w:rPr>
        <w:t xml:space="preserve">Cyanide detoxification by the </w:t>
      </w:r>
      <w:proofErr w:type="spellStart"/>
      <w:r w:rsidR="002A3FB2" w:rsidRPr="002A3FB2">
        <w:rPr>
          <w:color w:val="0070C0"/>
          <w:lang w:val="en-US"/>
        </w:rPr>
        <w:t>cobalamin</w:t>
      </w:r>
      <w:proofErr w:type="spellEnd"/>
      <w:r w:rsidR="002A3FB2" w:rsidRPr="002A3FB2">
        <w:rPr>
          <w:color w:val="0070C0"/>
          <w:lang w:val="en-US"/>
        </w:rPr>
        <w:t xml:space="preserve"> precursor </w:t>
      </w:r>
      <w:proofErr w:type="spellStart"/>
      <w:r w:rsidR="002A3FB2" w:rsidRPr="002A3FB2">
        <w:rPr>
          <w:color w:val="0070C0"/>
          <w:lang w:val="en-US"/>
        </w:rPr>
        <w:t>cobinamide</w:t>
      </w:r>
      <w:proofErr w:type="spellEnd"/>
      <w:r w:rsidR="002A3FB2" w:rsidRPr="002A3FB2">
        <w:rPr>
          <w:color w:val="0070C0"/>
          <w:lang w:val="en-US"/>
        </w:rPr>
        <w:t xml:space="preserve">. </w:t>
      </w:r>
      <w:proofErr w:type="spellStart"/>
      <w:r w:rsidR="002A3FB2" w:rsidRPr="002A3FB2">
        <w:rPr>
          <w:i/>
          <w:color w:val="0070C0"/>
          <w:lang w:val="en-US"/>
        </w:rPr>
        <w:t>Exp</w:t>
      </w:r>
      <w:proofErr w:type="spellEnd"/>
      <w:r w:rsidR="002A3FB2" w:rsidRPr="002A3FB2">
        <w:rPr>
          <w:i/>
          <w:color w:val="0070C0"/>
          <w:lang w:val="en-US"/>
        </w:rPr>
        <w:t xml:space="preserve"> </w:t>
      </w:r>
      <w:proofErr w:type="spellStart"/>
      <w:r w:rsidR="002A3FB2" w:rsidRPr="002A3FB2">
        <w:rPr>
          <w:i/>
          <w:color w:val="0070C0"/>
          <w:lang w:val="en-US"/>
        </w:rPr>
        <w:t>Biol</w:t>
      </w:r>
      <w:proofErr w:type="spellEnd"/>
      <w:r w:rsidR="002A3FB2" w:rsidRPr="002A3FB2">
        <w:rPr>
          <w:i/>
          <w:color w:val="0070C0"/>
          <w:lang w:val="en-US"/>
        </w:rPr>
        <w:t xml:space="preserve"> Med </w:t>
      </w:r>
      <w:r w:rsidR="002A3FB2" w:rsidRPr="002A3FB2">
        <w:rPr>
          <w:color w:val="0070C0"/>
          <w:lang w:val="en-US"/>
        </w:rPr>
        <w:t>2006; 231:</w:t>
      </w:r>
      <w:r w:rsidR="002A3FB2">
        <w:rPr>
          <w:color w:val="0070C0"/>
          <w:lang w:val="en-US"/>
        </w:rPr>
        <w:t>641-651.</w:t>
      </w:r>
    </w:p>
    <w:p w:rsidR="002C1FA2" w:rsidRPr="00C1432E" w:rsidRDefault="002C1FA2" w:rsidP="00C1432E">
      <w:pPr>
        <w:numPr>
          <w:ilvl w:val="0"/>
          <w:numId w:val="1"/>
        </w:numPr>
        <w:spacing w:after="0" w:line="240" w:lineRule="auto"/>
        <w:rPr>
          <w:color w:val="0070C0"/>
          <w:lang w:val="en-US"/>
        </w:rPr>
      </w:pPr>
      <w:r>
        <w:rPr>
          <w:color w:val="0070C0"/>
          <w:lang w:val="en-US"/>
        </w:rPr>
        <w:t xml:space="preserve">Corral Torres E, Suarez </w:t>
      </w:r>
      <w:proofErr w:type="spellStart"/>
      <w:r>
        <w:rPr>
          <w:color w:val="0070C0"/>
          <w:lang w:val="en-US"/>
        </w:rPr>
        <w:t>Bustamente</w:t>
      </w:r>
      <w:proofErr w:type="spellEnd"/>
      <w:r>
        <w:rPr>
          <w:color w:val="0070C0"/>
          <w:lang w:val="en-US"/>
        </w:rPr>
        <w:t xml:space="preserve"> R, Gomez </w:t>
      </w:r>
      <w:proofErr w:type="spellStart"/>
      <w:r>
        <w:rPr>
          <w:color w:val="0070C0"/>
          <w:lang w:val="en-US"/>
        </w:rPr>
        <w:t>Granizo</w:t>
      </w:r>
      <w:proofErr w:type="spellEnd"/>
      <w:r>
        <w:rPr>
          <w:color w:val="0070C0"/>
          <w:lang w:val="en-US"/>
        </w:rPr>
        <w:t xml:space="preserve"> E, </w:t>
      </w:r>
      <w:proofErr w:type="spellStart"/>
      <w:r w:rsidR="002E7EE9">
        <w:rPr>
          <w:color w:val="0070C0"/>
          <w:lang w:val="en-US"/>
        </w:rPr>
        <w:t>Casado</w:t>
      </w:r>
      <w:proofErr w:type="spellEnd"/>
      <w:r w:rsidR="002E7EE9">
        <w:rPr>
          <w:color w:val="0070C0"/>
          <w:lang w:val="en-US"/>
        </w:rPr>
        <w:t xml:space="preserve"> </w:t>
      </w:r>
      <w:proofErr w:type="spellStart"/>
      <w:r w:rsidR="002E7EE9">
        <w:rPr>
          <w:color w:val="0070C0"/>
          <w:lang w:val="en-US"/>
        </w:rPr>
        <w:t>Florez</w:t>
      </w:r>
      <w:proofErr w:type="spellEnd"/>
      <w:r w:rsidR="002E7EE9">
        <w:rPr>
          <w:color w:val="0070C0"/>
          <w:lang w:val="en-US"/>
        </w:rPr>
        <w:t xml:space="preserve"> MI, </w:t>
      </w:r>
      <w:proofErr w:type="spellStart"/>
      <w:r w:rsidR="002E7EE9">
        <w:rPr>
          <w:color w:val="0070C0"/>
          <w:lang w:val="en-US"/>
        </w:rPr>
        <w:t>Gimenez</w:t>
      </w:r>
      <w:proofErr w:type="spellEnd"/>
      <w:r w:rsidR="002E7EE9">
        <w:rPr>
          <w:color w:val="0070C0"/>
          <w:lang w:val="en-US"/>
        </w:rPr>
        <w:t xml:space="preserve"> </w:t>
      </w:r>
      <w:proofErr w:type="spellStart"/>
      <w:r w:rsidR="002E7EE9">
        <w:rPr>
          <w:color w:val="0070C0"/>
          <w:lang w:val="en-US"/>
        </w:rPr>
        <w:t>Mediavilla</w:t>
      </w:r>
      <w:proofErr w:type="spellEnd"/>
      <w:r w:rsidR="002E7EE9">
        <w:rPr>
          <w:color w:val="0070C0"/>
          <w:lang w:val="en-US"/>
        </w:rPr>
        <w:t xml:space="preserve"> JJ, De Elias Hernandez R. </w:t>
      </w:r>
      <w:proofErr w:type="spellStart"/>
      <w:r w:rsidR="002E7EE9">
        <w:rPr>
          <w:color w:val="0070C0"/>
          <w:lang w:val="en-US"/>
        </w:rPr>
        <w:t>Hydroxocobalamin</w:t>
      </w:r>
      <w:proofErr w:type="spellEnd"/>
      <w:r w:rsidR="002E7EE9">
        <w:rPr>
          <w:color w:val="0070C0"/>
          <w:lang w:val="en-US"/>
        </w:rPr>
        <w:t xml:space="preserve"> and lactate concentration in patients suspected of having </w:t>
      </w:r>
      <w:proofErr w:type="spellStart"/>
      <w:r w:rsidR="002E7EE9">
        <w:rPr>
          <w:color w:val="0070C0"/>
          <w:lang w:val="en-US"/>
        </w:rPr>
        <w:t>cyanuric</w:t>
      </w:r>
      <w:proofErr w:type="spellEnd"/>
      <w:r w:rsidR="002E7EE9">
        <w:rPr>
          <w:color w:val="0070C0"/>
          <w:lang w:val="en-US"/>
        </w:rPr>
        <w:t xml:space="preserve"> acid poisoning related to smoke inhalation syndrome. </w:t>
      </w:r>
      <w:proofErr w:type="spellStart"/>
      <w:r w:rsidR="002E7EE9">
        <w:rPr>
          <w:i/>
          <w:color w:val="0070C0"/>
          <w:lang w:val="en-US"/>
        </w:rPr>
        <w:t>Emergencias</w:t>
      </w:r>
      <w:proofErr w:type="spellEnd"/>
      <w:r w:rsidR="002E7EE9">
        <w:rPr>
          <w:i/>
          <w:color w:val="0070C0"/>
          <w:lang w:val="en-US"/>
        </w:rPr>
        <w:t xml:space="preserve"> </w:t>
      </w:r>
      <w:r w:rsidR="002E7EE9">
        <w:rPr>
          <w:color w:val="0070C0"/>
          <w:lang w:val="en-US"/>
        </w:rPr>
        <w:t>2010; 22:9-14.</w:t>
      </w:r>
    </w:p>
    <w:p w:rsidR="001336F0" w:rsidRPr="001336F0" w:rsidRDefault="001336F0" w:rsidP="00C1432E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color w:val="0070C0"/>
          <w:lang w:val="en-US"/>
        </w:rPr>
      </w:pPr>
      <w:r w:rsidRPr="00650985">
        <w:rPr>
          <w:color w:val="0070C0"/>
          <w:lang w:val="en-GB"/>
        </w:rPr>
        <w:t xml:space="preserve">Chan A, </w:t>
      </w:r>
      <w:proofErr w:type="spellStart"/>
      <w:r w:rsidRPr="00650985">
        <w:rPr>
          <w:color w:val="0070C0"/>
          <w:lang w:val="en-GB"/>
        </w:rPr>
        <w:t>Balasubramanian</w:t>
      </w:r>
      <w:proofErr w:type="spellEnd"/>
      <w:r w:rsidRPr="00650985">
        <w:rPr>
          <w:color w:val="0070C0"/>
          <w:lang w:val="en-GB"/>
        </w:rPr>
        <w:t xml:space="preserve"> M, </w:t>
      </w:r>
      <w:proofErr w:type="spellStart"/>
      <w:r w:rsidRPr="00650985">
        <w:rPr>
          <w:color w:val="0070C0"/>
          <w:lang w:val="en-GB"/>
        </w:rPr>
        <w:t>Blackledge</w:t>
      </w:r>
      <w:proofErr w:type="spellEnd"/>
      <w:r w:rsidRPr="00650985">
        <w:rPr>
          <w:color w:val="0070C0"/>
          <w:lang w:val="en-GB"/>
        </w:rPr>
        <w:t xml:space="preserve"> W, Mohammad OM, Alvarez L, </w:t>
      </w:r>
      <w:r>
        <w:rPr>
          <w:color w:val="0070C0"/>
          <w:lang w:val="en-GB"/>
        </w:rPr>
        <w:t xml:space="preserve">Boss GR, </w:t>
      </w:r>
      <w:r w:rsidRPr="00650985">
        <w:rPr>
          <w:color w:val="0070C0"/>
          <w:lang w:val="en-GB"/>
        </w:rPr>
        <w:t xml:space="preserve">et al. </w:t>
      </w:r>
      <w:proofErr w:type="spellStart"/>
      <w:r w:rsidRPr="00650985">
        <w:rPr>
          <w:color w:val="0070C0"/>
          <w:lang w:val="en-GB"/>
        </w:rPr>
        <w:t>Cobinamide</w:t>
      </w:r>
      <w:proofErr w:type="spellEnd"/>
      <w:r w:rsidRPr="00650985">
        <w:rPr>
          <w:color w:val="0070C0"/>
          <w:lang w:val="en-GB"/>
        </w:rPr>
        <w:t xml:space="preserve"> is superior to other treatments in a mouse model of cyanide </w:t>
      </w:r>
      <w:r w:rsidRPr="00DC3616">
        <w:rPr>
          <w:color w:val="0070C0"/>
          <w:lang w:val="en-GB"/>
        </w:rPr>
        <w:t xml:space="preserve">poisoning. </w:t>
      </w:r>
      <w:proofErr w:type="spellStart"/>
      <w:r w:rsidRPr="00DC3616">
        <w:rPr>
          <w:i/>
          <w:color w:val="0070C0"/>
          <w:lang w:val="en-GB"/>
        </w:rPr>
        <w:t>Clin</w:t>
      </w:r>
      <w:proofErr w:type="spellEnd"/>
      <w:r w:rsidRPr="00DC3616">
        <w:rPr>
          <w:i/>
          <w:color w:val="0070C0"/>
          <w:lang w:val="en-GB"/>
        </w:rPr>
        <w:t xml:space="preserve"> </w:t>
      </w:r>
      <w:proofErr w:type="spellStart"/>
      <w:r w:rsidRPr="00DC3616">
        <w:rPr>
          <w:i/>
          <w:color w:val="0070C0"/>
          <w:lang w:val="en-GB"/>
        </w:rPr>
        <w:t>Toxicol</w:t>
      </w:r>
      <w:proofErr w:type="spellEnd"/>
      <w:r w:rsidRPr="00DC3616">
        <w:rPr>
          <w:color w:val="0070C0"/>
          <w:lang w:val="en-GB"/>
        </w:rPr>
        <w:t xml:space="preserve"> 2010; 48:709-717.</w:t>
      </w:r>
    </w:p>
    <w:p w:rsidR="001336F0" w:rsidRDefault="001336F0" w:rsidP="001336F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r w:rsidRPr="005F6954">
        <w:rPr>
          <w:color w:val="0070C0"/>
          <w:lang w:val="en-US"/>
        </w:rPr>
        <w:t xml:space="preserve">Dart RC, </w:t>
      </w:r>
      <w:proofErr w:type="spellStart"/>
      <w:r w:rsidRPr="005F6954">
        <w:rPr>
          <w:color w:val="0070C0"/>
          <w:lang w:val="en-US"/>
        </w:rPr>
        <w:t>Bogdan</w:t>
      </w:r>
      <w:proofErr w:type="spellEnd"/>
      <w:r w:rsidRPr="005F6954">
        <w:rPr>
          <w:color w:val="0070C0"/>
          <w:lang w:val="en-US"/>
        </w:rPr>
        <w:t xml:space="preserve"> GM. Acute cyanide poisoning: causes, consequences, recognition and management. </w:t>
      </w:r>
      <w:r w:rsidRPr="005F6954">
        <w:rPr>
          <w:i/>
          <w:color w:val="0070C0"/>
          <w:lang w:val="en-US"/>
        </w:rPr>
        <w:t>Frontline First Responder</w:t>
      </w:r>
      <w:r w:rsidRPr="005F6954">
        <w:rPr>
          <w:color w:val="0070C0"/>
          <w:lang w:val="en-US"/>
        </w:rPr>
        <w:t xml:space="preserve"> 2004; 2:19-22</w:t>
      </w:r>
      <w:r>
        <w:rPr>
          <w:color w:val="0070C0"/>
          <w:lang w:val="en-US"/>
        </w:rPr>
        <w:t>.</w:t>
      </w:r>
    </w:p>
    <w:p w:rsidR="00D21F9A" w:rsidRDefault="00D21F9A" w:rsidP="001336F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r>
        <w:rPr>
          <w:color w:val="0070C0"/>
          <w:lang w:val="en-US"/>
        </w:rPr>
        <w:t xml:space="preserve">Evans CL. Cobalt compounds as antidotes for hydrocyanic acid. </w:t>
      </w:r>
      <w:r>
        <w:rPr>
          <w:i/>
          <w:color w:val="0070C0"/>
          <w:lang w:val="en-US"/>
        </w:rPr>
        <w:t xml:space="preserve">Br J </w:t>
      </w:r>
      <w:proofErr w:type="spellStart"/>
      <w:r>
        <w:rPr>
          <w:i/>
          <w:color w:val="0070C0"/>
          <w:lang w:val="en-US"/>
        </w:rPr>
        <w:t>Pharmacol</w:t>
      </w:r>
      <w:proofErr w:type="spellEnd"/>
      <w:r>
        <w:rPr>
          <w:color w:val="0070C0"/>
          <w:lang w:val="en-US"/>
        </w:rPr>
        <w:t xml:space="preserve"> 1964; 23:455-75.</w:t>
      </w:r>
    </w:p>
    <w:p w:rsidR="001336F0" w:rsidRDefault="001336F0" w:rsidP="001336F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r w:rsidRPr="00F11EFB">
        <w:rPr>
          <w:color w:val="0070C0"/>
          <w:lang w:val="en-US"/>
        </w:rPr>
        <w:t xml:space="preserve">Fortin JL, </w:t>
      </w:r>
      <w:proofErr w:type="spellStart"/>
      <w:r w:rsidRPr="00F11EFB">
        <w:rPr>
          <w:color w:val="0070C0"/>
          <w:lang w:val="en-US"/>
        </w:rPr>
        <w:t>Judic-Peureux</w:t>
      </w:r>
      <w:proofErr w:type="spellEnd"/>
      <w:r w:rsidRPr="00F11EFB">
        <w:rPr>
          <w:color w:val="0070C0"/>
          <w:lang w:val="en-US"/>
        </w:rPr>
        <w:t xml:space="preserve"> V, </w:t>
      </w:r>
      <w:proofErr w:type="spellStart"/>
      <w:r>
        <w:rPr>
          <w:color w:val="0070C0"/>
          <w:lang w:val="en-US"/>
        </w:rPr>
        <w:t>Desmettre</w:t>
      </w:r>
      <w:proofErr w:type="spellEnd"/>
      <w:r>
        <w:rPr>
          <w:color w:val="0070C0"/>
          <w:lang w:val="en-US"/>
        </w:rPr>
        <w:t xml:space="preserve"> T, </w:t>
      </w:r>
      <w:proofErr w:type="spellStart"/>
      <w:r>
        <w:rPr>
          <w:color w:val="0070C0"/>
          <w:lang w:val="en-US"/>
        </w:rPr>
        <w:t>Manzon</w:t>
      </w:r>
      <w:proofErr w:type="spellEnd"/>
      <w:r>
        <w:rPr>
          <w:color w:val="0070C0"/>
          <w:lang w:val="en-US"/>
        </w:rPr>
        <w:t xml:space="preserve"> C, </w:t>
      </w:r>
      <w:proofErr w:type="spellStart"/>
      <w:r>
        <w:rPr>
          <w:color w:val="0070C0"/>
          <w:lang w:val="en-US"/>
        </w:rPr>
        <w:t>Grimon</w:t>
      </w:r>
      <w:proofErr w:type="spellEnd"/>
      <w:r>
        <w:rPr>
          <w:color w:val="0070C0"/>
          <w:lang w:val="en-US"/>
        </w:rPr>
        <w:t xml:space="preserve"> D, </w:t>
      </w:r>
      <w:proofErr w:type="spellStart"/>
      <w:r>
        <w:rPr>
          <w:color w:val="0070C0"/>
          <w:lang w:val="en-US"/>
        </w:rPr>
        <w:t>Hostalek</w:t>
      </w:r>
      <w:proofErr w:type="spellEnd"/>
      <w:r>
        <w:rPr>
          <w:color w:val="0070C0"/>
          <w:lang w:val="en-US"/>
        </w:rPr>
        <w:t xml:space="preserve"> U, </w:t>
      </w:r>
      <w:r w:rsidRPr="00F11EFB">
        <w:rPr>
          <w:color w:val="0070C0"/>
          <w:lang w:val="en-US"/>
        </w:rPr>
        <w:t xml:space="preserve">et al. Hydrogen cyanide poisoning in a prison environment: a case report. </w:t>
      </w:r>
      <w:r w:rsidRPr="00F11EFB">
        <w:rPr>
          <w:i/>
          <w:color w:val="0070C0"/>
          <w:lang w:val="en-US"/>
        </w:rPr>
        <w:t>J Correct Health Care</w:t>
      </w:r>
      <w:r w:rsidRPr="00F11EFB">
        <w:rPr>
          <w:color w:val="0070C0"/>
          <w:lang w:val="en-US"/>
        </w:rPr>
        <w:t xml:space="preserve"> 2011; 17(1):29-33</w:t>
      </w:r>
      <w:r>
        <w:rPr>
          <w:color w:val="0070C0"/>
          <w:lang w:val="en-US"/>
        </w:rPr>
        <w:t>.</w:t>
      </w:r>
    </w:p>
    <w:p w:rsidR="004B6848" w:rsidRPr="001336F0" w:rsidRDefault="004B6848" w:rsidP="001336F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r>
        <w:rPr>
          <w:color w:val="0070C0"/>
          <w:lang w:val="en-US"/>
        </w:rPr>
        <w:t xml:space="preserve">Geller RJ, </w:t>
      </w:r>
      <w:proofErr w:type="spellStart"/>
      <w:r>
        <w:rPr>
          <w:color w:val="0070C0"/>
          <w:lang w:val="en-US"/>
        </w:rPr>
        <w:t>Barthold</w:t>
      </w:r>
      <w:proofErr w:type="spellEnd"/>
      <w:r>
        <w:rPr>
          <w:color w:val="0070C0"/>
          <w:lang w:val="en-US"/>
        </w:rPr>
        <w:t xml:space="preserve"> C, </w:t>
      </w:r>
      <w:proofErr w:type="spellStart"/>
      <w:r>
        <w:rPr>
          <w:color w:val="0070C0"/>
          <w:lang w:val="en-US"/>
        </w:rPr>
        <w:t>Saiers</w:t>
      </w:r>
      <w:proofErr w:type="spellEnd"/>
      <w:r>
        <w:rPr>
          <w:color w:val="0070C0"/>
          <w:lang w:val="en-US"/>
        </w:rPr>
        <w:t xml:space="preserve"> JA, Hall AH. Pediatric cyanide poisoning: causes, manifestations, management and unmet needs. </w:t>
      </w:r>
      <w:r>
        <w:rPr>
          <w:i/>
          <w:color w:val="0070C0"/>
          <w:lang w:val="en-US"/>
        </w:rPr>
        <w:t xml:space="preserve">Pediatrics </w:t>
      </w:r>
      <w:r>
        <w:rPr>
          <w:color w:val="0070C0"/>
          <w:lang w:val="en-US"/>
        </w:rPr>
        <w:t>2006; 118:2416-2158.</w:t>
      </w:r>
    </w:p>
    <w:p w:rsidR="001336F0" w:rsidRDefault="001336F0" w:rsidP="001336F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r w:rsidRPr="00BB4EFF">
        <w:rPr>
          <w:color w:val="0070C0"/>
          <w:lang w:val="en-US"/>
        </w:rPr>
        <w:t xml:space="preserve">Harrington DT, </w:t>
      </w:r>
      <w:proofErr w:type="spellStart"/>
      <w:r w:rsidRPr="00BB4EFF">
        <w:rPr>
          <w:color w:val="0070C0"/>
          <w:lang w:val="en-US"/>
        </w:rPr>
        <w:t>Biffl</w:t>
      </w:r>
      <w:proofErr w:type="spellEnd"/>
      <w:r w:rsidRPr="00BB4EFF">
        <w:rPr>
          <w:color w:val="0070C0"/>
          <w:lang w:val="en-US"/>
        </w:rPr>
        <w:t xml:space="preserve"> WL, </w:t>
      </w:r>
      <w:proofErr w:type="spellStart"/>
      <w:r w:rsidRPr="00BB4EFF">
        <w:rPr>
          <w:color w:val="0070C0"/>
          <w:lang w:val="en-US"/>
        </w:rPr>
        <w:t>Cioffi</w:t>
      </w:r>
      <w:proofErr w:type="spellEnd"/>
      <w:r w:rsidRPr="00BB4EFF">
        <w:rPr>
          <w:color w:val="0070C0"/>
          <w:lang w:val="en-US"/>
        </w:rPr>
        <w:t xml:space="preserve"> WG. The Station nightclub fire. </w:t>
      </w:r>
      <w:r w:rsidRPr="00BB4EFF">
        <w:rPr>
          <w:i/>
          <w:color w:val="0070C0"/>
          <w:lang w:val="en-US"/>
        </w:rPr>
        <w:t xml:space="preserve">J Burn Care </w:t>
      </w:r>
      <w:proofErr w:type="spellStart"/>
      <w:r w:rsidRPr="00BB4EFF">
        <w:rPr>
          <w:i/>
          <w:color w:val="0070C0"/>
          <w:lang w:val="en-US"/>
        </w:rPr>
        <w:t>Rehabil</w:t>
      </w:r>
      <w:proofErr w:type="spellEnd"/>
      <w:r w:rsidRPr="00BB4EFF">
        <w:rPr>
          <w:color w:val="0070C0"/>
          <w:lang w:val="en-US"/>
        </w:rPr>
        <w:t xml:space="preserve"> 2005; 26:141-143</w:t>
      </w:r>
      <w:r>
        <w:rPr>
          <w:color w:val="0070C0"/>
          <w:lang w:val="en-US"/>
        </w:rPr>
        <w:t>.</w:t>
      </w:r>
    </w:p>
    <w:p w:rsidR="001336F0" w:rsidRPr="001336F0" w:rsidRDefault="001336F0" w:rsidP="001336F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color w:val="0070C0"/>
          <w:lang w:val="en-US"/>
        </w:rPr>
      </w:pPr>
      <w:r w:rsidRPr="002B7AC3">
        <w:rPr>
          <w:color w:val="0070C0"/>
          <w:lang w:val="en-US"/>
        </w:rPr>
        <w:t xml:space="preserve">Hung DZ, </w:t>
      </w:r>
      <w:proofErr w:type="spellStart"/>
      <w:r w:rsidRPr="002B7AC3">
        <w:rPr>
          <w:color w:val="0070C0"/>
          <w:lang w:val="en-US"/>
        </w:rPr>
        <w:t>Tsan</w:t>
      </w:r>
      <w:proofErr w:type="spellEnd"/>
      <w:r w:rsidRPr="002B7AC3">
        <w:rPr>
          <w:color w:val="0070C0"/>
          <w:lang w:val="en-US"/>
        </w:rPr>
        <w:t xml:space="preserve"> YT, Yu YJ and Hsu CH. Cyanide poisoning in Taiwan. </w:t>
      </w:r>
      <w:r w:rsidRPr="002B7AC3">
        <w:rPr>
          <w:i/>
          <w:color w:val="0070C0"/>
          <w:lang w:val="en-US"/>
        </w:rPr>
        <w:t>Lancet</w:t>
      </w:r>
      <w:r w:rsidRPr="002B7AC3">
        <w:rPr>
          <w:color w:val="0070C0"/>
          <w:lang w:val="en-US"/>
        </w:rPr>
        <w:t xml:space="preserve"> 2009; </w:t>
      </w:r>
      <w:r w:rsidRPr="00A52ED6">
        <w:rPr>
          <w:color w:val="0070C0"/>
          <w:lang w:val="en-US"/>
        </w:rPr>
        <w:t>374: 1212.</w:t>
      </w:r>
    </w:p>
    <w:p w:rsidR="001336F0" w:rsidRPr="00750AA2" w:rsidRDefault="001336F0" w:rsidP="001336F0">
      <w:pPr>
        <w:pStyle w:val="Lijstalinea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spellStart"/>
      <w:r w:rsidRPr="00F53D27">
        <w:rPr>
          <w:color w:val="0070C0"/>
          <w:lang w:val="en-GB"/>
        </w:rPr>
        <w:t>Madrzykowski</w:t>
      </w:r>
      <w:proofErr w:type="spellEnd"/>
      <w:r w:rsidRPr="00F53D27">
        <w:rPr>
          <w:color w:val="0070C0"/>
          <w:lang w:val="en-GB"/>
        </w:rPr>
        <w:t xml:space="preserve"> D, </w:t>
      </w:r>
      <w:proofErr w:type="spellStart"/>
      <w:r w:rsidRPr="00F53D27">
        <w:rPr>
          <w:color w:val="0070C0"/>
          <w:lang w:val="en-GB"/>
        </w:rPr>
        <w:t>Bryner</w:t>
      </w:r>
      <w:proofErr w:type="spellEnd"/>
      <w:r w:rsidRPr="00F53D27">
        <w:rPr>
          <w:color w:val="0070C0"/>
          <w:lang w:val="en-GB"/>
        </w:rPr>
        <w:t xml:space="preserve"> NP, </w:t>
      </w:r>
      <w:proofErr w:type="spellStart"/>
      <w:r w:rsidRPr="00F53D27">
        <w:rPr>
          <w:color w:val="0070C0"/>
          <w:lang w:val="en-GB"/>
        </w:rPr>
        <w:t>Grosshandler</w:t>
      </w:r>
      <w:proofErr w:type="spellEnd"/>
      <w:r w:rsidRPr="00F53D27">
        <w:rPr>
          <w:color w:val="0070C0"/>
          <w:lang w:val="en-GB"/>
        </w:rPr>
        <w:t xml:space="preserve"> WI, Stroup DW (National Institute of Standards and Technology). Fire spread through a room with polyurethane foam covered walls. </w:t>
      </w:r>
      <w:proofErr w:type="spellStart"/>
      <w:r w:rsidRPr="00F53D27">
        <w:rPr>
          <w:color w:val="0070C0"/>
          <w:lang w:val="en-GB"/>
        </w:rPr>
        <w:t>Interflam</w:t>
      </w:r>
      <w:proofErr w:type="spellEnd"/>
      <w:r w:rsidRPr="00F53D27">
        <w:rPr>
          <w:color w:val="0070C0"/>
          <w:lang w:val="en-GB"/>
        </w:rPr>
        <w:t xml:space="preserve"> 2004. </w:t>
      </w:r>
      <w:r w:rsidRPr="00ED0B44">
        <w:rPr>
          <w:i/>
          <w:color w:val="0070C0"/>
          <w:lang w:val="en-GB"/>
        </w:rPr>
        <w:t xml:space="preserve">International </w:t>
      </w:r>
      <w:proofErr w:type="spellStart"/>
      <w:r w:rsidRPr="00ED0B44">
        <w:rPr>
          <w:i/>
          <w:color w:val="0070C0"/>
          <w:lang w:val="en-GB"/>
        </w:rPr>
        <w:t>Interflam</w:t>
      </w:r>
      <w:proofErr w:type="spellEnd"/>
      <w:r w:rsidRPr="00ED0B44">
        <w:rPr>
          <w:i/>
          <w:color w:val="0070C0"/>
          <w:lang w:val="en-GB"/>
        </w:rPr>
        <w:t xml:space="preserve"> Conference</w:t>
      </w:r>
      <w:r w:rsidRPr="00F53D27">
        <w:rPr>
          <w:color w:val="0070C0"/>
          <w:lang w:val="en-GB"/>
        </w:rPr>
        <w:t>, July 5-7, 2004. 10</w:t>
      </w:r>
      <w:r w:rsidRPr="00F53D27">
        <w:rPr>
          <w:color w:val="0070C0"/>
          <w:vertAlign w:val="superscript"/>
          <w:lang w:val="en-GB"/>
        </w:rPr>
        <w:t>th</w:t>
      </w:r>
      <w:r w:rsidRPr="00F53D27">
        <w:rPr>
          <w:color w:val="0070C0"/>
          <w:lang w:val="en-GB"/>
        </w:rPr>
        <w:t xml:space="preserve"> Proceedings. Volume 2, </w:t>
      </w:r>
      <w:proofErr w:type="spellStart"/>
      <w:r w:rsidRPr="00F53D27">
        <w:rPr>
          <w:color w:val="0070C0"/>
          <w:lang w:val="en-GB"/>
        </w:rPr>
        <w:t>pp</w:t>
      </w:r>
      <w:proofErr w:type="spellEnd"/>
      <w:r w:rsidRPr="00F53D27">
        <w:rPr>
          <w:color w:val="0070C0"/>
          <w:lang w:val="en-GB"/>
        </w:rPr>
        <w:t xml:space="preserve"> 1127-1138</w:t>
      </w:r>
      <w:r>
        <w:rPr>
          <w:color w:val="0070C0"/>
          <w:lang w:val="en-GB"/>
        </w:rPr>
        <w:t>.</w:t>
      </w:r>
    </w:p>
    <w:p w:rsidR="00750AA2" w:rsidRPr="001336F0" w:rsidRDefault="00750AA2" w:rsidP="001336F0">
      <w:pPr>
        <w:pStyle w:val="Lijstalinea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spellStart"/>
      <w:r>
        <w:rPr>
          <w:color w:val="0070C0"/>
          <w:lang w:val="en-GB"/>
        </w:rPr>
        <w:t>Kulig</w:t>
      </w:r>
      <w:proofErr w:type="spellEnd"/>
      <w:r>
        <w:rPr>
          <w:color w:val="0070C0"/>
          <w:lang w:val="en-GB"/>
        </w:rPr>
        <w:t xml:space="preserve"> K. Cyanide antidotes and fire toxicology. </w:t>
      </w:r>
      <w:r>
        <w:rPr>
          <w:i/>
          <w:color w:val="0070C0"/>
          <w:lang w:val="en-GB"/>
        </w:rPr>
        <w:t xml:space="preserve">N </w:t>
      </w:r>
      <w:proofErr w:type="spellStart"/>
      <w:r>
        <w:rPr>
          <w:i/>
          <w:color w:val="0070C0"/>
          <w:lang w:val="en-GB"/>
        </w:rPr>
        <w:t>Engl</w:t>
      </w:r>
      <w:proofErr w:type="spellEnd"/>
      <w:r>
        <w:rPr>
          <w:i/>
          <w:color w:val="0070C0"/>
          <w:lang w:val="en-GB"/>
        </w:rPr>
        <w:t xml:space="preserve"> J Med </w:t>
      </w:r>
      <w:r>
        <w:rPr>
          <w:color w:val="0070C0"/>
          <w:lang w:val="en-GB"/>
        </w:rPr>
        <w:t>1991; 325:1801-1802.</w:t>
      </w:r>
      <w:bookmarkStart w:id="0" w:name="_GoBack"/>
      <w:bookmarkEnd w:id="0"/>
    </w:p>
    <w:p w:rsidR="001336F0" w:rsidRDefault="001336F0" w:rsidP="00113A8A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r w:rsidRPr="00315FB9">
        <w:rPr>
          <w:color w:val="0070C0"/>
          <w:lang w:val="en-US"/>
        </w:rPr>
        <w:t xml:space="preserve">Mayes RW. The toxicological examination of the victims of the British Air Tours Boeing 737 accident at Manchester in 1985. </w:t>
      </w:r>
      <w:r w:rsidRPr="00315FB9">
        <w:rPr>
          <w:i/>
          <w:color w:val="0070C0"/>
          <w:lang w:val="en-US"/>
        </w:rPr>
        <w:t xml:space="preserve">J Forensic </w:t>
      </w:r>
      <w:proofErr w:type="spellStart"/>
      <w:r w:rsidRPr="00315FB9">
        <w:rPr>
          <w:i/>
          <w:color w:val="0070C0"/>
          <w:lang w:val="en-US"/>
        </w:rPr>
        <w:t>Sci</w:t>
      </w:r>
      <w:proofErr w:type="spellEnd"/>
      <w:r w:rsidRPr="00315FB9">
        <w:rPr>
          <w:color w:val="0070C0"/>
          <w:lang w:val="en-US"/>
        </w:rPr>
        <w:t xml:space="preserve"> 1985; 36,179-184</w:t>
      </w:r>
      <w:r>
        <w:rPr>
          <w:color w:val="0070C0"/>
          <w:lang w:val="en-US"/>
        </w:rPr>
        <w:t>.</w:t>
      </w:r>
    </w:p>
    <w:p w:rsidR="004662E9" w:rsidRDefault="004662E9" w:rsidP="00113A8A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proofErr w:type="spellStart"/>
      <w:r>
        <w:rPr>
          <w:color w:val="0070C0"/>
          <w:lang w:val="en-US"/>
        </w:rPr>
        <w:t>Megarbane</w:t>
      </w:r>
      <w:proofErr w:type="spellEnd"/>
      <w:r>
        <w:rPr>
          <w:color w:val="0070C0"/>
          <w:lang w:val="en-US"/>
        </w:rPr>
        <w:t xml:space="preserve"> B. </w:t>
      </w:r>
      <w:proofErr w:type="spellStart"/>
      <w:r>
        <w:rPr>
          <w:color w:val="0070C0"/>
          <w:lang w:val="en-US"/>
        </w:rPr>
        <w:t>Hydroxocobalamin</w:t>
      </w:r>
      <w:proofErr w:type="spellEnd"/>
      <w:r>
        <w:rPr>
          <w:color w:val="0070C0"/>
          <w:lang w:val="en-US"/>
        </w:rPr>
        <w:t xml:space="preserve"> as first-line antidote to treat cyanide poisoning in fire smoke inhalation: an additional step for efficacy evidence. </w:t>
      </w:r>
      <w:proofErr w:type="spellStart"/>
      <w:r>
        <w:rPr>
          <w:i/>
          <w:color w:val="0070C0"/>
          <w:lang w:val="en-US"/>
        </w:rPr>
        <w:t>Emergencias</w:t>
      </w:r>
      <w:proofErr w:type="spellEnd"/>
      <w:r>
        <w:rPr>
          <w:color w:val="0070C0"/>
          <w:lang w:val="en-US"/>
        </w:rPr>
        <w:t xml:space="preserve"> 2010; 22:3-5.</w:t>
      </w:r>
    </w:p>
    <w:p w:rsidR="00113A8A" w:rsidRPr="00113A8A" w:rsidRDefault="00113A8A" w:rsidP="00113A8A">
      <w:pPr>
        <w:pStyle w:val="Lijstalinea"/>
        <w:numPr>
          <w:ilvl w:val="0"/>
          <w:numId w:val="1"/>
        </w:numPr>
        <w:spacing w:after="0" w:line="240" w:lineRule="auto"/>
        <w:rPr>
          <w:color w:val="0070C0"/>
          <w:lang w:val="en-US"/>
        </w:rPr>
      </w:pPr>
      <w:r w:rsidRPr="00B143D2">
        <w:rPr>
          <w:color w:val="0070C0"/>
          <w:lang w:val="en-US"/>
        </w:rPr>
        <w:t xml:space="preserve">Moore SJ, Ho IK, Hume AS. </w:t>
      </w:r>
      <w:r w:rsidRPr="00D61E19">
        <w:rPr>
          <w:color w:val="0070C0"/>
          <w:lang w:val="en-US"/>
        </w:rPr>
        <w:t xml:space="preserve">Severe hypoxia produced by concomitant intoxication with </w:t>
      </w:r>
      <w:proofErr w:type="spellStart"/>
      <w:r w:rsidRPr="00D61E19">
        <w:rPr>
          <w:color w:val="0070C0"/>
          <w:lang w:val="en-US"/>
        </w:rPr>
        <w:t>sublethal</w:t>
      </w:r>
      <w:proofErr w:type="spellEnd"/>
      <w:r w:rsidRPr="00D61E19">
        <w:rPr>
          <w:color w:val="0070C0"/>
          <w:lang w:val="en-US"/>
        </w:rPr>
        <w:t xml:space="preserve"> doses of carbon monoxide and cyanide. </w:t>
      </w:r>
      <w:proofErr w:type="spellStart"/>
      <w:r w:rsidRPr="00B143D2">
        <w:rPr>
          <w:i/>
          <w:color w:val="0070C0"/>
          <w:lang w:val="en-US"/>
        </w:rPr>
        <w:t>Toxicol</w:t>
      </w:r>
      <w:proofErr w:type="spellEnd"/>
      <w:r w:rsidRPr="00B143D2">
        <w:rPr>
          <w:i/>
          <w:color w:val="0070C0"/>
          <w:lang w:val="en-US"/>
        </w:rPr>
        <w:t xml:space="preserve"> </w:t>
      </w:r>
      <w:proofErr w:type="spellStart"/>
      <w:r w:rsidRPr="00B143D2">
        <w:rPr>
          <w:i/>
          <w:color w:val="0070C0"/>
          <w:lang w:val="en-US"/>
        </w:rPr>
        <w:t>Appl</w:t>
      </w:r>
      <w:proofErr w:type="spellEnd"/>
      <w:r w:rsidRPr="00B143D2">
        <w:rPr>
          <w:i/>
          <w:color w:val="0070C0"/>
          <w:lang w:val="en-US"/>
        </w:rPr>
        <w:t xml:space="preserve"> </w:t>
      </w:r>
      <w:proofErr w:type="spellStart"/>
      <w:r w:rsidRPr="00B143D2">
        <w:rPr>
          <w:i/>
          <w:color w:val="0070C0"/>
          <w:lang w:val="en-US"/>
        </w:rPr>
        <w:t>Pharmacol</w:t>
      </w:r>
      <w:proofErr w:type="spellEnd"/>
      <w:r w:rsidRPr="00D61E19">
        <w:rPr>
          <w:color w:val="0070C0"/>
          <w:lang w:val="en-US"/>
        </w:rPr>
        <w:t xml:space="preserve"> 1991; 109(3):412-420</w:t>
      </w:r>
      <w:r>
        <w:rPr>
          <w:color w:val="0070C0"/>
          <w:lang w:val="en-US"/>
        </w:rPr>
        <w:t>.</w:t>
      </w:r>
    </w:p>
    <w:p w:rsidR="001336F0" w:rsidRPr="001336F0" w:rsidRDefault="001336F0" w:rsidP="00113A8A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proofErr w:type="spellStart"/>
      <w:r w:rsidRPr="001A634F">
        <w:rPr>
          <w:color w:val="0070C0"/>
          <w:lang w:val="en-GB"/>
        </w:rPr>
        <w:t>Rachinger</w:t>
      </w:r>
      <w:proofErr w:type="spellEnd"/>
      <w:r w:rsidRPr="001A634F">
        <w:rPr>
          <w:color w:val="0070C0"/>
          <w:lang w:val="en-GB"/>
        </w:rPr>
        <w:t xml:space="preserve"> J, </w:t>
      </w:r>
      <w:proofErr w:type="spellStart"/>
      <w:r w:rsidRPr="001A634F">
        <w:rPr>
          <w:color w:val="0070C0"/>
          <w:lang w:val="en-GB"/>
        </w:rPr>
        <w:t>Fellner</w:t>
      </w:r>
      <w:proofErr w:type="spellEnd"/>
      <w:r w:rsidRPr="001A634F">
        <w:rPr>
          <w:color w:val="0070C0"/>
          <w:lang w:val="en-GB"/>
        </w:rPr>
        <w:t xml:space="preserve"> FA, </w:t>
      </w:r>
      <w:proofErr w:type="spellStart"/>
      <w:r w:rsidRPr="001A634F">
        <w:rPr>
          <w:color w:val="0070C0"/>
          <w:lang w:val="en-GB"/>
        </w:rPr>
        <w:t>Stieglbauer</w:t>
      </w:r>
      <w:proofErr w:type="spellEnd"/>
      <w:r w:rsidRPr="001A634F">
        <w:rPr>
          <w:color w:val="0070C0"/>
          <w:lang w:val="en-GB"/>
        </w:rPr>
        <w:t xml:space="preserve"> K, </w:t>
      </w:r>
      <w:proofErr w:type="spellStart"/>
      <w:r w:rsidRPr="001A634F">
        <w:rPr>
          <w:color w:val="0070C0"/>
          <w:lang w:val="en-GB"/>
        </w:rPr>
        <w:t>Trenkler</w:t>
      </w:r>
      <w:proofErr w:type="spellEnd"/>
      <w:r w:rsidRPr="001A634F">
        <w:rPr>
          <w:color w:val="0070C0"/>
          <w:lang w:val="en-GB"/>
        </w:rPr>
        <w:t xml:space="preserve"> J. MR changes after acute cyanide intoxication. </w:t>
      </w:r>
      <w:r w:rsidRPr="001A634F">
        <w:rPr>
          <w:i/>
          <w:color w:val="0070C0"/>
          <w:lang w:val="en-GB"/>
        </w:rPr>
        <w:t xml:space="preserve">AJNR Am J </w:t>
      </w:r>
      <w:proofErr w:type="spellStart"/>
      <w:r w:rsidRPr="001A634F">
        <w:rPr>
          <w:i/>
          <w:color w:val="0070C0"/>
          <w:lang w:val="en-GB"/>
        </w:rPr>
        <w:t>Neuroradiol</w:t>
      </w:r>
      <w:proofErr w:type="spellEnd"/>
      <w:r w:rsidRPr="001A634F">
        <w:rPr>
          <w:color w:val="0070C0"/>
          <w:lang w:val="en-GB"/>
        </w:rPr>
        <w:t xml:space="preserve"> 2002; 23:1398-1401</w:t>
      </w:r>
      <w:r>
        <w:rPr>
          <w:color w:val="0070C0"/>
          <w:lang w:val="en-GB"/>
        </w:rPr>
        <w:t>.</w:t>
      </w:r>
    </w:p>
    <w:p w:rsidR="001336F0" w:rsidRPr="001336F0" w:rsidRDefault="001336F0" w:rsidP="001336F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color w:val="0070C0"/>
          <w:lang w:val="en-US"/>
        </w:rPr>
      </w:pPr>
      <w:proofErr w:type="spellStart"/>
      <w:r w:rsidRPr="00BA7C3F">
        <w:rPr>
          <w:color w:val="0070C0"/>
          <w:lang w:val="en-US"/>
        </w:rPr>
        <w:t>Renard</w:t>
      </w:r>
      <w:proofErr w:type="spellEnd"/>
      <w:r w:rsidRPr="00BA7C3F">
        <w:rPr>
          <w:color w:val="0070C0"/>
          <w:lang w:val="en-US"/>
        </w:rPr>
        <w:t xml:space="preserve"> C, </w:t>
      </w:r>
      <w:proofErr w:type="spellStart"/>
      <w:r w:rsidRPr="00BA7C3F">
        <w:rPr>
          <w:color w:val="0070C0"/>
          <w:lang w:val="en-US"/>
        </w:rPr>
        <w:t>Borron</w:t>
      </w:r>
      <w:proofErr w:type="spellEnd"/>
      <w:r w:rsidRPr="00BA7C3F">
        <w:rPr>
          <w:color w:val="0070C0"/>
          <w:lang w:val="en-US"/>
        </w:rPr>
        <w:t xml:space="preserve"> SW, </w:t>
      </w:r>
      <w:proofErr w:type="spellStart"/>
      <w:r w:rsidRPr="00BA7C3F">
        <w:rPr>
          <w:color w:val="0070C0"/>
          <w:lang w:val="en-US"/>
        </w:rPr>
        <w:t>Renaudeau</w:t>
      </w:r>
      <w:proofErr w:type="spellEnd"/>
      <w:r w:rsidRPr="00BA7C3F">
        <w:rPr>
          <w:color w:val="0070C0"/>
          <w:lang w:val="en-US"/>
        </w:rPr>
        <w:t xml:space="preserve"> </w:t>
      </w:r>
      <w:proofErr w:type="spellStart"/>
      <w:r w:rsidRPr="00BA7C3F">
        <w:rPr>
          <w:color w:val="0070C0"/>
          <w:lang w:val="en-US"/>
        </w:rPr>
        <w:t>Cl</w:t>
      </w:r>
      <w:proofErr w:type="spellEnd"/>
      <w:r w:rsidRPr="00BA7C3F">
        <w:rPr>
          <w:color w:val="0070C0"/>
          <w:lang w:val="en-US"/>
        </w:rPr>
        <w:t xml:space="preserve">, Baud FJ. Thiosulfate de Sodium </w:t>
      </w:r>
      <w:proofErr w:type="gramStart"/>
      <w:r w:rsidRPr="00BA7C3F">
        <w:rPr>
          <w:color w:val="0070C0"/>
          <w:lang w:val="en-US"/>
        </w:rPr>
        <w:t>et</w:t>
      </w:r>
      <w:proofErr w:type="gramEnd"/>
      <w:r w:rsidRPr="00BA7C3F">
        <w:rPr>
          <w:color w:val="0070C0"/>
          <w:lang w:val="en-US"/>
        </w:rPr>
        <w:t xml:space="preserve"> intoxication </w:t>
      </w:r>
      <w:proofErr w:type="spellStart"/>
      <w:r w:rsidRPr="00BA7C3F">
        <w:rPr>
          <w:color w:val="0070C0"/>
          <w:lang w:val="en-US"/>
        </w:rPr>
        <w:t>cyanhydrique</w:t>
      </w:r>
      <w:proofErr w:type="spellEnd"/>
      <w:r w:rsidRPr="00BA7C3F">
        <w:rPr>
          <w:color w:val="0070C0"/>
          <w:lang w:val="en-US"/>
        </w:rPr>
        <w:t xml:space="preserve"> </w:t>
      </w:r>
      <w:proofErr w:type="spellStart"/>
      <w:r w:rsidRPr="00BA7C3F">
        <w:rPr>
          <w:color w:val="0070C0"/>
          <w:lang w:val="en-US"/>
        </w:rPr>
        <w:t>aigue</w:t>
      </w:r>
      <w:proofErr w:type="spellEnd"/>
      <w:r w:rsidRPr="00BA7C3F">
        <w:rPr>
          <w:color w:val="0070C0"/>
          <w:lang w:val="en-US"/>
        </w:rPr>
        <w:t xml:space="preserve">: etude chez le rat. </w:t>
      </w:r>
      <w:proofErr w:type="spellStart"/>
      <w:r w:rsidRPr="00BA7C3F">
        <w:rPr>
          <w:i/>
          <w:color w:val="0070C0"/>
          <w:lang w:val="en-US"/>
        </w:rPr>
        <w:t>Annales</w:t>
      </w:r>
      <w:proofErr w:type="spellEnd"/>
      <w:r w:rsidRPr="00BA7C3F">
        <w:rPr>
          <w:i/>
          <w:color w:val="0070C0"/>
          <w:lang w:val="en-US"/>
        </w:rPr>
        <w:t xml:space="preserve"> </w:t>
      </w:r>
      <w:proofErr w:type="spellStart"/>
      <w:r w:rsidRPr="00BA7C3F">
        <w:rPr>
          <w:i/>
          <w:color w:val="0070C0"/>
          <w:lang w:val="en-US"/>
        </w:rPr>
        <w:t>Pharmaceutiques</w:t>
      </w:r>
      <w:proofErr w:type="spellEnd"/>
      <w:r w:rsidRPr="00BA7C3F">
        <w:rPr>
          <w:i/>
          <w:color w:val="0070C0"/>
          <w:lang w:val="en-US"/>
        </w:rPr>
        <w:t xml:space="preserve"> </w:t>
      </w:r>
      <w:proofErr w:type="spellStart"/>
      <w:r w:rsidRPr="00BA7C3F">
        <w:rPr>
          <w:i/>
          <w:color w:val="0070C0"/>
          <w:lang w:val="en-US"/>
        </w:rPr>
        <w:t>Françaises</w:t>
      </w:r>
      <w:proofErr w:type="spellEnd"/>
      <w:r w:rsidRPr="00BA7C3F">
        <w:rPr>
          <w:color w:val="0070C0"/>
          <w:lang w:val="en-US"/>
        </w:rPr>
        <w:t xml:space="preserve"> 2005; 63(2): 154-161.</w:t>
      </w:r>
    </w:p>
    <w:p w:rsidR="001336F0" w:rsidRPr="001336F0" w:rsidRDefault="001336F0" w:rsidP="001336F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color w:val="0070C0"/>
          <w:lang w:val="en-US"/>
        </w:rPr>
      </w:pPr>
      <w:proofErr w:type="spellStart"/>
      <w:r w:rsidRPr="00C30542">
        <w:rPr>
          <w:color w:val="0070C0"/>
          <w:lang w:val="en-US"/>
        </w:rPr>
        <w:t>Uhl</w:t>
      </w:r>
      <w:proofErr w:type="spellEnd"/>
      <w:r w:rsidRPr="00C30542">
        <w:rPr>
          <w:color w:val="0070C0"/>
          <w:lang w:val="en-US"/>
        </w:rPr>
        <w:t xml:space="preserve"> W, </w:t>
      </w:r>
      <w:proofErr w:type="spellStart"/>
      <w:r w:rsidRPr="00C30542">
        <w:rPr>
          <w:color w:val="0070C0"/>
          <w:lang w:val="en-US"/>
        </w:rPr>
        <w:t>Nolting</w:t>
      </w:r>
      <w:proofErr w:type="spellEnd"/>
      <w:r w:rsidRPr="00C30542">
        <w:rPr>
          <w:color w:val="0070C0"/>
          <w:lang w:val="en-US"/>
        </w:rPr>
        <w:t xml:space="preserve"> A, </w:t>
      </w:r>
      <w:proofErr w:type="spellStart"/>
      <w:r w:rsidRPr="00C30542">
        <w:rPr>
          <w:color w:val="0070C0"/>
          <w:lang w:val="en-US"/>
        </w:rPr>
        <w:t>Golor</w:t>
      </w:r>
      <w:proofErr w:type="spellEnd"/>
      <w:r w:rsidRPr="00C30542">
        <w:rPr>
          <w:color w:val="0070C0"/>
          <w:lang w:val="en-US"/>
        </w:rPr>
        <w:t xml:space="preserve"> G</w:t>
      </w:r>
      <w:r>
        <w:rPr>
          <w:color w:val="0070C0"/>
          <w:lang w:val="en-US"/>
        </w:rPr>
        <w:t xml:space="preserve">, </w:t>
      </w:r>
      <w:proofErr w:type="spellStart"/>
      <w:r>
        <w:rPr>
          <w:color w:val="0070C0"/>
          <w:lang w:val="en-US"/>
        </w:rPr>
        <w:t>Rost</w:t>
      </w:r>
      <w:proofErr w:type="spellEnd"/>
      <w:r>
        <w:rPr>
          <w:color w:val="0070C0"/>
          <w:lang w:val="en-US"/>
        </w:rPr>
        <w:t xml:space="preserve"> KL, </w:t>
      </w:r>
      <w:proofErr w:type="spellStart"/>
      <w:r>
        <w:rPr>
          <w:color w:val="0070C0"/>
          <w:lang w:val="en-US"/>
        </w:rPr>
        <w:t>Kovar</w:t>
      </w:r>
      <w:proofErr w:type="spellEnd"/>
      <w:r>
        <w:rPr>
          <w:color w:val="0070C0"/>
          <w:lang w:val="en-US"/>
        </w:rPr>
        <w:t xml:space="preserve"> A. </w:t>
      </w:r>
      <w:r w:rsidRPr="00C30542">
        <w:rPr>
          <w:color w:val="0070C0"/>
          <w:lang w:val="en-US"/>
        </w:rPr>
        <w:t xml:space="preserve">Safety of </w:t>
      </w:r>
      <w:proofErr w:type="spellStart"/>
      <w:r w:rsidRPr="00C30542">
        <w:rPr>
          <w:color w:val="0070C0"/>
          <w:lang w:val="en-US"/>
        </w:rPr>
        <w:t>hydroxocobalamin</w:t>
      </w:r>
      <w:proofErr w:type="spellEnd"/>
      <w:r w:rsidRPr="00C30542">
        <w:rPr>
          <w:color w:val="0070C0"/>
          <w:lang w:val="en-US"/>
        </w:rPr>
        <w:t xml:space="preserve"> in healthy volunteers in a randomized, placebo-controlled study. </w:t>
      </w:r>
      <w:proofErr w:type="spellStart"/>
      <w:r w:rsidRPr="00C30542">
        <w:rPr>
          <w:i/>
          <w:color w:val="0070C0"/>
          <w:lang w:val="en-US"/>
        </w:rPr>
        <w:t>Clin</w:t>
      </w:r>
      <w:proofErr w:type="spellEnd"/>
      <w:r w:rsidRPr="00C30542">
        <w:rPr>
          <w:i/>
          <w:color w:val="0070C0"/>
          <w:lang w:val="en-US"/>
        </w:rPr>
        <w:t xml:space="preserve"> </w:t>
      </w:r>
      <w:proofErr w:type="spellStart"/>
      <w:r w:rsidRPr="00C30542">
        <w:rPr>
          <w:i/>
          <w:color w:val="0070C0"/>
          <w:lang w:val="en-US"/>
        </w:rPr>
        <w:t>Toxicol</w:t>
      </w:r>
      <w:proofErr w:type="spellEnd"/>
      <w:r w:rsidRPr="00C30542">
        <w:rPr>
          <w:color w:val="0070C0"/>
          <w:lang w:val="en-US"/>
        </w:rPr>
        <w:t xml:space="preserve"> 2006; </w:t>
      </w:r>
      <w:r w:rsidRPr="00A62BAC">
        <w:rPr>
          <w:color w:val="0070C0"/>
          <w:lang w:val="en-US"/>
        </w:rPr>
        <w:t>44:17-28.</w:t>
      </w:r>
    </w:p>
    <w:p w:rsidR="00601521" w:rsidRPr="001336F0" w:rsidRDefault="00601521" w:rsidP="001336F0">
      <w:pPr>
        <w:pStyle w:val="Lijstalinea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536A91">
        <w:rPr>
          <w:color w:val="0070C0"/>
          <w:lang w:val="en-GB"/>
        </w:rPr>
        <w:t xml:space="preserve">Walsh DW, Eckstein M. Hydrogen cyanide in fire smoke: an underappreciated threat. </w:t>
      </w:r>
      <w:proofErr w:type="spellStart"/>
      <w:r w:rsidRPr="00536A91">
        <w:rPr>
          <w:i/>
          <w:color w:val="0070C0"/>
          <w:lang w:val="en-GB"/>
        </w:rPr>
        <w:t>Emerg</w:t>
      </w:r>
      <w:proofErr w:type="spellEnd"/>
      <w:r w:rsidRPr="00536A91">
        <w:rPr>
          <w:i/>
          <w:color w:val="0070C0"/>
          <w:lang w:val="en-GB"/>
        </w:rPr>
        <w:t xml:space="preserve"> Med </w:t>
      </w:r>
      <w:proofErr w:type="spellStart"/>
      <w:r w:rsidRPr="00536A91">
        <w:rPr>
          <w:i/>
          <w:color w:val="0070C0"/>
          <w:lang w:val="en-GB"/>
        </w:rPr>
        <w:t>Serv</w:t>
      </w:r>
      <w:proofErr w:type="spellEnd"/>
      <w:r w:rsidRPr="00536A91">
        <w:rPr>
          <w:color w:val="0070C0"/>
          <w:lang w:val="en-GB"/>
        </w:rPr>
        <w:t xml:space="preserve"> 2004; 10:160-163.</w:t>
      </w:r>
    </w:p>
    <w:sectPr w:rsidR="00601521" w:rsidRPr="0013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F1C"/>
    <w:multiLevelType w:val="hybridMultilevel"/>
    <w:tmpl w:val="BDCCBE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507F"/>
    <w:multiLevelType w:val="hybridMultilevel"/>
    <w:tmpl w:val="D83068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1"/>
    <w:rsid w:val="00011CA5"/>
    <w:rsid w:val="00034093"/>
    <w:rsid w:val="0004451D"/>
    <w:rsid w:val="00052CEB"/>
    <w:rsid w:val="000610E3"/>
    <w:rsid w:val="00064379"/>
    <w:rsid w:val="000646B7"/>
    <w:rsid w:val="000965E5"/>
    <w:rsid w:val="000C77E7"/>
    <w:rsid w:val="000F262E"/>
    <w:rsid w:val="00113A8A"/>
    <w:rsid w:val="001336F0"/>
    <w:rsid w:val="00175B47"/>
    <w:rsid w:val="00183B1E"/>
    <w:rsid w:val="001B09A5"/>
    <w:rsid w:val="001E1DA9"/>
    <w:rsid w:val="001F6CBD"/>
    <w:rsid w:val="00206E5C"/>
    <w:rsid w:val="00234C55"/>
    <w:rsid w:val="00263705"/>
    <w:rsid w:val="00263F56"/>
    <w:rsid w:val="0029149F"/>
    <w:rsid w:val="002A3FB2"/>
    <w:rsid w:val="002A5207"/>
    <w:rsid w:val="002C1FA2"/>
    <w:rsid w:val="002C40E1"/>
    <w:rsid w:val="002E7EE9"/>
    <w:rsid w:val="002F6735"/>
    <w:rsid w:val="0033438F"/>
    <w:rsid w:val="00341E77"/>
    <w:rsid w:val="003A1740"/>
    <w:rsid w:val="003C48A0"/>
    <w:rsid w:val="003F59DE"/>
    <w:rsid w:val="00400C62"/>
    <w:rsid w:val="0041010D"/>
    <w:rsid w:val="00430734"/>
    <w:rsid w:val="004329FC"/>
    <w:rsid w:val="00437316"/>
    <w:rsid w:val="004613C0"/>
    <w:rsid w:val="004662E9"/>
    <w:rsid w:val="00475401"/>
    <w:rsid w:val="00490043"/>
    <w:rsid w:val="004B6848"/>
    <w:rsid w:val="004F19E7"/>
    <w:rsid w:val="0050252C"/>
    <w:rsid w:val="0050613D"/>
    <w:rsid w:val="005428DA"/>
    <w:rsid w:val="005514F3"/>
    <w:rsid w:val="0055177C"/>
    <w:rsid w:val="005B7D8D"/>
    <w:rsid w:val="005D780C"/>
    <w:rsid w:val="005E575A"/>
    <w:rsid w:val="005F337D"/>
    <w:rsid w:val="00601521"/>
    <w:rsid w:val="00603EDF"/>
    <w:rsid w:val="00613055"/>
    <w:rsid w:val="00652A98"/>
    <w:rsid w:val="006A52CF"/>
    <w:rsid w:val="006A5C89"/>
    <w:rsid w:val="007056B7"/>
    <w:rsid w:val="0071508D"/>
    <w:rsid w:val="00750AA2"/>
    <w:rsid w:val="00775F8C"/>
    <w:rsid w:val="0078267C"/>
    <w:rsid w:val="007E5960"/>
    <w:rsid w:val="007F0843"/>
    <w:rsid w:val="00813A72"/>
    <w:rsid w:val="0082247D"/>
    <w:rsid w:val="008324E3"/>
    <w:rsid w:val="008346C6"/>
    <w:rsid w:val="00867E13"/>
    <w:rsid w:val="008744C4"/>
    <w:rsid w:val="008A38CD"/>
    <w:rsid w:val="008A4D57"/>
    <w:rsid w:val="00926F2F"/>
    <w:rsid w:val="009470E0"/>
    <w:rsid w:val="0095578C"/>
    <w:rsid w:val="0098540E"/>
    <w:rsid w:val="00997DA9"/>
    <w:rsid w:val="009B0671"/>
    <w:rsid w:val="009D4E38"/>
    <w:rsid w:val="009E25E6"/>
    <w:rsid w:val="009E427A"/>
    <w:rsid w:val="009F52E2"/>
    <w:rsid w:val="00A52AC5"/>
    <w:rsid w:val="00A555DC"/>
    <w:rsid w:val="00A57B54"/>
    <w:rsid w:val="00A65239"/>
    <w:rsid w:val="00A71F1E"/>
    <w:rsid w:val="00A94340"/>
    <w:rsid w:val="00AB4CA2"/>
    <w:rsid w:val="00AB659E"/>
    <w:rsid w:val="00AC51AF"/>
    <w:rsid w:val="00AD35B3"/>
    <w:rsid w:val="00B06D64"/>
    <w:rsid w:val="00B301FF"/>
    <w:rsid w:val="00B4406B"/>
    <w:rsid w:val="00B71B24"/>
    <w:rsid w:val="00B73C59"/>
    <w:rsid w:val="00B83E7D"/>
    <w:rsid w:val="00C04F6B"/>
    <w:rsid w:val="00C1432E"/>
    <w:rsid w:val="00C24DBA"/>
    <w:rsid w:val="00C446D8"/>
    <w:rsid w:val="00C66212"/>
    <w:rsid w:val="00CB38A0"/>
    <w:rsid w:val="00CD15AE"/>
    <w:rsid w:val="00CD4548"/>
    <w:rsid w:val="00CF11BE"/>
    <w:rsid w:val="00D21F9A"/>
    <w:rsid w:val="00D23929"/>
    <w:rsid w:val="00D25117"/>
    <w:rsid w:val="00D430E4"/>
    <w:rsid w:val="00D47064"/>
    <w:rsid w:val="00D47714"/>
    <w:rsid w:val="00D571F9"/>
    <w:rsid w:val="00D9354B"/>
    <w:rsid w:val="00D93A90"/>
    <w:rsid w:val="00DA1766"/>
    <w:rsid w:val="00DA254A"/>
    <w:rsid w:val="00DD1A8A"/>
    <w:rsid w:val="00E128F7"/>
    <w:rsid w:val="00E310FD"/>
    <w:rsid w:val="00E35149"/>
    <w:rsid w:val="00EA5981"/>
    <w:rsid w:val="00EB3DEC"/>
    <w:rsid w:val="00EC4546"/>
    <w:rsid w:val="00F203FD"/>
    <w:rsid w:val="00F22E35"/>
    <w:rsid w:val="00F24E47"/>
    <w:rsid w:val="00F53A19"/>
    <w:rsid w:val="00F80ACC"/>
    <w:rsid w:val="00F840E6"/>
    <w:rsid w:val="00FB05B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2011-12-18T13:38:00Z</dcterms:created>
  <dcterms:modified xsi:type="dcterms:W3CDTF">2011-12-18T15:55:00Z</dcterms:modified>
</cp:coreProperties>
</file>