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DC3" w:rsidRPr="00DB3C1E" w:rsidRDefault="00672DC3" w:rsidP="00672DC3">
      <w:pPr>
        <w:spacing w:after="100" w:afterAutospacing="1" w:line="480" w:lineRule="auto"/>
        <w:rPr>
          <w:rFonts w:ascii="Times New Roman" w:eastAsia="Times New Roman" w:hAnsi="Times New Roman" w:cs="Times New Roman"/>
          <w:b/>
          <w:sz w:val="28"/>
          <w:szCs w:val="24"/>
          <w:lang w:val="en-GB" w:eastAsia="sv-SE"/>
        </w:rPr>
      </w:pPr>
      <w:r w:rsidRPr="00DB3C1E">
        <w:rPr>
          <w:rFonts w:ascii="Times New Roman" w:eastAsia="Times New Roman" w:hAnsi="Times New Roman" w:cs="Times New Roman"/>
          <w:b/>
          <w:sz w:val="28"/>
          <w:szCs w:val="24"/>
          <w:lang w:val="en-GB" w:eastAsia="sv-SE"/>
        </w:rPr>
        <w:t>Supplemental material</w:t>
      </w:r>
    </w:p>
    <w:p w:rsidR="00DB3C1E" w:rsidRPr="00214280" w:rsidRDefault="00DB3C1E" w:rsidP="00214280">
      <w:pPr>
        <w:spacing w:after="100" w:afterAutospacing="1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Detection of occult hepatitis C virus in</w:t>
      </w:r>
      <w:r w:rsidR="00214280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 xml:space="preserve">fection with a </w:t>
      </w:r>
      <w:r w:rsidR="00214280" w:rsidRPr="00214280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highly sensitive</w:t>
      </w:r>
      <w:r w:rsidR="00214280" w:rsidRPr="00214280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 xml:space="preserve"> combined ultracentrifugation/RT-PCR method</w:t>
      </w:r>
      <w:r w:rsidR="00214280">
        <w:rPr>
          <w:rFonts w:ascii="Times New Roman" w:eastAsia="Times New Roman" w:hAnsi="Times New Roman" w:cs="Times New Roman"/>
          <w:b/>
          <w:sz w:val="24"/>
          <w:szCs w:val="24"/>
          <w:lang w:val="en-GB" w:eastAsia="sv-SE"/>
        </w:rPr>
        <w:t>:</w:t>
      </w:r>
      <w:bookmarkStart w:id="0" w:name="_GoBack"/>
      <w:bookmarkEnd w:id="0"/>
    </w:p>
    <w:p w:rsidR="00672DC3" w:rsidRPr="001B02B7" w:rsidRDefault="00672DC3" w:rsidP="00672DC3">
      <w:pPr>
        <w:spacing w:after="100" w:afterAutospacing="1" w:line="48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T</w:t>
      </w:r>
      <w:r w:rsidRPr="001B02B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o detect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OCI</w:t>
      </w:r>
      <w:r w:rsidRPr="001B02B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, a highly sensitive method was used to detect HCV RNA traces </w:t>
      </w:r>
      <w:r w:rsidRPr="001B02B7">
        <w:rPr>
          <w:rFonts w:ascii="Times New Roman" w:hAnsi="Times New Roman" w:cs="Times New Roman"/>
          <w:sz w:val="24"/>
          <w:szCs w:val="24"/>
          <w:lang w:val="en-US"/>
        </w:rPr>
        <w:t>in whole blood</w:t>
      </w:r>
      <w:r w:rsidRPr="001B02B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in all patients who had negative HCV RNA with the r</w:t>
      </w:r>
      <w:r w:rsidR="00214280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>outine</w:t>
      </w:r>
      <w:r w:rsidRPr="001B02B7">
        <w:rPr>
          <w:rFonts w:ascii="Times New Roman" w:eastAsia="Times New Roman" w:hAnsi="Times New Roman" w:cs="Times New Roman"/>
          <w:sz w:val="24"/>
          <w:szCs w:val="24"/>
          <w:lang w:val="en-GB" w:eastAsia="sv-SE"/>
        </w:rPr>
        <w:t xml:space="preserve"> method (n=52).</w:t>
      </w:r>
      <w:r w:rsidRPr="001B02B7">
        <w:rPr>
          <w:rFonts w:ascii="Times New Roman" w:hAnsi="Times New Roman" w:cs="Times New Roman"/>
          <w:sz w:val="24"/>
          <w:szCs w:val="24"/>
          <w:lang w:val="en-US"/>
        </w:rPr>
        <w:t xml:space="preserve"> For this analysis, 2.5 ml whole blood samples were collected and stored in </w:t>
      </w:r>
      <w:proofErr w:type="spellStart"/>
      <w:r w:rsidRPr="001B02B7">
        <w:rPr>
          <w:rFonts w:ascii="Times New Roman" w:hAnsi="Times New Roman" w:cs="Times New Roman"/>
          <w:sz w:val="24"/>
          <w:szCs w:val="24"/>
          <w:lang w:val="en-US"/>
        </w:rPr>
        <w:t>PAXgene</w:t>
      </w:r>
      <w:proofErr w:type="spellEnd"/>
      <w:r w:rsidRPr="001B02B7">
        <w:rPr>
          <w:rFonts w:ascii="Times New Roman" w:hAnsi="Times New Roman" w:cs="Times New Roman"/>
          <w:sz w:val="24"/>
          <w:szCs w:val="24"/>
          <w:lang w:val="en-US"/>
        </w:rPr>
        <w:t xml:space="preserve"> Blood RNA tubes (</w:t>
      </w:r>
      <w:proofErr w:type="spellStart"/>
      <w:r w:rsidRPr="001B02B7">
        <w:rPr>
          <w:rFonts w:ascii="Times New Roman" w:hAnsi="Times New Roman" w:cs="Times New Roman"/>
          <w:sz w:val="24"/>
          <w:szCs w:val="24"/>
          <w:lang w:val="en-US"/>
        </w:rPr>
        <w:t>Qiagen</w:t>
      </w:r>
      <w:proofErr w:type="spellEnd"/>
      <w:r w:rsidRPr="001B02B7">
        <w:rPr>
          <w:rFonts w:ascii="Times New Roman" w:hAnsi="Times New Roman" w:cs="Times New Roman"/>
          <w:sz w:val="24"/>
          <w:szCs w:val="24"/>
          <w:lang w:val="en-US"/>
        </w:rPr>
        <w:t xml:space="preserve">, Valencia, CA, </w:t>
      </w:r>
      <w:proofErr w:type="gramStart"/>
      <w:r w:rsidRPr="001B02B7">
        <w:rPr>
          <w:rFonts w:ascii="Times New Roman" w:hAnsi="Times New Roman" w:cs="Times New Roman"/>
          <w:sz w:val="24"/>
          <w:szCs w:val="24"/>
          <w:lang w:val="en-US"/>
        </w:rPr>
        <w:t>USA</w:t>
      </w:r>
      <w:proofErr w:type="gramEnd"/>
      <w:r w:rsidRPr="001B02B7">
        <w:rPr>
          <w:rFonts w:ascii="Times New Roman" w:hAnsi="Times New Roman" w:cs="Times New Roman"/>
          <w:sz w:val="24"/>
          <w:szCs w:val="24"/>
          <w:lang w:val="en-US"/>
        </w:rPr>
        <w:t xml:space="preserve">). The </w:t>
      </w:r>
      <w:proofErr w:type="spellStart"/>
      <w:r w:rsidRPr="001B02B7">
        <w:rPr>
          <w:rFonts w:ascii="Times New Roman" w:hAnsi="Times New Roman" w:cs="Times New Roman"/>
          <w:sz w:val="24"/>
          <w:szCs w:val="24"/>
          <w:lang w:val="en-US"/>
        </w:rPr>
        <w:t>PAXgene</w:t>
      </w:r>
      <w:proofErr w:type="spellEnd"/>
      <w:r w:rsidRPr="001B02B7">
        <w:rPr>
          <w:rFonts w:ascii="Times New Roman" w:hAnsi="Times New Roman" w:cs="Times New Roman"/>
          <w:sz w:val="24"/>
          <w:szCs w:val="24"/>
          <w:lang w:val="en-US"/>
        </w:rPr>
        <w:t xml:space="preserve"> Blood RNA Kit (</w:t>
      </w:r>
      <w:proofErr w:type="spellStart"/>
      <w:r w:rsidRPr="001B02B7">
        <w:rPr>
          <w:rFonts w:ascii="Times New Roman" w:hAnsi="Times New Roman" w:cs="Times New Roman"/>
          <w:sz w:val="24"/>
          <w:szCs w:val="24"/>
          <w:lang w:val="en-US"/>
        </w:rPr>
        <w:t>Qiagen</w:t>
      </w:r>
      <w:proofErr w:type="spellEnd"/>
      <w:r w:rsidRPr="001B02B7">
        <w:rPr>
          <w:rFonts w:ascii="Times New Roman" w:hAnsi="Times New Roman" w:cs="Times New Roman"/>
          <w:sz w:val="24"/>
          <w:szCs w:val="24"/>
          <w:lang w:val="en-US"/>
        </w:rPr>
        <w:t xml:space="preserve">, Valencia, CA, </w:t>
      </w:r>
      <w:proofErr w:type="gramStart"/>
      <w:r w:rsidRPr="001B02B7">
        <w:rPr>
          <w:rFonts w:ascii="Times New Roman" w:hAnsi="Times New Roman" w:cs="Times New Roman"/>
          <w:sz w:val="24"/>
          <w:szCs w:val="24"/>
          <w:lang w:val="en-US"/>
        </w:rPr>
        <w:t>USA</w:t>
      </w:r>
      <w:proofErr w:type="gramEnd"/>
      <w:r w:rsidRPr="001B02B7">
        <w:rPr>
          <w:rFonts w:ascii="Times New Roman" w:hAnsi="Times New Roman" w:cs="Times New Roman"/>
          <w:sz w:val="24"/>
          <w:szCs w:val="24"/>
          <w:lang w:val="en-US"/>
        </w:rPr>
        <w:t xml:space="preserve">) was used for the isolation of total RNA. HCV RNA </w:t>
      </w:r>
      <w:proofErr w:type="gramStart"/>
      <w:r w:rsidRPr="001B02B7">
        <w:rPr>
          <w:rFonts w:ascii="Times New Roman" w:hAnsi="Times New Roman" w:cs="Times New Roman"/>
          <w:sz w:val="24"/>
          <w:szCs w:val="24"/>
          <w:lang w:val="en-US"/>
        </w:rPr>
        <w:t>was amplified</w:t>
      </w:r>
      <w:proofErr w:type="gramEnd"/>
      <w:r w:rsidRPr="001B02B7">
        <w:rPr>
          <w:rFonts w:ascii="Times New Roman" w:hAnsi="Times New Roman" w:cs="Times New Roman"/>
          <w:sz w:val="24"/>
          <w:szCs w:val="24"/>
          <w:lang w:val="en-US"/>
        </w:rPr>
        <w:t xml:space="preserve"> in a nested </w:t>
      </w:r>
      <w:r w:rsidRPr="001B02B7">
        <w:rPr>
          <w:rFonts w:ascii="Times New Roman" w:hAnsi="Times New Roman" w:cs="Times New Roman"/>
          <w:bCs/>
          <w:sz w:val="24"/>
          <w:szCs w:val="24"/>
          <w:lang w:val="en-US" w:eastAsia="sv-SE"/>
        </w:rPr>
        <w:t>polymerase chain reaction</w:t>
      </w:r>
      <w:r w:rsidRPr="001B02B7">
        <w:rPr>
          <w:rFonts w:ascii="Times New Roman" w:hAnsi="Times New Roman" w:cs="Times New Roman"/>
          <w:sz w:val="24"/>
          <w:szCs w:val="24"/>
          <w:lang w:val="en-US"/>
        </w:rPr>
        <w:t xml:space="preserve"> (PCR). In a first reaction, RNA was reverse transcribed at 43°C for 20 min and a 327 base pair fragment of the HCV 5’-untranslated region amplified by PCR by using the outer primer pair </w:t>
      </w:r>
      <w:proofErr w:type="spellStart"/>
      <w:r w:rsidRPr="001B02B7">
        <w:rPr>
          <w:rFonts w:ascii="Times New Roman" w:hAnsi="Times New Roman" w:cs="Times New Roman"/>
          <w:sz w:val="24"/>
          <w:szCs w:val="24"/>
          <w:lang w:val="en-US"/>
        </w:rPr>
        <w:t>Ofor</w:t>
      </w:r>
      <w:proofErr w:type="spellEnd"/>
      <w:r w:rsidRPr="001B02B7">
        <w:rPr>
          <w:rFonts w:ascii="Times New Roman" w:hAnsi="Times New Roman" w:cs="Times New Roman"/>
          <w:sz w:val="24"/>
          <w:szCs w:val="24"/>
          <w:lang w:val="en-US"/>
        </w:rPr>
        <w:t xml:space="preserve"> (sense) 5’-CATGGTGCACGGTCTACGAGACC-3’ and </w:t>
      </w:r>
      <w:proofErr w:type="spellStart"/>
      <w:r w:rsidRPr="001B02B7">
        <w:rPr>
          <w:rFonts w:ascii="Times New Roman" w:hAnsi="Times New Roman" w:cs="Times New Roman"/>
          <w:sz w:val="24"/>
          <w:szCs w:val="24"/>
          <w:lang w:val="en-US"/>
        </w:rPr>
        <w:t>Orev</w:t>
      </w:r>
      <w:proofErr w:type="spellEnd"/>
      <w:r w:rsidRPr="001B02B7">
        <w:rPr>
          <w:rFonts w:ascii="Times New Roman" w:hAnsi="Times New Roman" w:cs="Times New Roman"/>
          <w:sz w:val="24"/>
          <w:szCs w:val="24"/>
          <w:lang w:val="en-US"/>
        </w:rPr>
        <w:t xml:space="preserve"> (antisense) 5’-GGCGACACTCCACCATAGATC-3’. In the outer PCR, an initial denaturation at 94°C for 5 minutes </w:t>
      </w:r>
      <w:proofErr w:type="gramStart"/>
      <w:r w:rsidRPr="001B02B7">
        <w:rPr>
          <w:rFonts w:ascii="Times New Roman" w:hAnsi="Times New Roman" w:cs="Times New Roman"/>
          <w:sz w:val="24"/>
          <w:szCs w:val="24"/>
          <w:lang w:val="en-US"/>
        </w:rPr>
        <w:t>was followed</w:t>
      </w:r>
      <w:proofErr w:type="gramEnd"/>
      <w:r w:rsidRPr="001B02B7">
        <w:rPr>
          <w:rFonts w:ascii="Times New Roman" w:hAnsi="Times New Roman" w:cs="Times New Roman"/>
          <w:sz w:val="24"/>
          <w:szCs w:val="24"/>
          <w:lang w:val="en-US"/>
        </w:rPr>
        <w:t xml:space="preserve"> by 35 cycles of 94°C for 1 minute, 45°C for 2 minutes and 72°C for 3 minutes, finalized by 5 minutes at 72°C. The outer PCR product was further amplified in a second PCR reaction by using the inner primer pair </w:t>
      </w:r>
      <w:proofErr w:type="spellStart"/>
      <w:r w:rsidRPr="001B02B7">
        <w:rPr>
          <w:rFonts w:ascii="Times New Roman" w:hAnsi="Times New Roman" w:cs="Times New Roman"/>
          <w:sz w:val="24"/>
          <w:szCs w:val="24"/>
          <w:lang w:val="en-US"/>
        </w:rPr>
        <w:t>Ifor</w:t>
      </w:r>
      <w:proofErr w:type="spellEnd"/>
      <w:r w:rsidRPr="001B02B7">
        <w:rPr>
          <w:rFonts w:ascii="Times New Roman" w:hAnsi="Times New Roman" w:cs="Times New Roman"/>
          <w:sz w:val="24"/>
          <w:szCs w:val="24"/>
          <w:lang w:val="en-US"/>
        </w:rPr>
        <w:t xml:space="preserve"> (sense) 5’-TCGCAAGCACCCTATCAGGCAG-3’ and </w:t>
      </w:r>
      <w:proofErr w:type="spellStart"/>
      <w:r w:rsidRPr="001B02B7">
        <w:rPr>
          <w:rFonts w:ascii="Times New Roman" w:hAnsi="Times New Roman" w:cs="Times New Roman"/>
          <w:sz w:val="24"/>
          <w:szCs w:val="24"/>
          <w:lang w:val="en-US"/>
        </w:rPr>
        <w:t>Irev</w:t>
      </w:r>
      <w:proofErr w:type="spellEnd"/>
      <w:r w:rsidRPr="001B02B7">
        <w:rPr>
          <w:rFonts w:ascii="Times New Roman" w:hAnsi="Times New Roman" w:cs="Times New Roman"/>
          <w:sz w:val="24"/>
          <w:szCs w:val="24"/>
          <w:lang w:val="en-US"/>
        </w:rPr>
        <w:t xml:space="preserve"> (antisense) 5’-GGAACTACTGTCTTCACGCAGA-3’ resulting in an inner PCR product of 260 base pairs in length. For the inner PCR, an initial denaturation at 94°C for 1 minute </w:t>
      </w:r>
      <w:proofErr w:type="gramStart"/>
      <w:r w:rsidRPr="001B02B7">
        <w:rPr>
          <w:rFonts w:ascii="Times New Roman" w:hAnsi="Times New Roman" w:cs="Times New Roman"/>
          <w:sz w:val="24"/>
          <w:szCs w:val="24"/>
          <w:lang w:val="en-US"/>
        </w:rPr>
        <w:t>was followed</w:t>
      </w:r>
      <w:proofErr w:type="gramEnd"/>
      <w:r w:rsidRPr="001B02B7">
        <w:rPr>
          <w:rFonts w:ascii="Times New Roman" w:hAnsi="Times New Roman" w:cs="Times New Roman"/>
          <w:sz w:val="24"/>
          <w:szCs w:val="24"/>
          <w:lang w:val="en-US"/>
        </w:rPr>
        <w:t xml:space="preserve"> by 35 cycles of 94°C for 30 seconds, 50°C for 30 seconds and 72°C for 1 minute, finalized by 3 minutes at 72°C. The specificity of the inner PCR product was confirmed by restriction digest with </w:t>
      </w:r>
      <w:proofErr w:type="spellStart"/>
      <w:r w:rsidRPr="001B02B7">
        <w:rPr>
          <w:rFonts w:ascii="Times New Roman" w:hAnsi="Times New Roman" w:cs="Times New Roman"/>
          <w:sz w:val="24"/>
          <w:szCs w:val="24"/>
          <w:lang w:val="en-US"/>
        </w:rPr>
        <w:t>Hae</w:t>
      </w:r>
      <w:proofErr w:type="spellEnd"/>
      <w:r w:rsidRPr="001B02B7">
        <w:rPr>
          <w:rFonts w:ascii="Times New Roman" w:hAnsi="Times New Roman" w:cs="Times New Roman"/>
          <w:sz w:val="24"/>
          <w:szCs w:val="24"/>
          <w:lang w:val="en-US"/>
        </w:rPr>
        <w:t xml:space="preserve"> III (</w:t>
      </w:r>
      <w:proofErr w:type="spellStart"/>
      <w:r w:rsidRPr="001B02B7">
        <w:rPr>
          <w:rFonts w:ascii="Times New Roman" w:hAnsi="Times New Roman" w:cs="Times New Roman"/>
          <w:sz w:val="24"/>
          <w:szCs w:val="24"/>
          <w:lang w:val="en-US"/>
        </w:rPr>
        <w:t>ThermoFisher</w:t>
      </w:r>
      <w:proofErr w:type="spellEnd"/>
      <w:r w:rsidRPr="001B02B7">
        <w:rPr>
          <w:rFonts w:ascii="Times New Roman" w:hAnsi="Times New Roman" w:cs="Times New Roman"/>
          <w:sz w:val="24"/>
          <w:szCs w:val="24"/>
          <w:lang w:val="en-US"/>
        </w:rPr>
        <w:t xml:space="preserve"> Scientific) resulting in </w:t>
      </w:r>
      <w:r w:rsidRPr="001B02B7">
        <w:rPr>
          <w:rFonts w:ascii="Times New Roman" w:hAnsi="Times New Roman" w:cs="Times New Roman"/>
          <w:sz w:val="24"/>
          <w:szCs w:val="24"/>
          <w:lang w:val="en-GB"/>
        </w:rPr>
        <w:t xml:space="preserve">2 fragments with 227 and 33 base pairs in length. Sequencing of the final PCR products was performed (MWG, </w:t>
      </w:r>
      <w:proofErr w:type="spellStart"/>
      <w:r w:rsidRPr="001B02B7">
        <w:rPr>
          <w:rFonts w:ascii="Times New Roman" w:hAnsi="Times New Roman" w:cs="Times New Roman"/>
          <w:sz w:val="24"/>
          <w:szCs w:val="24"/>
          <w:lang w:val="en-GB"/>
        </w:rPr>
        <w:t>Ebersberg</w:t>
      </w:r>
      <w:proofErr w:type="spellEnd"/>
      <w:r w:rsidRPr="001B02B7">
        <w:rPr>
          <w:rFonts w:ascii="Times New Roman" w:hAnsi="Times New Roman" w:cs="Times New Roman"/>
          <w:sz w:val="24"/>
          <w:szCs w:val="24"/>
          <w:lang w:val="en-GB"/>
        </w:rPr>
        <w:t>, Germany).</w:t>
      </w:r>
    </w:p>
    <w:p w:rsidR="001B21FF" w:rsidRPr="00672DC3" w:rsidRDefault="00214280">
      <w:pPr>
        <w:rPr>
          <w:lang w:val="en-US"/>
        </w:rPr>
      </w:pPr>
    </w:p>
    <w:sectPr w:rsidR="001B21FF" w:rsidRPr="0067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C3"/>
    <w:rsid w:val="00214280"/>
    <w:rsid w:val="00672DC3"/>
    <w:rsid w:val="00730010"/>
    <w:rsid w:val="00D778E3"/>
    <w:rsid w:val="00D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E3A4"/>
  <w15:chartTrackingRefBased/>
  <w15:docId w15:val="{934F567A-B987-47CE-B830-2A37FD76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DC3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Lybeck Charlotte, Infektionsklin USÖ</dc:creator>
  <cp:keywords/>
  <dc:description/>
  <cp:lastModifiedBy>Lybeck Charlotte, Infektionsklin USÖ</cp:lastModifiedBy>
  <cp:revision>3</cp:revision>
  <dcterms:created xsi:type="dcterms:W3CDTF">2018-03-31T14:18:00Z</dcterms:created>
  <dcterms:modified xsi:type="dcterms:W3CDTF">2018-09-03T12:46:00Z</dcterms:modified>
</cp:coreProperties>
</file>