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ECDDE" w14:textId="77777777" w:rsidR="00012791" w:rsidRPr="00E75051" w:rsidRDefault="00012791" w:rsidP="00B90D91">
      <w:pPr>
        <w:pStyle w:val="Heading1"/>
        <w:rPr>
          <w:b/>
          <w:bCs/>
          <w:sz w:val="28"/>
          <w:szCs w:val="28"/>
          <w:lang w:val="en-US"/>
        </w:rPr>
      </w:pPr>
      <w:r w:rsidRPr="00E75051">
        <w:rPr>
          <w:b/>
          <w:bCs/>
          <w:sz w:val="28"/>
          <w:szCs w:val="28"/>
          <w:lang w:val="en-US"/>
        </w:rPr>
        <w:t>SUPPLEMENTARY FILE 1</w:t>
      </w:r>
    </w:p>
    <w:p w14:paraId="6489A074" w14:textId="77777777" w:rsidR="00412757" w:rsidRDefault="00412757" w:rsidP="00B90D91">
      <w:pPr>
        <w:pStyle w:val="Title"/>
        <w:rPr>
          <w:b/>
          <w:bCs/>
          <w:sz w:val="28"/>
          <w:szCs w:val="28"/>
        </w:rPr>
      </w:pPr>
    </w:p>
    <w:p w14:paraId="318A4E5D" w14:textId="4CCCB6B2" w:rsidR="004F1466" w:rsidRPr="00412757" w:rsidRDefault="004F1466" w:rsidP="00B90D91">
      <w:pPr>
        <w:pStyle w:val="Title"/>
        <w:rPr>
          <w:b/>
          <w:bCs/>
          <w:sz w:val="28"/>
          <w:szCs w:val="28"/>
        </w:rPr>
      </w:pPr>
      <w:r w:rsidRPr="00412757">
        <w:rPr>
          <w:b/>
          <w:bCs/>
          <w:sz w:val="28"/>
          <w:szCs w:val="28"/>
        </w:rPr>
        <w:t>Effect of tendon vibration on motor unit firing and force production</w:t>
      </w:r>
    </w:p>
    <w:p w14:paraId="21ED1F7A" w14:textId="2C5226B8" w:rsidR="004F1466" w:rsidRPr="00CC442B" w:rsidRDefault="004F1466" w:rsidP="004F1466">
      <w:pPr>
        <w:rPr>
          <w:sz w:val="22"/>
          <w:szCs w:val="22"/>
        </w:rPr>
      </w:pPr>
      <w:r w:rsidRPr="00CC442B">
        <w:rPr>
          <w:sz w:val="22"/>
          <w:szCs w:val="22"/>
        </w:rPr>
        <w:t>The magnitude of skeletal muscle force production is proportional to the neural drive received from both voluntary (efferent) and sensory (afferent) inputs to the muscle’s motoneurons (i.e. to the “motoneuron pool</w:t>
      </w:r>
      <w:proofErr w:type="gramStart"/>
      <w:r w:rsidRPr="00CC442B">
        <w:rPr>
          <w:sz w:val="22"/>
          <w:szCs w:val="22"/>
        </w:rPr>
        <w:t>”)</w:t>
      </w:r>
      <w:r w:rsidR="00D26351" w:rsidRPr="00CC442B">
        <w:rPr>
          <w:noProof/>
          <w:sz w:val="22"/>
          <w:szCs w:val="22"/>
        </w:rPr>
        <w:t>(</w:t>
      </w:r>
      <w:proofErr w:type="gramEnd"/>
      <w:r w:rsidR="00D26351" w:rsidRPr="00CC442B">
        <w:rPr>
          <w:noProof/>
          <w:sz w:val="22"/>
          <w:szCs w:val="22"/>
        </w:rPr>
        <w:t>1)</w:t>
      </w:r>
      <w:r w:rsidRPr="00CC442B">
        <w:rPr>
          <w:sz w:val="22"/>
          <w:szCs w:val="22"/>
        </w:rPr>
        <w:t xml:space="preserve">. Thus, manipulation of sensory inputs should influence muscle force production capacity. Even when imposed at small amplitudes of 0.2 – 0.5 mm, local muscle or tendon vibration strongly activates the faciliatory </w:t>
      </w:r>
      <w:proofErr w:type="spellStart"/>
      <w:r w:rsidRPr="00CC442B">
        <w:rPr>
          <w:sz w:val="22"/>
          <w:szCs w:val="22"/>
        </w:rPr>
        <w:t>Ia</w:t>
      </w:r>
      <w:proofErr w:type="spellEnd"/>
      <w:r w:rsidRPr="00CC442B">
        <w:rPr>
          <w:sz w:val="22"/>
          <w:szCs w:val="22"/>
        </w:rPr>
        <w:t xml:space="preserve"> afferents (velocity-dependent stretch reflex primary endings)</w:t>
      </w:r>
      <w:r w:rsidR="00D26351" w:rsidRPr="00CC442B">
        <w:rPr>
          <w:noProof/>
          <w:sz w:val="22"/>
          <w:szCs w:val="22"/>
        </w:rPr>
        <w:t>(2)</w:t>
      </w:r>
      <w:r w:rsidRPr="00CC442B">
        <w:rPr>
          <w:sz w:val="22"/>
          <w:szCs w:val="22"/>
        </w:rPr>
        <w:t>, encouraging them to discharge rapidly (~80 Hz but with inter-ending variability of 30 – 180 Hz)</w:t>
      </w:r>
      <w:r w:rsidR="008C413D" w:rsidRPr="00CC442B">
        <w:rPr>
          <w:noProof/>
          <w:sz w:val="22"/>
          <w:szCs w:val="22"/>
        </w:rPr>
        <w:t>(2, 3)</w:t>
      </w:r>
      <w:r w:rsidRPr="00CC442B">
        <w:rPr>
          <w:sz w:val="22"/>
          <w:szCs w:val="22"/>
        </w:rPr>
        <w:t xml:space="preserve"> without strong activation of potentially-inhibitory II (length-dependent stretch reflex secondary endings</w:t>
      </w:r>
      <w:r w:rsidR="008C413D" w:rsidRPr="00CC442B">
        <w:rPr>
          <w:sz w:val="22"/>
          <w:szCs w:val="22"/>
        </w:rPr>
        <w:t xml:space="preserve"> </w:t>
      </w:r>
      <w:r w:rsidR="008C413D" w:rsidRPr="00CC442B">
        <w:rPr>
          <w:noProof/>
          <w:sz w:val="22"/>
          <w:szCs w:val="22"/>
        </w:rPr>
        <w:t>(2)</w:t>
      </w:r>
      <w:r w:rsidRPr="00CC442B">
        <w:rPr>
          <w:sz w:val="22"/>
          <w:szCs w:val="22"/>
        </w:rPr>
        <w:t xml:space="preserve"> or Golgi (</w:t>
      </w:r>
      <w:proofErr w:type="spellStart"/>
      <w:r w:rsidRPr="00CC442B">
        <w:rPr>
          <w:sz w:val="22"/>
          <w:szCs w:val="22"/>
        </w:rPr>
        <w:t>Ib</w:t>
      </w:r>
      <w:proofErr w:type="spellEnd"/>
      <w:r w:rsidRPr="00CC442B">
        <w:rPr>
          <w:sz w:val="22"/>
          <w:szCs w:val="22"/>
        </w:rPr>
        <w:t>) afferents</w:t>
      </w:r>
      <w:r w:rsidR="00DC111B" w:rsidRPr="00CC442B">
        <w:rPr>
          <w:sz w:val="22"/>
          <w:szCs w:val="22"/>
        </w:rPr>
        <w:t xml:space="preserve"> </w:t>
      </w:r>
      <w:r w:rsidR="00DC111B" w:rsidRPr="00CC442B">
        <w:rPr>
          <w:noProof/>
          <w:sz w:val="22"/>
          <w:szCs w:val="22"/>
        </w:rPr>
        <w:t>(3)</w:t>
      </w:r>
      <w:r w:rsidRPr="00CC442B">
        <w:rPr>
          <w:sz w:val="22"/>
          <w:szCs w:val="22"/>
        </w:rPr>
        <w:t xml:space="preserve">. These signals </w:t>
      </w:r>
      <w:r w:rsidR="00DF620D" w:rsidRPr="00CC442B">
        <w:rPr>
          <w:sz w:val="22"/>
          <w:szCs w:val="22"/>
        </w:rPr>
        <w:t>strongly activate</w:t>
      </w:r>
      <w:r w:rsidRPr="00CC442B">
        <w:rPr>
          <w:sz w:val="22"/>
          <w:szCs w:val="22"/>
        </w:rPr>
        <w:t xml:space="preserve"> supraspinal </w:t>
      </w:r>
      <w:proofErr w:type="spellStart"/>
      <w:r w:rsidRPr="00CC442B">
        <w:rPr>
          <w:sz w:val="22"/>
          <w:szCs w:val="22"/>
        </w:rPr>
        <w:t>centers</w:t>
      </w:r>
      <w:proofErr w:type="spellEnd"/>
      <w:r w:rsidRPr="00CC442B">
        <w:rPr>
          <w:sz w:val="22"/>
          <w:szCs w:val="22"/>
        </w:rPr>
        <w:t xml:space="preserve"> </w:t>
      </w:r>
      <w:r w:rsidR="00DC111B" w:rsidRPr="00CC442B">
        <w:rPr>
          <w:noProof/>
          <w:sz w:val="22"/>
          <w:szCs w:val="22"/>
        </w:rPr>
        <w:t>(4)</w:t>
      </w:r>
      <w:r w:rsidR="00DF620D" w:rsidRPr="00CC442B">
        <w:rPr>
          <w:sz w:val="22"/>
          <w:szCs w:val="22"/>
        </w:rPr>
        <w:t xml:space="preserve"> and also affect</w:t>
      </w:r>
      <w:r w:rsidRPr="00CC442B">
        <w:rPr>
          <w:sz w:val="22"/>
          <w:szCs w:val="22"/>
        </w:rPr>
        <w:t xml:space="preserve"> spinal </w:t>
      </w:r>
      <w:proofErr w:type="spellStart"/>
      <w:r w:rsidRPr="00CC442B">
        <w:rPr>
          <w:sz w:val="22"/>
          <w:szCs w:val="22"/>
        </w:rPr>
        <w:t>centers</w:t>
      </w:r>
      <w:proofErr w:type="spellEnd"/>
      <w:r w:rsidRPr="00CC442B">
        <w:rPr>
          <w:sz w:val="22"/>
          <w:szCs w:val="22"/>
        </w:rPr>
        <w:t xml:space="preserve"> leading to an enhanced reflexive facilitatory drive onto the motoneurons. As a result, brief bursts of tendon vibration tend to reduce MU recruitment thresholds, increase the number of active units </w:t>
      </w:r>
      <w:r w:rsidR="00DC111B" w:rsidRPr="00CC442B">
        <w:rPr>
          <w:noProof/>
          <w:sz w:val="22"/>
          <w:szCs w:val="22"/>
        </w:rPr>
        <w:t>(5)</w:t>
      </w:r>
      <w:r w:rsidRPr="00CC442B">
        <w:rPr>
          <w:sz w:val="22"/>
          <w:szCs w:val="22"/>
        </w:rPr>
        <w:t xml:space="preserve"> and thus increase muscle force in low-to-moderate force contractions </w:t>
      </w:r>
      <w:r w:rsidR="00422308" w:rsidRPr="00CC442B">
        <w:rPr>
          <w:noProof/>
          <w:sz w:val="22"/>
          <w:szCs w:val="22"/>
        </w:rPr>
        <w:t>(6)</w:t>
      </w:r>
      <w:r w:rsidRPr="00CC442B">
        <w:rPr>
          <w:sz w:val="22"/>
          <w:szCs w:val="22"/>
        </w:rPr>
        <w:t xml:space="preserve">, although high- and maximal force contractions are not strongly affected </w:t>
      </w:r>
      <w:r w:rsidR="0009108B" w:rsidRPr="00CC442B">
        <w:rPr>
          <w:noProof/>
          <w:sz w:val="22"/>
          <w:szCs w:val="22"/>
        </w:rPr>
        <w:t>(6, 7)</w:t>
      </w:r>
      <w:r w:rsidRPr="00CC442B">
        <w:rPr>
          <w:sz w:val="22"/>
          <w:szCs w:val="22"/>
        </w:rPr>
        <w:t xml:space="preserve">. It may also partially overcome the loss of muscle force production resulting from fatiguing muscle contractions </w:t>
      </w:r>
      <w:r w:rsidR="0009108B" w:rsidRPr="00CC442B">
        <w:rPr>
          <w:noProof/>
          <w:sz w:val="22"/>
          <w:szCs w:val="22"/>
        </w:rPr>
        <w:t>(6)</w:t>
      </w:r>
      <w:r w:rsidRPr="00CC442B">
        <w:rPr>
          <w:sz w:val="22"/>
          <w:szCs w:val="22"/>
        </w:rPr>
        <w:t xml:space="preserve">, making it a potentially useful intervention during highly fatiguing NMES muscle contractions. Thus, brief application of tendon, or muscle, vibration might be expected to prove beneficial to NMES-evoked muscle forces. </w:t>
      </w:r>
    </w:p>
    <w:p w14:paraId="20DD4F0F" w14:textId="626A8EED" w:rsidR="004F1466" w:rsidRPr="00CC442B" w:rsidRDefault="004F1466" w:rsidP="004F1466">
      <w:pPr>
        <w:rPr>
          <w:sz w:val="22"/>
          <w:szCs w:val="22"/>
        </w:rPr>
      </w:pPr>
      <w:r w:rsidRPr="00CC442B">
        <w:rPr>
          <w:sz w:val="22"/>
          <w:szCs w:val="22"/>
        </w:rPr>
        <w:t xml:space="preserve">Its potential may be enhanced by the fact that tendon vibration recruits MUs according to the size principle, with fatigue-resistant lower-threshold units being engaged before more fatigable higher-order units </w:t>
      </w:r>
      <w:r w:rsidR="0009108B" w:rsidRPr="00CC442B">
        <w:rPr>
          <w:noProof/>
          <w:sz w:val="22"/>
          <w:szCs w:val="22"/>
        </w:rPr>
        <w:t>(8)</w:t>
      </w:r>
      <w:r w:rsidRPr="00CC442B">
        <w:rPr>
          <w:sz w:val="22"/>
          <w:szCs w:val="22"/>
        </w:rPr>
        <w:t>, and this might be expected to partly circumvent issues around the rapid fatigue of NMES-activated muscles during which random MU recruitment and phase-locked (synchronous) MU activity is thought to induce rapid fatigue. Furthermore, vibration alone can trigger the development of persistent inward (probably calcium) currents (PICs) at motoneuron dendrites</w:t>
      </w:r>
      <w:r w:rsidR="000009BC" w:rsidRPr="00CC442B">
        <w:rPr>
          <w:sz w:val="22"/>
          <w:szCs w:val="22"/>
        </w:rPr>
        <w:t xml:space="preserve"> </w:t>
      </w:r>
      <w:r w:rsidR="0009108B" w:rsidRPr="00CC442B">
        <w:rPr>
          <w:noProof/>
          <w:sz w:val="22"/>
          <w:szCs w:val="22"/>
        </w:rPr>
        <w:t>(9)</w:t>
      </w:r>
      <w:r w:rsidRPr="00CC442B">
        <w:rPr>
          <w:sz w:val="22"/>
          <w:szCs w:val="22"/>
        </w:rPr>
        <w:t xml:space="preserve">. PIC activation can enhance motoneuron excitability and thus reduce recruitment thresholds and increase maximum possible firing rates </w:t>
      </w:r>
      <w:r w:rsidR="00CE6099" w:rsidRPr="00CC442B">
        <w:rPr>
          <w:noProof/>
          <w:sz w:val="22"/>
          <w:szCs w:val="22"/>
        </w:rPr>
        <w:t>(10)</w:t>
      </w:r>
      <w:r w:rsidRPr="00CC442B">
        <w:rPr>
          <w:sz w:val="22"/>
          <w:szCs w:val="22"/>
        </w:rPr>
        <w:t xml:space="preserve">. When sufficiently strong, PICs also allow motoneurons to continue to fire even when descending drive is reduced below that which was required to initiate their firing (firing rate hysteresis). When triggered by vibration during repeated bursts of NMES, muscular force remains above zero and the total impulse provided by the muscle, and thus the stimulus for muscular adaptation, becomes greater than from NMES alone </w:t>
      </w:r>
      <w:r w:rsidR="001F0758" w:rsidRPr="00CC442B">
        <w:rPr>
          <w:noProof/>
          <w:sz w:val="22"/>
          <w:szCs w:val="22"/>
        </w:rPr>
        <w:t>(11)</w:t>
      </w:r>
      <w:r w:rsidRPr="00CC442B">
        <w:rPr>
          <w:sz w:val="22"/>
          <w:szCs w:val="22"/>
        </w:rPr>
        <w:t xml:space="preserve">, at least when relatively few contractions are performed. </w:t>
      </w:r>
      <w:r w:rsidR="00DF620D" w:rsidRPr="00CC442B">
        <w:rPr>
          <w:sz w:val="22"/>
          <w:szCs w:val="22"/>
        </w:rPr>
        <w:t xml:space="preserve">Alternatively, force production is also augmented when bursts of vibration (2 s, 100 Hz) are imposed over ongoing NMES (20 </w:t>
      </w:r>
      <w:proofErr w:type="gramStart"/>
      <w:r w:rsidR="00DF620D" w:rsidRPr="00CC442B">
        <w:rPr>
          <w:sz w:val="22"/>
          <w:szCs w:val="22"/>
        </w:rPr>
        <w:t>Hz)</w:t>
      </w:r>
      <w:r w:rsidR="001F0758" w:rsidRPr="00CC442B">
        <w:rPr>
          <w:noProof/>
          <w:sz w:val="22"/>
          <w:szCs w:val="22"/>
        </w:rPr>
        <w:t>(</w:t>
      </w:r>
      <w:proofErr w:type="gramEnd"/>
      <w:r w:rsidR="001F0758" w:rsidRPr="00CC442B">
        <w:rPr>
          <w:noProof/>
          <w:sz w:val="22"/>
          <w:szCs w:val="22"/>
        </w:rPr>
        <w:t>12)</w:t>
      </w:r>
      <w:r w:rsidR="00DF620D" w:rsidRPr="00CC442B">
        <w:rPr>
          <w:sz w:val="22"/>
          <w:szCs w:val="22"/>
        </w:rPr>
        <w:t xml:space="preserve">. </w:t>
      </w:r>
      <w:r w:rsidRPr="00CC442B">
        <w:rPr>
          <w:sz w:val="22"/>
          <w:szCs w:val="22"/>
        </w:rPr>
        <w:t>Thus, the possibility exists that tendon vibration during NMES may directly enhance motoneuron excitability, and thus increas</w:t>
      </w:r>
      <w:r w:rsidR="00DF620D" w:rsidRPr="00CC442B">
        <w:rPr>
          <w:sz w:val="22"/>
          <w:szCs w:val="22"/>
        </w:rPr>
        <w:t>e</w:t>
      </w:r>
      <w:r w:rsidRPr="00CC442B">
        <w:rPr>
          <w:sz w:val="22"/>
          <w:szCs w:val="22"/>
        </w:rPr>
        <w:t xml:space="preserve"> the total impulse produced during a set of NMES contractions.</w:t>
      </w:r>
    </w:p>
    <w:p w14:paraId="770F3650" w14:textId="1C7CC629" w:rsidR="004F1466" w:rsidRPr="00CC442B" w:rsidRDefault="004F1466" w:rsidP="004F1466">
      <w:pPr>
        <w:rPr>
          <w:sz w:val="22"/>
          <w:szCs w:val="22"/>
        </w:rPr>
      </w:pPr>
      <w:r w:rsidRPr="00CC442B">
        <w:rPr>
          <w:sz w:val="22"/>
          <w:szCs w:val="22"/>
        </w:rPr>
        <w:t xml:space="preserve">Nonetheless, </w:t>
      </w:r>
      <w:r w:rsidR="00DF620D" w:rsidRPr="00CC442B">
        <w:rPr>
          <w:sz w:val="22"/>
          <w:szCs w:val="22"/>
        </w:rPr>
        <w:t xml:space="preserve">even relatively brief bouts of </w:t>
      </w:r>
      <w:r w:rsidRPr="00CC442B">
        <w:rPr>
          <w:sz w:val="22"/>
          <w:szCs w:val="22"/>
        </w:rPr>
        <w:t xml:space="preserve">tendon vibration </w:t>
      </w:r>
      <w:r w:rsidR="00DF620D" w:rsidRPr="00CC442B">
        <w:rPr>
          <w:sz w:val="22"/>
          <w:szCs w:val="22"/>
        </w:rPr>
        <w:t xml:space="preserve">imposed during maximal voluntary contractions has been found to reduce maximal force in non-fatigued muscles </w:t>
      </w:r>
      <w:r w:rsidR="00351E55" w:rsidRPr="00CC442B">
        <w:rPr>
          <w:noProof/>
          <w:sz w:val="22"/>
          <w:szCs w:val="22"/>
        </w:rPr>
        <w:t>(13)</w:t>
      </w:r>
      <w:r w:rsidR="00DF620D" w:rsidRPr="00CC442B">
        <w:rPr>
          <w:sz w:val="22"/>
          <w:szCs w:val="22"/>
        </w:rPr>
        <w:t xml:space="preserve"> or to have only a very brief beneficial effect on motor unit firing at onset of vibration in fatigued muscle, followed by a rapid fatigue </w:t>
      </w:r>
      <w:r w:rsidR="00351E55" w:rsidRPr="00CC442B">
        <w:rPr>
          <w:noProof/>
          <w:sz w:val="22"/>
          <w:szCs w:val="22"/>
        </w:rPr>
        <w:t>(6)</w:t>
      </w:r>
      <w:r w:rsidRPr="00CC442B">
        <w:rPr>
          <w:sz w:val="22"/>
          <w:szCs w:val="22"/>
        </w:rPr>
        <w:t xml:space="preserve">. </w:t>
      </w:r>
      <w:r w:rsidR="00DF620D" w:rsidRPr="00CC442B">
        <w:rPr>
          <w:sz w:val="22"/>
          <w:szCs w:val="22"/>
        </w:rPr>
        <w:t xml:space="preserve">These results </w:t>
      </w:r>
      <w:r w:rsidRPr="00CC442B">
        <w:rPr>
          <w:sz w:val="22"/>
          <w:szCs w:val="22"/>
        </w:rPr>
        <w:t xml:space="preserve">may be explained by reductions in spindle activity leading to reduced </w:t>
      </w:r>
      <w:proofErr w:type="spellStart"/>
      <w:r w:rsidRPr="00CC442B">
        <w:rPr>
          <w:sz w:val="22"/>
          <w:szCs w:val="22"/>
        </w:rPr>
        <w:t>Ia</w:t>
      </w:r>
      <w:proofErr w:type="spellEnd"/>
      <w:r w:rsidRPr="00CC442B">
        <w:rPr>
          <w:sz w:val="22"/>
          <w:szCs w:val="22"/>
        </w:rPr>
        <w:t xml:space="preserve"> discharge rates </w:t>
      </w:r>
      <w:r w:rsidR="00351E55" w:rsidRPr="00CC442B">
        <w:rPr>
          <w:noProof/>
          <w:sz w:val="22"/>
          <w:szCs w:val="22"/>
        </w:rPr>
        <w:t>(6)</w:t>
      </w:r>
      <w:r w:rsidR="00DF620D" w:rsidRPr="00CC442B">
        <w:rPr>
          <w:sz w:val="22"/>
          <w:szCs w:val="22"/>
        </w:rPr>
        <w:t>,</w:t>
      </w:r>
      <w:r w:rsidRPr="00CC442B">
        <w:rPr>
          <w:sz w:val="22"/>
          <w:szCs w:val="22"/>
        </w:rPr>
        <w:t xml:space="preserve"> reflex amplitudes </w:t>
      </w:r>
      <w:r w:rsidR="00351E55" w:rsidRPr="00CC442B">
        <w:rPr>
          <w:noProof/>
          <w:sz w:val="22"/>
          <w:szCs w:val="22"/>
        </w:rPr>
        <w:t>(14)</w:t>
      </w:r>
      <w:r w:rsidRPr="00CC442B">
        <w:rPr>
          <w:sz w:val="22"/>
          <w:szCs w:val="22"/>
        </w:rPr>
        <w:t xml:space="preserve"> and </w:t>
      </w:r>
      <w:r w:rsidR="00DF620D" w:rsidRPr="00CC442B">
        <w:rPr>
          <w:sz w:val="22"/>
          <w:szCs w:val="22"/>
        </w:rPr>
        <w:t xml:space="preserve">motoneuron excitability </w:t>
      </w:r>
      <w:r w:rsidR="006C3CDC" w:rsidRPr="00CC442B">
        <w:rPr>
          <w:noProof/>
          <w:sz w:val="22"/>
          <w:szCs w:val="22"/>
        </w:rPr>
        <w:t>(15)</w:t>
      </w:r>
      <w:r w:rsidR="00DF620D" w:rsidRPr="00CC442B">
        <w:rPr>
          <w:sz w:val="22"/>
          <w:szCs w:val="22"/>
        </w:rPr>
        <w:t xml:space="preserve">, and </w:t>
      </w:r>
      <w:r w:rsidRPr="00CC442B">
        <w:rPr>
          <w:sz w:val="22"/>
          <w:szCs w:val="22"/>
        </w:rPr>
        <w:t xml:space="preserve">thus reduced </w:t>
      </w:r>
      <w:r w:rsidRPr="00CC442B">
        <w:rPr>
          <w:sz w:val="22"/>
          <w:szCs w:val="22"/>
        </w:rPr>
        <w:lastRenderedPageBreak/>
        <w:t>afferent facilitation. Additionally, time to fatigue may also be negatively impacted (e.g. static load holding</w:t>
      </w:r>
      <w:r w:rsidR="00DF620D" w:rsidRPr="00CC442B">
        <w:rPr>
          <w:sz w:val="22"/>
          <w:szCs w:val="22"/>
        </w:rPr>
        <w:t xml:space="preserve"> ~5 min to </w:t>
      </w:r>
      <w:proofErr w:type="gramStart"/>
      <w:r w:rsidR="00DF620D" w:rsidRPr="00CC442B">
        <w:rPr>
          <w:sz w:val="22"/>
          <w:szCs w:val="22"/>
        </w:rPr>
        <w:t>failure</w:t>
      </w:r>
      <w:r w:rsidRPr="00CC442B">
        <w:rPr>
          <w:sz w:val="22"/>
          <w:szCs w:val="22"/>
        </w:rPr>
        <w:t>)</w:t>
      </w:r>
      <w:r w:rsidR="006C3CDC" w:rsidRPr="00CC442B">
        <w:rPr>
          <w:noProof/>
          <w:sz w:val="22"/>
          <w:szCs w:val="22"/>
        </w:rPr>
        <w:t>(</w:t>
      </w:r>
      <w:proofErr w:type="gramEnd"/>
      <w:r w:rsidR="006C3CDC" w:rsidRPr="00CC442B">
        <w:rPr>
          <w:noProof/>
          <w:sz w:val="22"/>
          <w:szCs w:val="22"/>
        </w:rPr>
        <w:t>16)</w:t>
      </w:r>
      <w:r w:rsidR="006C3CDC" w:rsidRPr="00CC442B">
        <w:rPr>
          <w:sz w:val="22"/>
          <w:szCs w:val="22"/>
        </w:rPr>
        <w:t>,</w:t>
      </w:r>
      <w:r w:rsidRPr="00CC442B">
        <w:rPr>
          <w:sz w:val="22"/>
          <w:szCs w:val="22"/>
        </w:rPr>
        <w:t xml:space="preserve"> or at least not improved (e.g. isometric contraction against immovable resistance)</w:t>
      </w:r>
      <w:r w:rsidR="006C3CDC" w:rsidRPr="00CC442B">
        <w:rPr>
          <w:noProof/>
          <w:sz w:val="22"/>
          <w:szCs w:val="22"/>
        </w:rPr>
        <w:t>(17)</w:t>
      </w:r>
      <w:r w:rsidR="006C3CDC" w:rsidRPr="00CC442B">
        <w:rPr>
          <w:sz w:val="22"/>
          <w:szCs w:val="22"/>
        </w:rPr>
        <w:t>,</w:t>
      </w:r>
      <w:r w:rsidRPr="00CC442B">
        <w:rPr>
          <w:sz w:val="22"/>
          <w:szCs w:val="22"/>
        </w:rPr>
        <w:t xml:space="preserve"> </w:t>
      </w:r>
      <w:r w:rsidR="00DF620D" w:rsidRPr="00CC442B">
        <w:rPr>
          <w:sz w:val="22"/>
          <w:szCs w:val="22"/>
        </w:rPr>
        <w:t xml:space="preserve">when vibration is applied </w:t>
      </w:r>
      <w:r w:rsidRPr="00CC442B">
        <w:rPr>
          <w:sz w:val="22"/>
          <w:szCs w:val="22"/>
        </w:rPr>
        <w:t xml:space="preserve">during submaximal isometric tasks. Thus, vibration of the duration required to complete a series of muscle contractions (e.g. </w:t>
      </w:r>
      <w:r w:rsidR="00DF620D" w:rsidRPr="00CC442B">
        <w:rPr>
          <w:sz w:val="22"/>
          <w:szCs w:val="22"/>
        </w:rPr>
        <w:t>30 - 180</w:t>
      </w:r>
      <w:r w:rsidRPr="00CC442B">
        <w:rPr>
          <w:sz w:val="22"/>
          <w:szCs w:val="22"/>
        </w:rPr>
        <w:t xml:space="preserve"> s) may not provide a meaningful </w:t>
      </w:r>
      <w:proofErr w:type="gramStart"/>
      <w:r w:rsidRPr="00CC442B">
        <w:rPr>
          <w:sz w:val="22"/>
          <w:szCs w:val="22"/>
        </w:rPr>
        <w:t>benefit, or</w:t>
      </w:r>
      <w:proofErr w:type="gramEnd"/>
      <w:r w:rsidRPr="00CC442B">
        <w:rPr>
          <w:sz w:val="22"/>
          <w:szCs w:val="22"/>
        </w:rPr>
        <w:t xml:space="preserve"> may </w:t>
      </w:r>
      <w:r w:rsidR="00DF620D" w:rsidRPr="00CC442B">
        <w:rPr>
          <w:sz w:val="22"/>
          <w:szCs w:val="22"/>
        </w:rPr>
        <w:t>speculatively</w:t>
      </w:r>
      <w:r w:rsidRPr="00CC442B">
        <w:rPr>
          <w:sz w:val="22"/>
          <w:szCs w:val="22"/>
        </w:rPr>
        <w:t xml:space="preserve"> reduce </w:t>
      </w:r>
      <w:r w:rsidR="00DF620D" w:rsidRPr="00CC442B">
        <w:rPr>
          <w:sz w:val="22"/>
          <w:szCs w:val="22"/>
        </w:rPr>
        <w:t>voluntary muscle force production</w:t>
      </w:r>
      <w:r w:rsidRPr="00CC442B">
        <w:rPr>
          <w:sz w:val="22"/>
          <w:szCs w:val="22"/>
        </w:rPr>
        <w:t xml:space="preserve">. </w:t>
      </w:r>
    </w:p>
    <w:p w14:paraId="652EADB7" w14:textId="7162D195" w:rsidR="004F1466" w:rsidRPr="00CC442B" w:rsidRDefault="004F1466" w:rsidP="004F1466">
      <w:pPr>
        <w:rPr>
          <w:sz w:val="22"/>
          <w:szCs w:val="22"/>
        </w:rPr>
      </w:pPr>
      <w:r w:rsidRPr="00CC442B">
        <w:rPr>
          <w:sz w:val="22"/>
          <w:szCs w:val="22"/>
        </w:rPr>
        <w:t>The main question from the point of view of the present brief review, therefore, is whether the addition of tendon vibration maintained through a series of relatively low force, NMES-evoked contractions has a detectible effect on either force production or fatigue accumulation, and thus the total impulse and metabolic work done by the muscle.</w:t>
      </w:r>
    </w:p>
    <w:p w14:paraId="3EB2F47C" w14:textId="32949655" w:rsidR="00811DE4" w:rsidRDefault="00811DE4"/>
    <w:p w14:paraId="09581BEA" w14:textId="72F057B9" w:rsidR="00904CA5" w:rsidRPr="003C03BC" w:rsidRDefault="005A60E3" w:rsidP="003C03BC">
      <w:pPr>
        <w:pStyle w:val="Heading1"/>
        <w:rPr>
          <w:b/>
          <w:bCs/>
        </w:rPr>
      </w:pPr>
      <w:r w:rsidRPr="003C03BC">
        <w:rPr>
          <w:b/>
          <w:bCs/>
        </w:rPr>
        <w:t>REFERENCES</w:t>
      </w:r>
    </w:p>
    <w:p w14:paraId="66428DEF" w14:textId="7F302AF6" w:rsidR="0082382F" w:rsidRPr="0082382F" w:rsidRDefault="0082382F" w:rsidP="0082382F">
      <w:pPr>
        <w:pStyle w:val="EndNoteBibliography"/>
        <w:spacing w:after="0"/>
      </w:pPr>
      <w:r w:rsidRPr="0082382F">
        <w:t>1.</w:t>
      </w:r>
      <w:r w:rsidRPr="0082382F">
        <w:tab/>
        <w:t xml:space="preserve">Macefield V, Gandevia S, Bigland‐Ritchie B, Gorman R, Burke D. The firing rates of human motoneurones voluntarily activated in the absence of muscle afferent feedback. </w:t>
      </w:r>
      <w:r w:rsidR="00CC442B">
        <w:t>J Physiol</w:t>
      </w:r>
      <w:r w:rsidRPr="0082382F">
        <w:t>. 1993;471(1):429-43.</w:t>
      </w:r>
    </w:p>
    <w:p w14:paraId="6BF28E1C" w14:textId="77777777" w:rsidR="0082382F" w:rsidRPr="0082382F" w:rsidRDefault="0082382F" w:rsidP="0082382F">
      <w:pPr>
        <w:pStyle w:val="EndNoteBibliography"/>
        <w:spacing w:after="0"/>
      </w:pPr>
      <w:r w:rsidRPr="0082382F">
        <w:t>2.</w:t>
      </w:r>
      <w:r w:rsidRPr="0082382F">
        <w:tab/>
        <w:t>Roll J, Vedel J. Kinaesthetic role of muscle afferents in man, studied by tendon vibration and microneurography. Exp Brain Res. 1982;47(2):177-90.</w:t>
      </w:r>
    </w:p>
    <w:p w14:paraId="39CA04F2" w14:textId="77777777" w:rsidR="0082382F" w:rsidRPr="0082382F" w:rsidRDefault="0082382F" w:rsidP="0082382F">
      <w:pPr>
        <w:pStyle w:val="EndNoteBibliography"/>
        <w:spacing w:after="0"/>
      </w:pPr>
      <w:r w:rsidRPr="0082382F">
        <w:t>3.</w:t>
      </w:r>
      <w:r w:rsidRPr="0082382F">
        <w:tab/>
        <w:t>Roll J, Vedel J, Ribot E. Alteration of proprioceptive messages induced by tendon vibration in man: a microneurographic study. Exp Brain Res. 1989;76(1):213-22.</w:t>
      </w:r>
    </w:p>
    <w:p w14:paraId="324744E1" w14:textId="77777777" w:rsidR="0082382F" w:rsidRPr="0082382F" w:rsidRDefault="0082382F" w:rsidP="0082382F">
      <w:pPr>
        <w:pStyle w:val="EndNoteBibliography"/>
        <w:spacing w:after="0"/>
      </w:pPr>
      <w:r w:rsidRPr="0082382F">
        <w:t>4.</w:t>
      </w:r>
      <w:r w:rsidRPr="0082382F">
        <w:tab/>
        <w:t>Golaszewski SM, Siedentopf CM, Baldauf E, Koppelstaetter F, Eisner W, Unterrainer J, et al. Functional magnetic resonance imaging of the human sensorimotor cortex using a novel vibrotactile stimulator. Neuroimage. 2002;17(1):421-30.</w:t>
      </w:r>
    </w:p>
    <w:p w14:paraId="36C7BB6E" w14:textId="77777777" w:rsidR="0082382F" w:rsidRPr="0082382F" w:rsidRDefault="0082382F" w:rsidP="0082382F">
      <w:pPr>
        <w:pStyle w:val="EndNoteBibliography"/>
        <w:spacing w:after="0"/>
      </w:pPr>
      <w:r w:rsidRPr="0082382F">
        <w:t>5.</w:t>
      </w:r>
      <w:r w:rsidRPr="0082382F">
        <w:tab/>
        <w:t>Grande G, Cafarelli E. Ia afferent input alters the recruitment thresholds and firing rates of single human motor units. Exp Brain Res. 2003;150(4):449-57.</w:t>
      </w:r>
    </w:p>
    <w:p w14:paraId="3F34900D" w14:textId="008D0F1A" w:rsidR="0082382F" w:rsidRPr="0082382F" w:rsidRDefault="0082382F" w:rsidP="0082382F">
      <w:pPr>
        <w:pStyle w:val="EndNoteBibliography"/>
        <w:spacing w:after="0"/>
      </w:pPr>
      <w:r w:rsidRPr="0082382F">
        <w:t>6.</w:t>
      </w:r>
      <w:r w:rsidRPr="0082382F">
        <w:tab/>
        <w:t xml:space="preserve">Bongiovanni L, Hagbarth K. Tonic vibration reflexes elicited during fatigue from maximal voluntary contractions in man. </w:t>
      </w:r>
      <w:r w:rsidR="00CC442B">
        <w:t>J Physiol</w:t>
      </w:r>
      <w:r w:rsidRPr="0082382F">
        <w:t>. 1990;423(1):1-14.</w:t>
      </w:r>
    </w:p>
    <w:p w14:paraId="321266FE" w14:textId="77777777" w:rsidR="0082382F" w:rsidRPr="0082382F" w:rsidRDefault="0082382F" w:rsidP="0082382F">
      <w:pPr>
        <w:pStyle w:val="EndNoteBibliography"/>
        <w:spacing w:after="0"/>
      </w:pPr>
      <w:r w:rsidRPr="0082382F">
        <w:t>7.</w:t>
      </w:r>
      <w:r w:rsidRPr="0082382F">
        <w:tab/>
        <w:t>Spiliopoulou S, Amiridis IG, Hatzitaki V, Patikas D, Kellis E. Tendon vibration during submaximal isometric strength and postural tasks. Eur J Appl Physiol. 2012;112(11):3807-17.</w:t>
      </w:r>
    </w:p>
    <w:p w14:paraId="06830D76" w14:textId="2B4A29BC" w:rsidR="0082382F" w:rsidRPr="0082382F" w:rsidRDefault="0082382F" w:rsidP="0082382F">
      <w:pPr>
        <w:pStyle w:val="EndNoteBibliography"/>
        <w:spacing w:after="0"/>
      </w:pPr>
      <w:r w:rsidRPr="0082382F">
        <w:t>8.</w:t>
      </w:r>
      <w:r w:rsidRPr="0082382F">
        <w:tab/>
        <w:t xml:space="preserve">Desmedt JE, Godaux E. Mechanism of the vibration paradox: excitatory and inhibitory effects of tendon vibration on single soleus muscle motor units in man. </w:t>
      </w:r>
      <w:r w:rsidR="00CC442B">
        <w:t>J Physiol</w:t>
      </w:r>
      <w:r w:rsidRPr="0082382F">
        <w:t>. 1978;285(1):197-207.</w:t>
      </w:r>
    </w:p>
    <w:p w14:paraId="0BD7D6A1" w14:textId="77777777" w:rsidR="0082382F" w:rsidRPr="0082382F" w:rsidRDefault="0082382F" w:rsidP="0082382F">
      <w:pPr>
        <w:pStyle w:val="EndNoteBibliography"/>
        <w:spacing w:after="0"/>
      </w:pPr>
      <w:r w:rsidRPr="0082382F">
        <w:t>9.</w:t>
      </w:r>
      <w:r w:rsidRPr="0082382F">
        <w:tab/>
        <w:t>Gorassini M, Yang JF, Siu M, Bennett DJ. Intrinsic activation of human motoneurons: possible contribution to motor unit excitation. J Neurophysiol. 2002;87(4):1850-8.</w:t>
      </w:r>
    </w:p>
    <w:p w14:paraId="20F0558D" w14:textId="77777777" w:rsidR="0082382F" w:rsidRPr="0082382F" w:rsidRDefault="0082382F" w:rsidP="0082382F">
      <w:pPr>
        <w:pStyle w:val="EndNoteBibliography"/>
        <w:spacing w:after="0"/>
      </w:pPr>
      <w:r w:rsidRPr="0082382F">
        <w:t>10.</w:t>
      </w:r>
      <w:r w:rsidRPr="0082382F">
        <w:tab/>
        <w:t>Heckman C, Gorassini MA, Bennett DJ. Persistent inward currents in motoneuron dendrites: implications for motor output. Muscle Nerve. 2005;31(2):135-56.</w:t>
      </w:r>
    </w:p>
    <w:p w14:paraId="328E4380" w14:textId="77777777" w:rsidR="0082382F" w:rsidRPr="0082382F" w:rsidRDefault="0082382F" w:rsidP="0082382F">
      <w:pPr>
        <w:pStyle w:val="EndNoteBibliography"/>
        <w:spacing w:after="0"/>
      </w:pPr>
      <w:r w:rsidRPr="0082382F">
        <w:t>11.</w:t>
      </w:r>
      <w:r w:rsidRPr="0082382F">
        <w:tab/>
        <w:t>Trajano GS, Seitz LB, Nosaka K, Blazevich AJ. Can passive stretch inhibit motoneuron facilitation in the human plantar flexors? J Appl Physiol. 2014;117(12):1486-92.</w:t>
      </w:r>
    </w:p>
    <w:p w14:paraId="4EFFF81B" w14:textId="77777777" w:rsidR="0082382F" w:rsidRPr="0082382F" w:rsidRDefault="0082382F" w:rsidP="0082382F">
      <w:pPr>
        <w:pStyle w:val="EndNoteBibliography"/>
        <w:spacing w:after="0"/>
      </w:pPr>
      <w:r w:rsidRPr="0082382F">
        <w:t>12.</w:t>
      </w:r>
      <w:r w:rsidRPr="0082382F">
        <w:tab/>
        <w:t>Magalhães FH, Kohn AF. Vibration-induced extra torque during electrically-evoked contractions of the human calf muscles. J Neuroeng Rehabil. 2010;7(1):1-16.</w:t>
      </w:r>
    </w:p>
    <w:p w14:paraId="10C1CDC9" w14:textId="77777777" w:rsidR="0082382F" w:rsidRPr="0082382F" w:rsidRDefault="0082382F" w:rsidP="0082382F">
      <w:pPr>
        <w:pStyle w:val="EndNoteBibliography"/>
        <w:spacing w:after="0"/>
      </w:pPr>
      <w:r w:rsidRPr="0082382F">
        <w:t>13.</w:t>
      </w:r>
      <w:r w:rsidRPr="0082382F">
        <w:tab/>
        <w:t>Barrera-Curiel A, Colquhoun RJ, Hernandez-Sarabia JA, DeFreitas JM. The effects of vibration-induced altered stretch reflex sensitivity on maximal motor unit firing properties. J Neurophysiol. 2019;121(6):2215-21.</w:t>
      </w:r>
    </w:p>
    <w:p w14:paraId="05BBC909" w14:textId="77777777" w:rsidR="0082382F" w:rsidRPr="0082382F" w:rsidRDefault="0082382F" w:rsidP="0082382F">
      <w:pPr>
        <w:pStyle w:val="EndNoteBibliography"/>
        <w:spacing w:after="0"/>
      </w:pPr>
      <w:r w:rsidRPr="0082382F">
        <w:t>14.</w:t>
      </w:r>
      <w:r w:rsidRPr="0082382F">
        <w:tab/>
        <w:t>Pope ZK, DeFreitas JM. The effects of acute and prolonged muscle vibration on the function of the muscle spindle’s reflex arc. Somatosens Mot Res. 2015;32(4):254-61.</w:t>
      </w:r>
    </w:p>
    <w:p w14:paraId="54F8AD66" w14:textId="77777777" w:rsidR="0082382F" w:rsidRPr="0082382F" w:rsidRDefault="0082382F" w:rsidP="0082382F">
      <w:pPr>
        <w:pStyle w:val="EndNoteBibliography"/>
        <w:spacing w:after="0"/>
      </w:pPr>
      <w:r w:rsidRPr="0082382F">
        <w:lastRenderedPageBreak/>
        <w:t>15.</w:t>
      </w:r>
      <w:r w:rsidRPr="0082382F">
        <w:tab/>
        <w:t>Souron R, Baudry S, Millet GY, Lapole T. Vibration‐induced depression in spinal loop excitability revisited. The Journal of physiology. 2019;597(21):5179-93.</w:t>
      </w:r>
    </w:p>
    <w:p w14:paraId="7B3AF870" w14:textId="77777777" w:rsidR="0082382F" w:rsidRPr="0082382F" w:rsidRDefault="0082382F" w:rsidP="0082382F">
      <w:pPr>
        <w:pStyle w:val="EndNoteBibliography"/>
        <w:spacing w:after="0"/>
      </w:pPr>
      <w:r w:rsidRPr="0082382F">
        <w:t>16.</w:t>
      </w:r>
      <w:r w:rsidRPr="0082382F">
        <w:tab/>
        <w:t>Mottram CJ, Maluf KS, Stephenson JL, Anderson MK, Enoka RM. Prolonged vibration of the biceps brachii tendon reduces time to failure when maintaining arm position with a submaximal load. J Neurophysiol. 2006;95(2):1185-93.</w:t>
      </w:r>
    </w:p>
    <w:p w14:paraId="554F198C" w14:textId="77777777" w:rsidR="0082382F" w:rsidRPr="0082382F" w:rsidRDefault="0082382F" w:rsidP="0082382F">
      <w:pPr>
        <w:pStyle w:val="EndNoteBibliography"/>
      </w:pPr>
      <w:r w:rsidRPr="0082382F">
        <w:t>17.</w:t>
      </w:r>
      <w:r w:rsidRPr="0082382F">
        <w:tab/>
        <w:t>Cresswell AG, Löscher WN. Significance of peripheral afferent input to the α-motoneurone pool for enhancement of tremor during an isometric fatiguing contraction. Eur J Appl Physiol. 2000;82(1):129-36. doi: 10.1007/s004210050662.</w:t>
      </w:r>
    </w:p>
    <w:p w14:paraId="09624068" w14:textId="79CAD5BA" w:rsidR="005A60E3" w:rsidRDefault="005A60E3" w:rsidP="00A55B4F">
      <w:pPr>
        <w:pStyle w:val="EndNoteBibliography"/>
      </w:pPr>
    </w:p>
    <w:sectPr w:rsidR="005A60E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E36EC" w14:textId="77777777" w:rsidR="000E131D" w:rsidRDefault="000E131D" w:rsidP="00A55B4F">
      <w:pPr>
        <w:spacing w:after="0" w:line="240" w:lineRule="auto"/>
      </w:pPr>
      <w:r>
        <w:separator/>
      </w:r>
    </w:p>
  </w:endnote>
  <w:endnote w:type="continuationSeparator" w:id="0">
    <w:p w14:paraId="7F5BDBB2" w14:textId="77777777" w:rsidR="000E131D" w:rsidRDefault="000E131D" w:rsidP="00A5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67073"/>
      <w:docPartObj>
        <w:docPartGallery w:val="Page Numbers (Bottom of Page)"/>
        <w:docPartUnique/>
      </w:docPartObj>
    </w:sdtPr>
    <w:sdtEndPr>
      <w:rPr>
        <w:noProof/>
      </w:rPr>
    </w:sdtEndPr>
    <w:sdtContent>
      <w:p w14:paraId="624203A2" w14:textId="1B85FAEC" w:rsidR="00A55B4F" w:rsidRDefault="00A55B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E75C2E" w14:textId="77777777" w:rsidR="00A55B4F" w:rsidRDefault="00A55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47F84" w14:textId="77777777" w:rsidR="000E131D" w:rsidRDefault="000E131D" w:rsidP="00A55B4F">
      <w:pPr>
        <w:spacing w:after="0" w:line="240" w:lineRule="auto"/>
      </w:pPr>
      <w:r>
        <w:separator/>
      </w:r>
    </w:p>
  </w:footnote>
  <w:footnote w:type="continuationSeparator" w:id="0">
    <w:p w14:paraId="56D76A2D" w14:textId="77777777" w:rsidR="000E131D" w:rsidRDefault="000E131D" w:rsidP="00A55B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xeszsxntsfapea5xe5rtssfftzeez9x0pd&quot;&gt;NMES EndNote Library&lt;record-ids&gt;&lt;item&gt;19&lt;/item&gt;&lt;item&gt;20&lt;/item&gt;&lt;item&gt;21&lt;/item&gt;&lt;item&gt;22&lt;/item&gt;&lt;item&gt;23&lt;/item&gt;&lt;item&gt;54&lt;/item&gt;&lt;item&gt;55&lt;/item&gt;&lt;item&gt;56&lt;/item&gt;&lt;item&gt;57&lt;/item&gt;&lt;item&gt;58&lt;/item&gt;&lt;item&gt;59&lt;/item&gt;&lt;item&gt;60&lt;/item&gt;&lt;item&gt;61&lt;/item&gt;&lt;item&gt;62&lt;/item&gt;&lt;item&gt;63&lt;/item&gt;&lt;item&gt;64&lt;/item&gt;&lt;item&gt;65&lt;/item&gt;&lt;/record-ids&gt;&lt;/item&gt;&lt;/Libraries&gt;"/>
  </w:docVars>
  <w:rsids>
    <w:rsidRoot w:val="004F1466"/>
    <w:rsid w:val="000009BC"/>
    <w:rsid w:val="00012791"/>
    <w:rsid w:val="00053587"/>
    <w:rsid w:val="0009108B"/>
    <w:rsid w:val="000E131D"/>
    <w:rsid w:val="001F0758"/>
    <w:rsid w:val="00351E55"/>
    <w:rsid w:val="003C03BC"/>
    <w:rsid w:val="003C6B41"/>
    <w:rsid w:val="003D2581"/>
    <w:rsid w:val="003F569F"/>
    <w:rsid w:val="00412757"/>
    <w:rsid w:val="00422308"/>
    <w:rsid w:val="00461DB0"/>
    <w:rsid w:val="0046456E"/>
    <w:rsid w:val="00465464"/>
    <w:rsid w:val="004F1466"/>
    <w:rsid w:val="004F2584"/>
    <w:rsid w:val="005A60E3"/>
    <w:rsid w:val="005C1943"/>
    <w:rsid w:val="00675DE8"/>
    <w:rsid w:val="006C3CDC"/>
    <w:rsid w:val="00766206"/>
    <w:rsid w:val="007A6F39"/>
    <w:rsid w:val="007C5FE2"/>
    <w:rsid w:val="007E19FB"/>
    <w:rsid w:val="00811DE4"/>
    <w:rsid w:val="0082382F"/>
    <w:rsid w:val="008C413D"/>
    <w:rsid w:val="00904CA5"/>
    <w:rsid w:val="00906186"/>
    <w:rsid w:val="009C01B4"/>
    <w:rsid w:val="00A37AE8"/>
    <w:rsid w:val="00A55B4F"/>
    <w:rsid w:val="00B722B4"/>
    <w:rsid w:val="00B82ED9"/>
    <w:rsid w:val="00B90D91"/>
    <w:rsid w:val="00C10361"/>
    <w:rsid w:val="00C64DD3"/>
    <w:rsid w:val="00CC442B"/>
    <w:rsid w:val="00CE6099"/>
    <w:rsid w:val="00D26351"/>
    <w:rsid w:val="00DC111B"/>
    <w:rsid w:val="00DF620D"/>
    <w:rsid w:val="00E75051"/>
    <w:rsid w:val="00F05B4D"/>
    <w:rsid w:val="00F47345"/>
    <w:rsid w:val="00F61938"/>
    <w:rsid w:val="00F9574D"/>
    <w:rsid w:val="00F96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91DC"/>
  <w15:chartTrackingRefBased/>
  <w15:docId w15:val="{CD9D3421-BF8D-4D04-B366-0FE238EB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91"/>
  </w:style>
  <w:style w:type="paragraph" w:styleId="Heading1">
    <w:name w:val="heading 1"/>
    <w:basedOn w:val="Normal"/>
    <w:next w:val="Normal"/>
    <w:link w:val="Heading1Char"/>
    <w:uiPriority w:val="9"/>
    <w:qFormat/>
    <w:rsid w:val="00B90D9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90D9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90D9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90D91"/>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90D91"/>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90D91"/>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90D91"/>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90D9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90D9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1DB0"/>
    <w:rPr>
      <w:sz w:val="16"/>
      <w:szCs w:val="16"/>
    </w:rPr>
  </w:style>
  <w:style w:type="paragraph" w:styleId="CommentText">
    <w:name w:val="annotation text"/>
    <w:basedOn w:val="Normal"/>
    <w:link w:val="CommentTextChar"/>
    <w:uiPriority w:val="99"/>
    <w:semiHidden/>
    <w:unhideWhenUsed/>
    <w:rsid w:val="00461DB0"/>
    <w:pPr>
      <w:spacing w:line="240" w:lineRule="auto"/>
    </w:pPr>
  </w:style>
  <w:style w:type="character" w:customStyle="1" w:styleId="CommentTextChar">
    <w:name w:val="Comment Text Char"/>
    <w:basedOn w:val="DefaultParagraphFont"/>
    <w:link w:val="CommentText"/>
    <w:uiPriority w:val="99"/>
    <w:semiHidden/>
    <w:rsid w:val="00461DB0"/>
    <w:rPr>
      <w:sz w:val="20"/>
      <w:szCs w:val="20"/>
    </w:rPr>
  </w:style>
  <w:style w:type="paragraph" w:styleId="CommentSubject">
    <w:name w:val="annotation subject"/>
    <w:basedOn w:val="CommentText"/>
    <w:next w:val="CommentText"/>
    <w:link w:val="CommentSubjectChar"/>
    <w:uiPriority w:val="99"/>
    <w:semiHidden/>
    <w:unhideWhenUsed/>
    <w:rsid w:val="00461DB0"/>
    <w:rPr>
      <w:b/>
      <w:bCs/>
    </w:rPr>
  </w:style>
  <w:style w:type="character" w:customStyle="1" w:styleId="CommentSubjectChar">
    <w:name w:val="Comment Subject Char"/>
    <w:basedOn w:val="CommentTextChar"/>
    <w:link w:val="CommentSubject"/>
    <w:uiPriority w:val="99"/>
    <w:semiHidden/>
    <w:rsid w:val="00461DB0"/>
    <w:rPr>
      <w:b/>
      <w:bCs/>
      <w:sz w:val="20"/>
      <w:szCs w:val="20"/>
    </w:rPr>
  </w:style>
  <w:style w:type="paragraph" w:styleId="BalloonText">
    <w:name w:val="Balloon Text"/>
    <w:basedOn w:val="Normal"/>
    <w:link w:val="BalloonTextChar"/>
    <w:uiPriority w:val="99"/>
    <w:semiHidden/>
    <w:unhideWhenUsed/>
    <w:rsid w:val="00461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DB0"/>
    <w:rPr>
      <w:rFonts w:ascii="Segoe UI" w:hAnsi="Segoe UI" w:cs="Segoe UI"/>
      <w:sz w:val="18"/>
      <w:szCs w:val="18"/>
    </w:rPr>
  </w:style>
  <w:style w:type="paragraph" w:customStyle="1" w:styleId="EndNoteBibliographyTitle">
    <w:name w:val="EndNote Bibliography Title"/>
    <w:basedOn w:val="Normal"/>
    <w:link w:val="EndNoteBibliographyTitleChar"/>
    <w:rsid w:val="00D26351"/>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D26351"/>
    <w:rPr>
      <w:rFonts w:ascii="Calibri" w:hAnsi="Calibri" w:cs="Calibri"/>
      <w:noProof/>
      <w:sz w:val="22"/>
      <w:lang w:val="en-US"/>
    </w:rPr>
  </w:style>
  <w:style w:type="paragraph" w:customStyle="1" w:styleId="EndNoteBibliography">
    <w:name w:val="EndNote Bibliography"/>
    <w:basedOn w:val="Normal"/>
    <w:link w:val="EndNoteBibliographyChar"/>
    <w:rsid w:val="00D26351"/>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D26351"/>
    <w:rPr>
      <w:rFonts w:ascii="Calibri" w:hAnsi="Calibri" w:cs="Calibri"/>
      <w:noProof/>
      <w:sz w:val="22"/>
      <w:lang w:val="en-US"/>
    </w:rPr>
  </w:style>
  <w:style w:type="paragraph" w:styleId="Header">
    <w:name w:val="header"/>
    <w:basedOn w:val="Normal"/>
    <w:link w:val="HeaderChar"/>
    <w:uiPriority w:val="99"/>
    <w:unhideWhenUsed/>
    <w:rsid w:val="00A55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B4F"/>
  </w:style>
  <w:style w:type="paragraph" w:styleId="Footer">
    <w:name w:val="footer"/>
    <w:basedOn w:val="Normal"/>
    <w:link w:val="FooterChar"/>
    <w:uiPriority w:val="99"/>
    <w:unhideWhenUsed/>
    <w:rsid w:val="00A55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B4F"/>
  </w:style>
  <w:style w:type="character" w:customStyle="1" w:styleId="Heading1Char">
    <w:name w:val="Heading 1 Char"/>
    <w:basedOn w:val="DefaultParagraphFont"/>
    <w:link w:val="Heading1"/>
    <w:uiPriority w:val="9"/>
    <w:rsid w:val="00B90D91"/>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B90D91"/>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B90D91"/>
    <w:rPr>
      <w:caps/>
      <w:color w:val="1F3763" w:themeColor="accent1" w:themeShade="7F"/>
      <w:spacing w:val="15"/>
    </w:rPr>
  </w:style>
  <w:style w:type="character" w:customStyle="1" w:styleId="Heading4Char">
    <w:name w:val="Heading 4 Char"/>
    <w:basedOn w:val="DefaultParagraphFont"/>
    <w:link w:val="Heading4"/>
    <w:uiPriority w:val="9"/>
    <w:semiHidden/>
    <w:rsid w:val="00B90D91"/>
    <w:rPr>
      <w:caps/>
      <w:color w:val="2F5496" w:themeColor="accent1" w:themeShade="BF"/>
      <w:spacing w:val="10"/>
    </w:rPr>
  </w:style>
  <w:style w:type="character" w:customStyle="1" w:styleId="Heading5Char">
    <w:name w:val="Heading 5 Char"/>
    <w:basedOn w:val="DefaultParagraphFont"/>
    <w:link w:val="Heading5"/>
    <w:uiPriority w:val="9"/>
    <w:semiHidden/>
    <w:rsid w:val="00B90D91"/>
    <w:rPr>
      <w:caps/>
      <w:color w:val="2F5496" w:themeColor="accent1" w:themeShade="BF"/>
      <w:spacing w:val="10"/>
    </w:rPr>
  </w:style>
  <w:style w:type="character" w:customStyle="1" w:styleId="Heading6Char">
    <w:name w:val="Heading 6 Char"/>
    <w:basedOn w:val="DefaultParagraphFont"/>
    <w:link w:val="Heading6"/>
    <w:uiPriority w:val="9"/>
    <w:semiHidden/>
    <w:rsid w:val="00B90D91"/>
    <w:rPr>
      <w:caps/>
      <w:color w:val="2F5496" w:themeColor="accent1" w:themeShade="BF"/>
      <w:spacing w:val="10"/>
    </w:rPr>
  </w:style>
  <w:style w:type="character" w:customStyle="1" w:styleId="Heading7Char">
    <w:name w:val="Heading 7 Char"/>
    <w:basedOn w:val="DefaultParagraphFont"/>
    <w:link w:val="Heading7"/>
    <w:uiPriority w:val="9"/>
    <w:semiHidden/>
    <w:rsid w:val="00B90D91"/>
    <w:rPr>
      <w:caps/>
      <w:color w:val="2F5496" w:themeColor="accent1" w:themeShade="BF"/>
      <w:spacing w:val="10"/>
    </w:rPr>
  </w:style>
  <w:style w:type="character" w:customStyle="1" w:styleId="Heading8Char">
    <w:name w:val="Heading 8 Char"/>
    <w:basedOn w:val="DefaultParagraphFont"/>
    <w:link w:val="Heading8"/>
    <w:uiPriority w:val="9"/>
    <w:semiHidden/>
    <w:rsid w:val="00B90D91"/>
    <w:rPr>
      <w:caps/>
      <w:spacing w:val="10"/>
      <w:sz w:val="18"/>
      <w:szCs w:val="18"/>
    </w:rPr>
  </w:style>
  <w:style w:type="character" w:customStyle="1" w:styleId="Heading9Char">
    <w:name w:val="Heading 9 Char"/>
    <w:basedOn w:val="DefaultParagraphFont"/>
    <w:link w:val="Heading9"/>
    <w:uiPriority w:val="9"/>
    <w:semiHidden/>
    <w:rsid w:val="00B90D91"/>
    <w:rPr>
      <w:i/>
      <w:iCs/>
      <w:caps/>
      <w:spacing w:val="10"/>
      <w:sz w:val="18"/>
      <w:szCs w:val="18"/>
    </w:rPr>
  </w:style>
  <w:style w:type="paragraph" w:styleId="Caption">
    <w:name w:val="caption"/>
    <w:basedOn w:val="Normal"/>
    <w:next w:val="Normal"/>
    <w:uiPriority w:val="35"/>
    <w:semiHidden/>
    <w:unhideWhenUsed/>
    <w:qFormat/>
    <w:rsid w:val="00B90D91"/>
    <w:rPr>
      <w:b/>
      <w:bCs/>
      <w:color w:val="2F5496" w:themeColor="accent1" w:themeShade="BF"/>
      <w:sz w:val="16"/>
      <w:szCs w:val="16"/>
    </w:rPr>
  </w:style>
  <w:style w:type="paragraph" w:styleId="Title">
    <w:name w:val="Title"/>
    <w:basedOn w:val="Normal"/>
    <w:next w:val="Normal"/>
    <w:link w:val="TitleChar"/>
    <w:uiPriority w:val="10"/>
    <w:qFormat/>
    <w:rsid w:val="00B90D9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90D91"/>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90D9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90D91"/>
    <w:rPr>
      <w:caps/>
      <w:color w:val="595959" w:themeColor="text1" w:themeTint="A6"/>
      <w:spacing w:val="10"/>
      <w:sz w:val="21"/>
      <w:szCs w:val="21"/>
    </w:rPr>
  </w:style>
  <w:style w:type="character" w:styleId="Strong">
    <w:name w:val="Strong"/>
    <w:uiPriority w:val="22"/>
    <w:qFormat/>
    <w:rsid w:val="00B90D91"/>
    <w:rPr>
      <w:b/>
      <w:bCs/>
    </w:rPr>
  </w:style>
  <w:style w:type="character" w:styleId="Emphasis">
    <w:name w:val="Emphasis"/>
    <w:uiPriority w:val="20"/>
    <w:qFormat/>
    <w:rsid w:val="00B90D91"/>
    <w:rPr>
      <w:caps/>
      <w:color w:val="1F3763" w:themeColor="accent1" w:themeShade="7F"/>
      <w:spacing w:val="5"/>
    </w:rPr>
  </w:style>
  <w:style w:type="paragraph" w:styleId="NoSpacing">
    <w:name w:val="No Spacing"/>
    <w:uiPriority w:val="1"/>
    <w:qFormat/>
    <w:rsid w:val="00B90D91"/>
    <w:pPr>
      <w:spacing w:after="0" w:line="240" w:lineRule="auto"/>
    </w:pPr>
  </w:style>
  <w:style w:type="paragraph" w:styleId="Quote">
    <w:name w:val="Quote"/>
    <w:basedOn w:val="Normal"/>
    <w:next w:val="Normal"/>
    <w:link w:val="QuoteChar"/>
    <w:uiPriority w:val="29"/>
    <w:qFormat/>
    <w:rsid w:val="00B90D91"/>
    <w:rPr>
      <w:i/>
      <w:iCs/>
      <w:sz w:val="24"/>
      <w:szCs w:val="24"/>
    </w:rPr>
  </w:style>
  <w:style w:type="character" w:customStyle="1" w:styleId="QuoteChar">
    <w:name w:val="Quote Char"/>
    <w:basedOn w:val="DefaultParagraphFont"/>
    <w:link w:val="Quote"/>
    <w:uiPriority w:val="29"/>
    <w:rsid w:val="00B90D91"/>
    <w:rPr>
      <w:i/>
      <w:iCs/>
      <w:sz w:val="24"/>
      <w:szCs w:val="24"/>
    </w:rPr>
  </w:style>
  <w:style w:type="paragraph" w:styleId="IntenseQuote">
    <w:name w:val="Intense Quote"/>
    <w:basedOn w:val="Normal"/>
    <w:next w:val="Normal"/>
    <w:link w:val="IntenseQuoteChar"/>
    <w:uiPriority w:val="30"/>
    <w:qFormat/>
    <w:rsid w:val="00B90D91"/>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90D91"/>
    <w:rPr>
      <w:color w:val="4472C4" w:themeColor="accent1"/>
      <w:sz w:val="24"/>
      <w:szCs w:val="24"/>
    </w:rPr>
  </w:style>
  <w:style w:type="character" w:styleId="SubtleEmphasis">
    <w:name w:val="Subtle Emphasis"/>
    <w:uiPriority w:val="19"/>
    <w:qFormat/>
    <w:rsid w:val="00B90D91"/>
    <w:rPr>
      <w:i/>
      <w:iCs/>
      <w:color w:val="1F3763" w:themeColor="accent1" w:themeShade="7F"/>
    </w:rPr>
  </w:style>
  <w:style w:type="character" w:styleId="IntenseEmphasis">
    <w:name w:val="Intense Emphasis"/>
    <w:uiPriority w:val="21"/>
    <w:qFormat/>
    <w:rsid w:val="00B90D91"/>
    <w:rPr>
      <w:b/>
      <w:bCs/>
      <w:caps/>
      <w:color w:val="1F3763" w:themeColor="accent1" w:themeShade="7F"/>
      <w:spacing w:val="10"/>
    </w:rPr>
  </w:style>
  <w:style w:type="character" w:styleId="SubtleReference">
    <w:name w:val="Subtle Reference"/>
    <w:uiPriority w:val="31"/>
    <w:qFormat/>
    <w:rsid w:val="00B90D91"/>
    <w:rPr>
      <w:b/>
      <w:bCs/>
      <w:color w:val="4472C4" w:themeColor="accent1"/>
    </w:rPr>
  </w:style>
  <w:style w:type="character" w:styleId="IntenseReference">
    <w:name w:val="Intense Reference"/>
    <w:uiPriority w:val="32"/>
    <w:qFormat/>
    <w:rsid w:val="00B90D91"/>
    <w:rPr>
      <w:b/>
      <w:bCs/>
      <w:i/>
      <w:iCs/>
      <w:caps/>
      <w:color w:val="4472C4" w:themeColor="accent1"/>
    </w:rPr>
  </w:style>
  <w:style w:type="character" w:styleId="BookTitle">
    <w:name w:val="Book Title"/>
    <w:uiPriority w:val="33"/>
    <w:qFormat/>
    <w:rsid w:val="00B90D91"/>
    <w:rPr>
      <w:b/>
      <w:bCs/>
      <w:i/>
      <w:iCs/>
      <w:spacing w:val="0"/>
    </w:rPr>
  </w:style>
  <w:style w:type="paragraph" w:styleId="TOCHeading">
    <w:name w:val="TOC Heading"/>
    <w:basedOn w:val="Heading1"/>
    <w:next w:val="Normal"/>
    <w:uiPriority w:val="39"/>
    <w:semiHidden/>
    <w:unhideWhenUsed/>
    <w:qFormat/>
    <w:rsid w:val="00B90D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61A9F7C4CE9341A5890EE6D6B1D0AF" ma:contentTypeVersion="13" ma:contentTypeDescription="Create a new document." ma:contentTypeScope="" ma:versionID="6a25b964ee45842209e92df97882427e">
  <xsd:schema xmlns:xsd="http://www.w3.org/2001/XMLSchema" xmlns:xs="http://www.w3.org/2001/XMLSchema" xmlns:p="http://schemas.microsoft.com/office/2006/metadata/properties" xmlns:ns3="b2b17780-d97d-4876-854f-5dcce726eb98" xmlns:ns4="195e40a4-cc2d-4026-80b5-c806cfa5c9c8" targetNamespace="http://schemas.microsoft.com/office/2006/metadata/properties" ma:root="true" ma:fieldsID="2e7b77dab7a300e2d8d835bcc53e9ab7" ns3:_="" ns4:_="">
    <xsd:import namespace="b2b17780-d97d-4876-854f-5dcce726eb98"/>
    <xsd:import namespace="195e40a4-cc2d-4026-80b5-c806cfa5c9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17780-d97d-4876-854f-5dcce726e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5e40a4-cc2d-4026-80b5-c806cfa5c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3FDCF-4051-4D83-8C62-745D92DB37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A8476-0CB7-4AE9-A0A2-8C71B0691F03}">
  <ds:schemaRefs>
    <ds:schemaRef ds:uri="http://schemas.microsoft.com/sharepoint/v3/contenttype/forms"/>
  </ds:schemaRefs>
</ds:datastoreItem>
</file>

<file path=customXml/itemProps3.xml><?xml version="1.0" encoding="utf-8"?>
<ds:datastoreItem xmlns:ds="http://schemas.openxmlformats.org/officeDocument/2006/customXml" ds:itemID="{C0D8CB61-3A45-4095-8E23-97F15E1D6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17780-d97d-4876-854f-5dcce726eb98"/>
    <ds:schemaRef ds:uri="195e40a4-cc2d-4026-80b5-c806cfa5c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6449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BLAZEVICH</dc:creator>
  <cp:keywords/>
  <dc:description/>
  <cp:lastModifiedBy>Tony BLAZEVICH</cp:lastModifiedBy>
  <cp:revision>2</cp:revision>
  <dcterms:created xsi:type="dcterms:W3CDTF">2021-03-26T08:28:00Z</dcterms:created>
  <dcterms:modified xsi:type="dcterms:W3CDTF">2021-03-26T08:28:00Z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0x0101005861A9F7C4CE9341A5890EE6D6B1D0AF</vt:lpwstr>
  </property>
</Properties>
</file>