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E7CD" w14:textId="7B88D9A3" w:rsidR="00370BA1" w:rsidRPr="00155840" w:rsidRDefault="00370BA1" w:rsidP="00155840">
      <w:pPr>
        <w:jc w:val="center"/>
        <w:rPr>
          <w:rFonts w:ascii="Arial Narrow" w:hAnsi="Arial Narrow"/>
          <w:b/>
          <w:lang w:val="en-US"/>
        </w:rPr>
      </w:pPr>
      <w:r w:rsidRPr="00155840">
        <w:rPr>
          <w:rFonts w:ascii="Arial Narrow" w:hAnsi="Arial Narrow"/>
          <w:b/>
          <w:lang w:val="en-US"/>
        </w:rPr>
        <w:t>SUPPLEMENT</w:t>
      </w:r>
      <w:r w:rsidR="00155840" w:rsidRPr="00155840">
        <w:rPr>
          <w:rFonts w:ascii="Arial Narrow" w:hAnsi="Arial Narrow"/>
          <w:b/>
          <w:lang w:val="en-US"/>
        </w:rPr>
        <w:t>AL DIGITAL CONTENT</w:t>
      </w:r>
    </w:p>
    <w:p w14:paraId="62909895" w14:textId="77777777" w:rsidR="000F6572" w:rsidRPr="00155840" w:rsidRDefault="009223E7" w:rsidP="00155840">
      <w:pPr>
        <w:rPr>
          <w:rFonts w:ascii="Arial Narrow" w:hAnsi="Arial Narrow"/>
          <w:lang w:val="en-US"/>
        </w:rPr>
      </w:pPr>
      <w:r w:rsidRPr="00155840">
        <w:rPr>
          <w:rFonts w:ascii="Arial Narrow" w:hAnsi="Arial Narrow"/>
          <w:b/>
          <w:lang w:val="en-US"/>
        </w:rPr>
        <w:t xml:space="preserve">Table </w:t>
      </w:r>
      <w:r w:rsidR="004D17AD" w:rsidRPr="00155840">
        <w:rPr>
          <w:rFonts w:ascii="Arial Narrow" w:hAnsi="Arial Narrow"/>
          <w:b/>
          <w:lang w:val="en-US"/>
        </w:rPr>
        <w:t>S</w:t>
      </w:r>
      <w:r w:rsidRPr="00155840">
        <w:rPr>
          <w:rFonts w:ascii="Arial Narrow" w:hAnsi="Arial Narrow"/>
          <w:b/>
          <w:lang w:val="en-US"/>
        </w:rPr>
        <w:t>1</w:t>
      </w:r>
      <w:r w:rsidR="00CE78ED" w:rsidRPr="00155840">
        <w:rPr>
          <w:rFonts w:ascii="Arial Narrow" w:hAnsi="Arial Narrow"/>
          <w:b/>
          <w:lang w:val="en-US"/>
        </w:rPr>
        <w:t>.</w:t>
      </w:r>
      <w:r w:rsidR="00CE78ED" w:rsidRPr="00155840">
        <w:rPr>
          <w:rFonts w:ascii="Arial Narrow" w:hAnsi="Arial Narrow"/>
          <w:lang w:val="en-US"/>
        </w:rPr>
        <w:t xml:space="preserve"> Selected studies supporting the association of executive function and social cognition in healthy individuals and peers with a psychiatric or neurological disorder.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690"/>
        <w:gridCol w:w="2266"/>
      </w:tblGrid>
      <w:tr w:rsidR="000466EB" w:rsidRPr="00155840" w14:paraId="2D8EB162" w14:textId="77777777" w:rsidTr="00846F77">
        <w:tc>
          <w:tcPr>
            <w:tcW w:w="1838" w:type="dxa"/>
          </w:tcPr>
          <w:p w14:paraId="603A88BC" w14:textId="77777777" w:rsidR="000466EB" w:rsidRPr="00155840" w:rsidRDefault="00A81D04" w:rsidP="0015584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b/>
                <w:sz w:val="18"/>
                <w:szCs w:val="18"/>
                <w:lang w:val="en-US"/>
              </w:rPr>
              <w:t>Author</w:t>
            </w:r>
            <w:r w:rsidR="00D0102B" w:rsidRPr="00155840">
              <w:rPr>
                <w:rFonts w:ascii="Arial" w:hAnsi="Arial" w:cs="Arial"/>
                <w:b/>
                <w:sz w:val="18"/>
                <w:szCs w:val="18"/>
                <w:lang w:val="en-US"/>
              </w:rPr>
              <w:t>, year</w:t>
            </w:r>
          </w:p>
        </w:tc>
        <w:tc>
          <w:tcPr>
            <w:tcW w:w="2268" w:type="dxa"/>
          </w:tcPr>
          <w:p w14:paraId="409C70C2" w14:textId="77777777" w:rsidR="000466EB" w:rsidRPr="00155840" w:rsidRDefault="00A81D04" w:rsidP="0015584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b/>
                <w:sz w:val="18"/>
                <w:szCs w:val="18"/>
                <w:lang w:val="en-US"/>
              </w:rPr>
              <w:t>Sample</w:t>
            </w:r>
          </w:p>
        </w:tc>
        <w:tc>
          <w:tcPr>
            <w:tcW w:w="2690" w:type="dxa"/>
          </w:tcPr>
          <w:p w14:paraId="4C9EA1DC" w14:textId="77777777" w:rsidR="000466EB" w:rsidRPr="00155840" w:rsidRDefault="000466EB" w:rsidP="0015584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b/>
                <w:sz w:val="18"/>
                <w:szCs w:val="18"/>
                <w:lang w:val="en-US"/>
              </w:rPr>
              <w:t>Measures</w:t>
            </w:r>
          </w:p>
        </w:tc>
        <w:tc>
          <w:tcPr>
            <w:tcW w:w="2266" w:type="dxa"/>
          </w:tcPr>
          <w:p w14:paraId="7CB45786" w14:textId="77777777" w:rsidR="000466EB" w:rsidRPr="00155840" w:rsidRDefault="0058212E" w:rsidP="0015584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b/>
                <w:sz w:val="18"/>
                <w:szCs w:val="18"/>
                <w:lang w:val="en-US"/>
              </w:rPr>
              <w:t>Outcomes</w:t>
            </w:r>
          </w:p>
        </w:tc>
      </w:tr>
      <w:tr w:rsidR="009223E7" w:rsidRPr="00155840" w14:paraId="220ABF6E" w14:textId="77777777" w:rsidTr="00846F77">
        <w:tc>
          <w:tcPr>
            <w:tcW w:w="1838" w:type="dxa"/>
          </w:tcPr>
          <w:p w14:paraId="5637C043" w14:textId="77777777" w:rsidR="009223E7" w:rsidRPr="00155840" w:rsidRDefault="009223E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Gyurak</w:t>
            </w:r>
            <w:proofErr w:type="spellEnd"/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</w:t>
            </w:r>
            <w:r w:rsidR="00D0102B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2012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 edit, see citavi.com/edit"/>
                <w:tag w:val="CitaviPlaceholder#86f20217-c740-4cba-a1cd-fd0b299767fc"/>
                <w:id w:val="2081471714"/>
                <w:placeholder>
                  <w:docPart w:val="DefaultPlaceholder_-1854013440"/>
                </w:placeholder>
              </w:sdtPr>
              <w:sdtEndPr/>
              <w:sdtContent>
                <w:r w:rsidR="004D17AD" w:rsidRPr="00155840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(1)</w:t>
                </w:r>
              </w:sdtContent>
            </w:sdt>
          </w:p>
        </w:tc>
        <w:tc>
          <w:tcPr>
            <w:tcW w:w="2268" w:type="dxa"/>
          </w:tcPr>
          <w:p w14:paraId="33D7A501" w14:textId="77777777" w:rsidR="009223E7" w:rsidRPr="00155840" w:rsidRDefault="009223E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0B7681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r w:rsidR="000B7681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21 </w:t>
            </w:r>
            <w:r w:rsidR="00A81D04" w:rsidRPr="00155840">
              <w:rPr>
                <w:rFonts w:ascii="Arial" w:hAnsi="Arial" w:cs="Arial"/>
                <w:sz w:val="18"/>
                <w:szCs w:val="18"/>
                <w:lang w:val="en-US"/>
              </w:rPr>
              <w:t>healthy older adults</w:t>
            </w:r>
          </w:p>
          <w:p w14:paraId="72E1E8F5" w14:textId="77777777" w:rsidR="009223E7" w:rsidRPr="00155840" w:rsidRDefault="009223E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0B7681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r w:rsidR="000B7681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48 </w:t>
            </w:r>
            <w:r w:rsidR="00A81D04" w:rsidRPr="00155840">
              <w:rPr>
                <w:rFonts w:ascii="Arial" w:hAnsi="Arial" w:cs="Arial"/>
                <w:sz w:val="18"/>
                <w:szCs w:val="18"/>
                <w:lang w:val="en-US"/>
              </w:rPr>
              <w:t>older adults with a neurological disorder</w:t>
            </w:r>
          </w:p>
        </w:tc>
        <w:tc>
          <w:tcPr>
            <w:tcW w:w="2690" w:type="dxa"/>
          </w:tcPr>
          <w:p w14:paraId="5FB2F7C9" w14:textId="77777777" w:rsidR="00CE78ED" w:rsidRPr="00155840" w:rsidRDefault="00CE78ED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Affective film</w:t>
            </w:r>
          </w:p>
          <w:p w14:paraId="6FD8D2BA" w14:textId="77777777" w:rsidR="009223E7" w:rsidRPr="00155840" w:rsidRDefault="00504E7F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Forward/ Backward Digit Span </w:t>
            </w:r>
          </w:p>
          <w:p w14:paraId="6C191B4F" w14:textId="77777777" w:rsidR="00CE78ED" w:rsidRPr="00155840" w:rsidRDefault="00CE78ED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Stroop task</w:t>
            </w:r>
          </w:p>
          <w:p w14:paraId="1A399BB7" w14:textId="77777777" w:rsidR="00CE78ED" w:rsidRPr="00155840" w:rsidRDefault="00CE78ED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Trail Making task</w:t>
            </w:r>
          </w:p>
          <w:p w14:paraId="2F177241" w14:textId="77777777" w:rsidR="00CE78ED" w:rsidRPr="00155840" w:rsidRDefault="00CE78ED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Verbal fluency</w:t>
            </w:r>
          </w:p>
        </w:tc>
        <w:tc>
          <w:tcPr>
            <w:tcW w:w="2266" w:type="dxa"/>
          </w:tcPr>
          <w:p w14:paraId="3186F8FD" w14:textId="77777777" w:rsidR="009223E7" w:rsidRPr="00155840" w:rsidRDefault="009223E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Cognitive flexibility ↔ Emotion regulation </w:t>
            </w:r>
            <w:r w:rsidR="00A81D04" w:rsidRPr="00155840">
              <w:rPr>
                <w:rFonts w:ascii="Arial" w:hAnsi="Arial" w:cs="Arial"/>
                <w:sz w:val="18"/>
                <w:szCs w:val="18"/>
                <w:lang w:val="en-US"/>
              </w:rPr>
              <w:t>(both groups)</w:t>
            </w:r>
          </w:p>
        </w:tc>
      </w:tr>
      <w:tr w:rsidR="009223E7" w:rsidRPr="00155840" w14:paraId="1C179765" w14:textId="77777777" w:rsidTr="00846F77">
        <w:tc>
          <w:tcPr>
            <w:tcW w:w="1838" w:type="dxa"/>
          </w:tcPr>
          <w:p w14:paraId="115E974F" w14:textId="77777777" w:rsidR="009223E7" w:rsidRPr="00155840" w:rsidRDefault="000466EB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Lantrip</w:t>
            </w:r>
            <w:proofErr w:type="spellEnd"/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</w:t>
            </w:r>
            <w:r w:rsidR="00D0102B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2016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alias w:val="To edit, see citavi.com/edit"/>
                <w:tag w:val="CitaviPlaceholder#bb33e6f8-efcc-4b84-b35b-fc93b8ceb281"/>
                <w:id w:val="-1425565362"/>
                <w:placeholder>
                  <w:docPart w:val="DefaultPlaceholder_-1854013440"/>
                </w:placeholder>
              </w:sdtPr>
              <w:sdtEndPr/>
              <w:sdtContent>
                <w:r w:rsidR="004D17AD" w:rsidRPr="00155840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(2)</w:t>
                </w:r>
              </w:sdtContent>
            </w:sdt>
          </w:p>
        </w:tc>
        <w:tc>
          <w:tcPr>
            <w:tcW w:w="2268" w:type="dxa"/>
          </w:tcPr>
          <w:p w14:paraId="74DF7BF3" w14:textId="77777777" w:rsidR="000466EB" w:rsidRPr="00155840" w:rsidRDefault="000466EB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0B7681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r w:rsidR="000B7681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70</w:t>
            </w:r>
            <w:r w:rsidR="00A81D04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healthy adolescents</w:t>
            </w:r>
          </w:p>
        </w:tc>
        <w:tc>
          <w:tcPr>
            <w:tcW w:w="2690" w:type="dxa"/>
          </w:tcPr>
          <w:p w14:paraId="3CA319B4" w14:textId="77777777" w:rsidR="009223E7" w:rsidRPr="00155840" w:rsidRDefault="000466EB" w:rsidP="00155840">
            <w:pPr>
              <w:spacing w:before="60" w:after="60"/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  <w:lang w:val="en-US"/>
              </w:rPr>
            </w:pPr>
            <w:r w:rsidRPr="00155840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  <w:lang w:val="en-US"/>
              </w:rPr>
              <w:t>Emotion Regu</w:t>
            </w:r>
            <w:r w:rsidR="00504E7F" w:rsidRPr="00155840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  <w:lang w:val="en-US"/>
              </w:rPr>
              <w:t>lation Questionnaire for Youth</w:t>
            </w:r>
          </w:p>
          <w:p w14:paraId="581DF51E" w14:textId="77777777" w:rsidR="000466EB" w:rsidRPr="00155840" w:rsidRDefault="000466EB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color w:val="212121"/>
                <w:sz w:val="18"/>
                <w:szCs w:val="18"/>
                <w:shd w:val="clear" w:color="auto" w:fill="FFFFFF"/>
                <w:lang w:val="en-US"/>
              </w:rPr>
              <w:t>Behavior Rating Inventory of Executive Function-Self-Report</w:t>
            </w:r>
          </w:p>
        </w:tc>
        <w:tc>
          <w:tcPr>
            <w:tcW w:w="2266" w:type="dxa"/>
          </w:tcPr>
          <w:p w14:paraId="10515ADD" w14:textId="77777777" w:rsidR="009223E7" w:rsidRPr="00155840" w:rsidRDefault="000466EB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Executive function ↔ Emotion regulation</w:t>
            </w:r>
          </w:p>
        </w:tc>
      </w:tr>
      <w:tr w:rsidR="009223E7" w:rsidRPr="00155840" w14:paraId="58122341" w14:textId="77777777" w:rsidTr="00846F77">
        <w:tc>
          <w:tcPr>
            <w:tcW w:w="1838" w:type="dxa"/>
          </w:tcPr>
          <w:p w14:paraId="5017BFA1" w14:textId="77777777" w:rsidR="009223E7" w:rsidRPr="00155840" w:rsidRDefault="00A81D04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Bradford et al.</w:t>
            </w:r>
            <w:r w:rsidR="00D0102B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2015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alias w:val="To edit, see citavi.com/edit"/>
                <w:tag w:val="CitaviPlaceholder#52219abe-09b8-4837-8906-8002bd14eae1"/>
                <w:id w:val="-1947687539"/>
                <w:placeholder>
                  <w:docPart w:val="51DBB357D9AE4C6B9B3215778219C32A"/>
                </w:placeholder>
              </w:sdtPr>
              <w:sdtEndPr/>
              <w:sdtContent>
                <w:r w:rsidR="004D17AD" w:rsidRPr="00155840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(3)</w:t>
                </w:r>
              </w:sdtContent>
            </w:sdt>
          </w:p>
        </w:tc>
        <w:tc>
          <w:tcPr>
            <w:tcW w:w="2268" w:type="dxa"/>
          </w:tcPr>
          <w:p w14:paraId="3A1F5755" w14:textId="77777777" w:rsidR="009223E7" w:rsidRPr="00155840" w:rsidRDefault="00A81D04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0B7681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r w:rsidR="000B7681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62 healthy young and middle-aged adults</w:t>
            </w:r>
          </w:p>
          <w:p w14:paraId="5F663B88" w14:textId="77777777" w:rsidR="00A81D04" w:rsidRPr="00155840" w:rsidRDefault="00A81D04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</w:tcPr>
          <w:p w14:paraId="7006C092" w14:textId="77777777" w:rsidR="009223E7" w:rsidRPr="00155840" w:rsidRDefault="00A81D04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False-belief task</w:t>
            </w:r>
          </w:p>
          <w:p w14:paraId="4E169E05" w14:textId="77777777" w:rsidR="00A81D04" w:rsidRPr="00155840" w:rsidRDefault="00A81D04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Stroop task</w:t>
            </w:r>
          </w:p>
        </w:tc>
        <w:tc>
          <w:tcPr>
            <w:tcW w:w="2266" w:type="dxa"/>
          </w:tcPr>
          <w:p w14:paraId="54B8FEC1" w14:textId="77777777" w:rsidR="009223E7" w:rsidRPr="00155840" w:rsidRDefault="000466EB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Inhibitory control ↔ Theory of mind</w:t>
            </w:r>
          </w:p>
        </w:tc>
      </w:tr>
      <w:tr w:rsidR="009223E7" w:rsidRPr="00155840" w14:paraId="051EF1E4" w14:textId="77777777" w:rsidTr="00846F77">
        <w:tc>
          <w:tcPr>
            <w:tcW w:w="1838" w:type="dxa"/>
          </w:tcPr>
          <w:p w14:paraId="4ADF5917" w14:textId="77777777" w:rsidR="009223E7" w:rsidRPr="00155840" w:rsidRDefault="00EC28C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Wang et al.</w:t>
            </w:r>
            <w:r w:rsidR="00D0102B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2016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alias w:val="To edit, see citavi.com/edit"/>
                <w:tag w:val="CitaviPlaceholder#9e8be03b-36a3-4996-b775-dbd59c9b088c"/>
                <w:id w:val="-1831820654"/>
                <w:placeholder>
                  <w:docPart w:val="32C918999FAB4723A97CCDD49FE3CD36"/>
                </w:placeholder>
              </w:sdtPr>
              <w:sdtEndPr/>
              <w:sdtContent>
                <w:r w:rsidR="004D17AD" w:rsidRPr="00155840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(4)</w:t>
                </w:r>
              </w:sdtContent>
            </w:sdt>
          </w:p>
        </w:tc>
        <w:tc>
          <w:tcPr>
            <w:tcW w:w="2268" w:type="dxa"/>
          </w:tcPr>
          <w:p w14:paraId="7569B772" w14:textId="77777777" w:rsidR="009223E7" w:rsidRPr="00155840" w:rsidRDefault="00EC28C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0B7681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r w:rsidR="000B7681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255 healthy children</w:t>
            </w:r>
          </w:p>
        </w:tc>
        <w:tc>
          <w:tcPr>
            <w:tcW w:w="2690" w:type="dxa"/>
          </w:tcPr>
          <w:p w14:paraId="73AF866C" w14:textId="77777777" w:rsidR="00504E7F" w:rsidRPr="00155840" w:rsidRDefault="00504E7F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Backward Digit Span </w:t>
            </w:r>
          </w:p>
          <w:p w14:paraId="2FC4E0BC" w14:textId="77777777" w:rsidR="00CE78ED" w:rsidRPr="00155840" w:rsidRDefault="00CE78ED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Trail Making task</w:t>
            </w:r>
          </w:p>
          <w:p w14:paraId="2EEE5DBF" w14:textId="77777777" w:rsidR="00CE78ED" w:rsidRPr="00155840" w:rsidRDefault="00CE78ED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Arrows Task</w:t>
            </w:r>
          </w:p>
          <w:p w14:paraId="098F2CE0" w14:textId="77777777" w:rsidR="00EC28C7" w:rsidRPr="00155840" w:rsidRDefault="00CE78ED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Smiling Faces task </w:t>
            </w:r>
            <w:r w:rsidR="00EC28C7" w:rsidRPr="00155840">
              <w:rPr>
                <w:rFonts w:ascii="Arial" w:hAnsi="Arial" w:cs="Arial"/>
                <w:sz w:val="18"/>
                <w:szCs w:val="18"/>
                <w:lang w:val="en-US"/>
              </w:rPr>
              <w:t>Triangles Task</w:t>
            </w:r>
          </w:p>
          <w:p w14:paraId="54B94199" w14:textId="77777777" w:rsidR="00EC28C7" w:rsidRPr="00155840" w:rsidRDefault="00EC28C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Silent Film task</w:t>
            </w:r>
          </w:p>
          <w:p w14:paraId="62167B92" w14:textId="77777777" w:rsidR="00EC28C7" w:rsidRPr="00155840" w:rsidRDefault="00EC28C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Strange Stories task</w:t>
            </w:r>
          </w:p>
        </w:tc>
        <w:tc>
          <w:tcPr>
            <w:tcW w:w="2266" w:type="dxa"/>
          </w:tcPr>
          <w:p w14:paraId="138F8CF3" w14:textId="77777777" w:rsidR="009223E7" w:rsidRPr="00155840" w:rsidRDefault="00EC28C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Executive function ↔ Theory of mind</w:t>
            </w:r>
          </w:p>
        </w:tc>
      </w:tr>
      <w:tr w:rsidR="009223E7" w:rsidRPr="00155840" w14:paraId="113674CE" w14:textId="77777777" w:rsidTr="00846F77">
        <w:tc>
          <w:tcPr>
            <w:tcW w:w="1838" w:type="dxa"/>
          </w:tcPr>
          <w:p w14:paraId="0F32605E" w14:textId="77777777" w:rsidR="009223E7" w:rsidRPr="00155840" w:rsidRDefault="00EC28C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Groves et al.</w:t>
            </w:r>
            <w:r w:rsidR="00D0102B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2021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alias w:val="To edit, see citavi.com/edit"/>
                <w:tag w:val="CitaviPlaceholder#c9858cef-28eb-48f6-84de-1531c399a5a2"/>
                <w:id w:val="1872728644"/>
                <w:placeholder>
                  <w:docPart w:val="F1C9527907884070991009BB0470AA10"/>
                </w:placeholder>
              </w:sdtPr>
              <w:sdtEndPr/>
              <w:sdtContent>
                <w:r w:rsidR="004D17AD" w:rsidRPr="00155840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(5)</w:t>
                </w:r>
              </w:sdtContent>
            </w:sdt>
          </w:p>
        </w:tc>
        <w:tc>
          <w:tcPr>
            <w:tcW w:w="2268" w:type="dxa"/>
          </w:tcPr>
          <w:p w14:paraId="1AA7B3E4" w14:textId="77777777" w:rsidR="009223E7" w:rsidRPr="00155840" w:rsidRDefault="00EC28C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0B7681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r w:rsidR="000B7681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102 children with ADHD</w:t>
            </w:r>
          </w:p>
          <w:p w14:paraId="2EACFF15" w14:textId="77777777" w:rsidR="00EC28C7" w:rsidRPr="00155840" w:rsidRDefault="00EC28C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0B7681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r w:rsidR="000B7681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28 healthy children</w:t>
            </w:r>
          </w:p>
        </w:tc>
        <w:tc>
          <w:tcPr>
            <w:tcW w:w="2690" w:type="dxa"/>
          </w:tcPr>
          <w:p w14:paraId="3DC28685" w14:textId="77777777" w:rsidR="009223E7" w:rsidRPr="00155840" w:rsidRDefault="00CE78ED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Emotion Regulation Checklist </w:t>
            </w:r>
            <w:r w:rsidR="00EC28C7" w:rsidRPr="00155840">
              <w:rPr>
                <w:rFonts w:ascii="Arial" w:hAnsi="Arial" w:cs="Arial"/>
                <w:sz w:val="18"/>
                <w:szCs w:val="18"/>
                <w:lang w:val="en-US"/>
              </w:rPr>
              <w:t>Letter Updating Task</w:t>
            </w:r>
          </w:p>
          <w:p w14:paraId="6AAF7780" w14:textId="77777777" w:rsidR="00EC28C7" w:rsidRPr="00155840" w:rsidRDefault="00EC28C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Rapport Visuospatial Reordering</w:t>
            </w:r>
          </w:p>
          <w:p w14:paraId="68886BE0" w14:textId="77777777" w:rsidR="00EC28C7" w:rsidRPr="00155840" w:rsidRDefault="00EC28C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Counting Span</w:t>
            </w:r>
          </w:p>
          <w:p w14:paraId="549F4C50" w14:textId="77777777" w:rsidR="00EC28C7" w:rsidRPr="00155840" w:rsidRDefault="00EC28C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Stop Signal task</w:t>
            </w:r>
          </w:p>
          <w:p w14:paraId="7E3F6E07" w14:textId="77777777" w:rsidR="00EC28C7" w:rsidRPr="00155840" w:rsidRDefault="00EC28C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Go/</w:t>
            </w:r>
            <w:proofErr w:type="spellStart"/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NoGo</w:t>
            </w:r>
            <w:proofErr w:type="spellEnd"/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task</w:t>
            </w:r>
          </w:p>
          <w:p w14:paraId="626D01FF" w14:textId="77777777" w:rsidR="00EC28C7" w:rsidRPr="00155840" w:rsidRDefault="00EC28C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Shifting tasks</w:t>
            </w:r>
          </w:p>
        </w:tc>
        <w:tc>
          <w:tcPr>
            <w:tcW w:w="2266" w:type="dxa"/>
          </w:tcPr>
          <w:p w14:paraId="0AF26C6E" w14:textId="77777777" w:rsidR="009223E7" w:rsidRPr="00155840" w:rsidRDefault="00EC28C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Working memory ↔ Emotion regulation (both groups)</w:t>
            </w:r>
          </w:p>
        </w:tc>
      </w:tr>
      <w:tr w:rsidR="009223E7" w:rsidRPr="00155840" w14:paraId="6A7A8BAA" w14:textId="77777777" w:rsidTr="00846F77">
        <w:tc>
          <w:tcPr>
            <w:tcW w:w="1838" w:type="dxa"/>
          </w:tcPr>
          <w:p w14:paraId="712BC931" w14:textId="77777777" w:rsidR="009223E7" w:rsidRPr="00155840" w:rsidRDefault="00846F7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David et al.</w:t>
            </w:r>
            <w:r w:rsidR="00D0102B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2014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 edit, see citavi.com/edit"/>
                <w:tag w:val="CitaviPlaceholder#2d4ad980-0ed9-4cf6-a069-38d0b5ed24b1"/>
                <w:id w:val="806590141"/>
                <w:placeholder>
                  <w:docPart w:val="DefaultPlaceholder_-1854013440"/>
                </w:placeholder>
              </w:sdtPr>
              <w:sdtEndPr/>
              <w:sdtContent>
                <w:r w:rsidR="004D17AD" w:rsidRPr="00155840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(6)</w:t>
                </w:r>
              </w:sdtContent>
            </w:sdt>
          </w:p>
        </w:tc>
        <w:tc>
          <w:tcPr>
            <w:tcW w:w="2268" w:type="dxa"/>
          </w:tcPr>
          <w:p w14:paraId="37D24C25" w14:textId="77777777" w:rsidR="009223E7" w:rsidRPr="00155840" w:rsidRDefault="00846F7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0B7681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r w:rsidR="000B7681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110 adults with depression</w:t>
            </w:r>
          </w:p>
          <w:p w14:paraId="19BFFE49" w14:textId="77777777" w:rsidR="00846F77" w:rsidRPr="00155840" w:rsidRDefault="00846F7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0B7681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r w:rsidR="000B7681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96 healthy adults</w:t>
            </w:r>
          </w:p>
        </w:tc>
        <w:tc>
          <w:tcPr>
            <w:tcW w:w="2690" w:type="dxa"/>
          </w:tcPr>
          <w:p w14:paraId="758AFE00" w14:textId="77777777" w:rsidR="009223E7" w:rsidRPr="00155840" w:rsidRDefault="00846F7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Emotion Hexagon Test</w:t>
            </w:r>
          </w:p>
          <w:p w14:paraId="703F2AC7" w14:textId="77777777" w:rsidR="00846F77" w:rsidRPr="00155840" w:rsidRDefault="00846F7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Wisconsin Card Sorting Test</w:t>
            </w:r>
          </w:p>
        </w:tc>
        <w:tc>
          <w:tcPr>
            <w:tcW w:w="2266" w:type="dxa"/>
          </w:tcPr>
          <w:p w14:paraId="4258F9F9" w14:textId="37536657" w:rsidR="009223E7" w:rsidRPr="00155840" w:rsidRDefault="00846F7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Cognitive flexibility ↔ Emotion recognition</w:t>
            </w:r>
            <w:r w:rsidR="00A264F7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(both groups)</w:t>
            </w:r>
          </w:p>
        </w:tc>
      </w:tr>
    </w:tbl>
    <w:p w14:paraId="7A4CDA29" w14:textId="77777777" w:rsidR="00370BA1" w:rsidRPr="00155840" w:rsidRDefault="00370BA1" w:rsidP="00155840">
      <w:pPr>
        <w:spacing w:before="60"/>
        <w:rPr>
          <w:rFonts w:ascii="Arial Narrow" w:hAnsi="Arial Narrow" w:cs="Arial"/>
          <w:sz w:val="20"/>
          <w:szCs w:val="20"/>
          <w:lang w:val="en-US"/>
        </w:rPr>
      </w:pPr>
      <w:r w:rsidRPr="00155840">
        <w:rPr>
          <w:rFonts w:ascii="Arial Narrow" w:hAnsi="Arial Narrow"/>
          <w:i/>
          <w:sz w:val="20"/>
          <w:szCs w:val="20"/>
          <w:lang w:val="en-US"/>
        </w:rPr>
        <w:t>Notes:</w:t>
      </w:r>
      <w:r w:rsidRPr="00155840">
        <w:rPr>
          <w:rFonts w:ascii="Arial Narrow" w:hAnsi="Arial Narrow" w:cs="Times New Roman"/>
          <w:sz w:val="20"/>
          <w:szCs w:val="20"/>
          <w:lang w:val="en-US"/>
        </w:rPr>
        <w:t xml:space="preserve"> Positive associations between outcomes are indicated by </w:t>
      </w:r>
      <w:r w:rsidRPr="00155840">
        <w:rPr>
          <w:rFonts w:ascii="Arial" w:hAnsi="Arial" w:cs="Arial"/>
          <w:sz w:val="18"/>
          <w:szCs w:val="18"/>
          <w:lang w:val="en-US"/>
        </w:rPr>
        <w:t>↔</w:t>
      </w:r>
    </w:p>
    <w:p w14:paraId="715A5C30" w14:textId="77777777" w:rsidR="009223E7" w:rsidRPr="00155840" w:rsidRDefault="009223E7" w:rsidP="00155840">
      <w:pPr>
        <w:rPr>
          <w:lang w:val="en-US"/>
        </w:rPr>
      </w:pPr>
    </w:p>
    <w:p w14:paraId="328FA309" w14:textId="77777777" w:rsidR="0058212E" w:rsidRPr="00155840" w:rsidRDefault="0058212E" w:rsidP="00155840">
      <w:pPr>
        <w:rPr>
          <w:lang w:val="en-US"/>
        </w:rPr>
      </w:pPr>
      <w:r w:rsidRPr="00155840">
        <w:rPr>
          <w:lang w:val="en-US"/>
        </w:rPr>
        <w:br w:type="page"/>
      </w:r>
    </w:p>
    <w:p w14:paraId="4B6E6503" w14:textId="77777777" w:rsidR="0058212E" w:rsidRPr="00155840" w:rsidRDefault="0058212E" w:rsidP="00155840">
      <w:pPr>
        <w:rPr>
          <w:rFonts w:ascii="Arial Narrow" w:hAnsi="Arial Narrow"/>
          <w:lang w:val="en-US"/>
        </w:rPr>
      </w:pPr>
      <w:r w:rsidRPr="00155840">
        <w:rPr>
          <w:rFonts w:ascii="Arial Narrow" w:hAnsi="Arial Narrow"/>
          <w:b/>
          <w:lang w:val="en-US"/>
        </w:rPr>
        <w:lastRenderedPageBreak/>
        <w:t xml:space="preserve">Table </w:t>
      </w:r>
      <w:r w:rsidR="00294057" w:rsidRPr="00155840">
        <w:rPr>
          <w:rFonts w:ascii="Arial Narrow" w:hAnsi="Arial Narrow"/>
          <w:b/>
          <w:lang w:val="en-US"/>
        </w:rPr>
        <w:t>S</w:t>
      </w:r>
      <w:r w:rsidRPr="00155840">
        <w:rPr>
          <w:rFonts w:ascii="Arial Narrow" w:hAnsi="Arial Narrow"/>
          <w:b/>
          <w:lang w:val="en-US"/>
        </w:rPr>
        <w:t>2.</w:t>
      </w:r>
      <w:r w:rsidRPr="00155840">
        <w:rPr>
          <w:rFonts w:ascii="Arial Narrow" w:hAnsi="Arial Narrow"/>
          <w:lang w:val="en-US"/>
        </w:rPr>
        <w:t xml:space="preserve"> Selected experimental studies showing acute and long-term benefits of exercise on executive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877"/>
        <w:gridCol w:w="1797"/>
        <w:gridCol w:w="2095"/>
        <w:gridCol w:w="1810"/>
      </w:tblGrid>
      <w:tr w:rsidR="0058212E" w:rsidRPr="00155840" w14:paraId="00E922D0" w14:textId="77777777" w:rsidTr="0058212E">
        <w:tc>
          <w:tcPr>
            <w:tcW w:w="1483" w:type="dxa"/>
          </w:tcPr>
          <w:p w14:paraId="65260EA3" w14:textId="77777777" w:rsidR="0058212E" w:rsidRPr="00155840" w:rsidRDefault="0058212E" w:rsidP="0015584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b/>
                <w:sz w:val="18"/>
                <w:szCs w:val="18"/>
                <w:lang w:val="en-US"/>
              </w:rPr>
              <w:t>Author, year</w:t>
            </w:r>
          </w:p>
        </w:tc>
        <w:tc>
          <w:tcPr>
            <w:tcW w:w="1877" w:type="dxa"/>
          </w:tcPr>
          <w:p w14:paraId="000C684C" w14:textId="77777777" w:rsidR="0058212E" w:rsidRPr="00155840" w:rsidRDefault="0058212E" w:rsidP="0015584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b/>
                <w:sz w:val="18"/>
                <w:szCs w:val="18"/>
                <w:lang w:val="en-US"/>
              </w:rPr>
              <w:t>Sample</w:t>
            </w:r>
          </w:p>
        </w:tc>
        <w:tc>
          <w:tcPr>
            <w:tcW w:w="1797" w:type="dxa"/>
          </w:tcPr>
          <w:p w14:paraId="7709E05B" w14:textId="77777777" w:rsidR="0058212E" w:rsidRPr="00155840" w:rsidRDefault="0058212E" w:rsidP="0015584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b/>
                <w:sz w:val="18"/>
                <w:szCs w:val="18"/>
                <w:lang w:val="en-US"/>
              </w:rPr>
              <w:t>Exposure</w:t>
            </w:r>
          </w:p>
        </w:tc>
        <w:tc>
          <w:tcPr>
            <w:tcW w:w="2095" w:type="dxa"/>
          </w:tcPr>
          <w:p w14:paraId="50F0FE77" w14:textId="77777777" w:rsidR="0058212E" w:rsidRPr="00155840" w:rsidRDefault="0058212E" w:rsidP="0015584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b/>
                <w:sz w:val="18"/>
                <w:szCs w:val="18"/>
                <w:lang w:val="en-US"/>
              </w:rPr>
              <w:t>Measures</w:t>
            </w:r>
          </w:p>
        </w:tc>
        <w:tc>
          <w:tcPr>
            <w:tcW w:w="1810" w:type="dxa"/>
          </w:tcPr>
          <w:p w14:paraId="485F0900" w14:textId="77777777" w:rsidR="0058212E" w:rsidRPr="00155840" w:rsidRDefault="0058212E" w:rsidP="0015584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b/>
                <w:sz w:val="18"/>
                <w:szCs w:val="18"/>
                <w:lang w:val="en-US"/>
              </w:rPr>
              <w:t>Outcomes</w:t>
            </w:r>
          </w:p>
        </w:tc>
      </w:tr>
      <w:tr w:rsidR="0058212E" w:rsidRPr="00155840" w14:paraId="329F6AE4" w14:textId="77777777" w:rsidTr="00B42BAA">
        <w:tc>
          <w:tcPr>
            <w:tcW w:w="9062" w:type="dxa"/>
            <w:gridSpan w:val="5"/>
          </w:tcPr>
          <w:p w14:paraId="0AE948ED" w14:textId="77777777" w:rsidR="0058212E" w:rsidRPr="00155840" w:rsidRDefault="0058212E" w:rsidP="0015584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b/>
                <w:sz w:val="18"/>
                <w:szCs w:val="18"/>
                <w:lang w:val="en-US"/>
              </w:rPr>
              <w:t>Acute effects</w:t>
            </w:r>
          </w:p>
        </w:tc>
      </w:tr>
      <w:tr w:rsidR="00B817D9" w:rsidRPr="00155840" w14:paraId="231D7FE5" w14:textId="77777777" w:rsidTr="0058212E">
        <w:tc>
          <w:tcPr>
            <w:tcW w:w="1483" w:type="dxa"/>
          </w:tcPr>
          <w:p w14:paraId="28D4740D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Brush et al. 2016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alias w:val="To edit, see citavi.com/edit"/>
                <w:tag w:val="CitaviPlaceholder#bc470f70-266a-4491-ae84-911d2dade57d"/>
                <w:id w:val="-72288470"/>
                <w:placeholder>
                  <w:docPart w:val="5FE9D55B246E4A64BAFE1EFF4A2ADD35"/>
                </w:placeholder>
              </w:sdtPr>
              <w:sdtEndPr/>
              <w:sdtContent>
                <w:r w:rsidR="004D17AD" w:rsidRPr="00155840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(7)</w:t>
                </w:r>
              </w:sdtContent>
            </w:sdt>
          </w:p>
        </w:tc>
        <w:tc>
          <w:tcPr>
            <w:tcW w:w="1877" w:type="dxa"/>
          </w:tcPr>
          <w:p w14:paraId="7974CFED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N = 28 healthy adults</w:t>
            </w:r>
          </w:p>
        </w:tc>
        <w:tc>
          <w:tcPr>
            <w:tcW w:w="1797" w:type="dxa"/>
          </w:tcPr>
          <w:p w14:paraId="1159BE4F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color w:val="2E2E2E"/>
                <w:sz w:val="18"/>
                <w:szCs w:val="18"/>
              </w:rPr>
            </w:pPr>
            <w:r w:rsidRPr="00155840">
              <w:rPr>
                <w:rFonts w:ascii="Arial" w:hAnsi="Arial" w:cs="Arial"/>
                <w:sz w:val="18"/>
                <w:szCs w:val="18"/>
              </w:rPr>
              <w:t xml:space="preserve">I1: 20 min </w:t>
            </w:r>
            <w:r w:rsidRPr="00155840">
              <w:rPr>
                <w:rFonts w:ascii="Arial" w:hAnsi="Arial" w:cs="Arial"/>
                <w:color w:val="2E2E2E"/>
                <w:sz w:val="18"/>
                <w:szCs w:val="18"/>
              </w:rPr>
              <w:t>RES, LI</w:t>
            </w:r>
          </w:p>
          <w:p w14:paraId="3AE69AAA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color w:val="2E2E2E"/>
                <w:sz w:val="18"/>
                <w:szCs w:val="18"/>
              </w:rPr>
            </w:pPr>
            <w:r w:rsidRPr="00155840">
              <w:rPr>
                <w:rFonts w:ascii="Arial" w:hAnsi="Arial" w:cs="Arial"/>
                <w:sz w:val="18"/>
                <w:szCs w:val="18"/>
              </w:rPr>
              <w:t xml:space="preserve">I2: 20 min </w:t>
            </w:r>
            <w:r w:rsidRPr="00155840">
              <w:rPr>
                <w:rFonts w:ascii="Arial" w:hAnsi="Arial" w:cs="Arial"/>
                <w:color w:val="2E2E2E"/>
                <w:sz w:val="18"/>
                <w:szCs w:val="18"/>
              </w:rPr>
              <w:t>RES, MI</w:t>
            </w:r>
          </w:p>
          <w:p w14:paraId="3BC84DEA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color w:val="2E2E2E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I3: 20 min </w:t>
            </w:r>
            <w:r w:rsidRPr="00155840">
              <w:rPr>
                <w:rFonts w:ascii="Arial" w:hAnsi="Arial" w:cs="Arial"/>
                <w:color w:val="2E2E2E"/>
                <w:sz w:val="18"/>
                <w:szCs w:val="18"/>
                <w:lang w:val="en-US"/>
              </w:rPr>
              <w:t>RES, HI</w:t>
            </w:r>
          </w:p>
          <w:p w14:paraId="0E61E1E7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C: passive</w:t>
            </w:r>
          </w:p>
        </w:tc>
        <w:tc>
          <w:tcPr>
            <w:tcW w:w="2095" w:type="dxa"/>
          </w:tcPr>
          <w:p w14:paraId="5C2410DD" w14:textId="77777777" w:rsidR="00B817D9" w:rsidRPr="00155840" w:rsidRDefault="004D17AD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Stroop task</w:t>
            </w:r>
          </w:p>
          <w:p w14:paraId="6EA7E618" w14:textId="77777777" w:rsidR="004D17AD" w:rsidRPr="00155840" w:rsidRDefault="004D17AD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Simon task</w:t>
            </w:r>
          </w:p>
          <w:p w14:paraId="3A331191" w14:textId="77777777" w:rsidR="004D17AD" w:rsidRPr="00155840" w:rsidRDefault="004D17AD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Plus-Minus task</w:t>
            </w:r>
          </w:p>
          <w:p w14:paraId="5435C26A" w14:textId="77777777" w:rsidR="004D17AD" w:rsidRPr="00155840" w:rsidRDefault="004D17AD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N-Back task</w:t>
            </w:r>
          </w:p>
        </w:tc>
        <w:tc>
          <w:tcPr>
            <w:tcW w:w="1810" w:type="dxa"/>
          </w:tcPr>
          <w:p w14:paraId="2D703513" w14:textId="77777777" w:rsidR="004D17AD" w:rsidRPr="00155840" w:rsidRDefault="004D17AD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Pre vs post:</w:t>
            </w:r>
          </w:p>
          <w:p w14:paraId="44B0E834" w14:textId="77777777" w:rsidR="004D17AD" w:rsidRPr="00155840" w:rsidRDefault="004D17AD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(-) Reaction time in I3 vs I1, I2 and C (Stroop task) </w:t>
            </w:r>
          </w:p>
          <w:p w14:paraId="51C8E59C" w14:textId="77777777" w:rsidR="00B817D9" w:rsidRPr="00155840" w:rsidRDefault="004D17AD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(0) Accuracy in I3 vs I1, I2 and C (Stroop task)</w:t>
            </w:r>
          </w:p>
        </w:tc>
      </w:tr>
      <w:tr w:rsidR="0058212E" w:rsidRPr="00155840" w14:paraId="09840C54" w14:textId="77777777" w:rsidTr="0058212E">
        <w:tc>
          <w:tcPr>
            <w:tcW w:w="1483" w:type="dxa"/>
          </w:tcPr>
          <w:p w14:paraId="3DC02F16" w14:textId="77777777" w:rsidR="0058212E" w:rsidRPr="00155840" w:rsidRDefault="00A3260C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Drollette</w:t>
            </w:r>
            <w:proofErr w:type="spellEnd"/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2012</w:t>
            </w:r>
            <w:r w:rsidR="00B817D9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color w:val="2E2E2E"/>
                  <w:sz w:val="18"/>
                  <w:szCs w:val="18"/>
                  <w:lang w:val="en-US"/>
                </w:rPr>
                <w:alias w:val="To edit, see citavi.com/edit"/>
                <w:tag w:val="CitaviPlaceholder#702013ba-648d-4cc3-8c2c-be1e5c478208"/>
                <w:id w:val="-185135946"/>
                <w:placeholder>
                  <w:docPart w:val="381670814AC146D2A406ECD5846D44D4"/>
                </w:placeholder>
              </w:sdtPr>
              <w:sdtEndPr/>
              <w:sdtContent>
                <w:r w:rsidR="004D17AD" w:rsidRPr="00155840">
                  <w:rPr>
                    <w:rFonts w:ascii="Arial" w:hAnsi="Arial" w:cs="Arial"/>
                    <w:color w:val="2E2E2E"/>
                    <w:sz w:val="18"/>
                    <w:szCs w:val="18"/>
                    <w:lang w:val="en-US"/>
                  </w:rPr>
                  <w:t>(8)</w:t>
                </w:r>
              </w:sdtContent>
            </w:sdt>
          </w:p>
        </w:tc>
        <w:tc>
          <w:tcPr>
            <w:tcW w:w="1877" w:type="dxa"/>
          </w:tcPr>
          <w:p w14:paraId="10DB2FFE" w14:textId="77777777" w:rsidR="0058212E" w:rsidRPr="00155840" w:rsidRDefault="0058212E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N = </w:t>
            </w:r>
            <w:r w:rsidR="00A3260C" w:rsidRPr="00155840"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healthy </w:t>
            </w:r>
            <w:r w:rsidR="00A3260C" w:rsidRPr="00155840">
              <w:rPr>
                <w:rFonts w:ascii="Arial" w:hAnsi="Arial" w:cs="Arial"/>
                <w:sz w:val="18"/>
                <w:szCs w:val="18"/>
                <w:lang w:val="en-US"/>
              </w:rPr>
              <w:t>children</w:t>
            </w:r>
          </w:p>
          <w:p w14:paraId="43CCE450" w14:textId="77777777" w:rsidR="0058212E" w:rsidRPr="00155840" w:rsidRDefault="0058212E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14:paraId="265F9E04" w14:textId="77777777" w:rsidR="00C33917" w:rsidRPr="00155840" w:rsidRDefault="00C33917" w:rsidP="00155840">
            <w:pPr>
              <w:spacing w:before="60" w:after="60"/>
              <w:rPr>
                <w:rFonts w:ascii="Arial" w:hAnsi="Arial" w:cs="Arial"/>
                <w:color w:val="2E2E2E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I: 20 min </w:t>
            </w:r>
            <w:r w:rsidRPr="00155840">
              <w:rPr>
                <w:rFonts w:ascii="Arial" w:hAnsi="Arial" w:cs="Arial"/>
                <w:color w:val="2E2E2E"/>
                <w:sz w:val="18"/>
                <w:szCs w:val="18"/>
                <w:lang w:val="en-US"/>
              </w:rPr>
              <w:t>END, MI</w:t>
            </w:r>
          </w:p>
          <w:p w14:paraId="3D3DC7D6" w14:textId="77777777" w:rsidR="00C33917" w:rsidRPr="00155840" w:rsidRDefault="00C3391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C: passive</w:t>
            </w:r>
          </w:p>
        </w:tc>
        <w:tc>
          <w:tcPr>
            <w:tcW w:w="2095" w:type="dxa"/>
          </w:tcPr>
          <w:p w14:paraId="0628220E" w14:textId="77777777" w:rsidR="0058212E" w:rsidRPr="00155840" w:rsidRDefault="00C3391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N-Back task</w:t>
            </w:r>
          </w:p>
          <w:p w14:paraId="4CAF273C" w14:textId="77777777" w:rsidR="00C33917" w:rsidRPr="00155840" w:rsidRDefault="00C3391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Flanker task</w:t>
            </w:r>
          </w:p>
        </w:tc>
        <w:tc>
          <w:tcPr>
            <w:tcW w:w="1810" w:type="dxa"/>
          </w:tcPr>
          <w:p w14:paraId="768112D1" w14:textId="77777777" w:rsidR="0058212E" w:rsidRPr="00155840" w:rsidRDefault="00C3391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Post:</w:t>
            </w:r>
          </w:p>
          <w:p w14:paraId="50BBDCF4" w14:textId="77777777" w:rsidR="00C33917" w:rsidRPr="00155840" w:rsidRDefault="00C3391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(+) Accuracy in I vs C (Flanker task)</w:t>
            </w:r>
          </w:p>
          <w:p w14:paraId="52184E63" w14:textId="77777777" w:rsidR="00C33917" w:rsidRPr="00155840" w:rsidRDefault="00C33917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(0) Reaction time in I vs C (Flanker task)</w:t>
            </w:r>
          </w:p>
        </w:tc>
      </w:tr>
      <w:tr w:rsidR="00B817D9" w:rsidRPr="00155840" w14:paraId="09BC9670" w14:textId="77777777" w:rsidTr="0058212E">
        <w:tc>
          <w:tcPr>
            <w:tcW w:w="1483" w:type="dxa"/>
          </w:tcPr>
          <w:p w14:paraId="29D99642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Kamijo</w:t>
            </w:r>
            <w:proofErr w:type="spellEnd"/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2009  </w:t>
            </w:r>
            <w:sdt>
              <w:sdtPr>
                <w:rPr>
                  <w:rFonts w:ascii="Arial" w:hAnsi="Arial" w:cs="Arial"/>
                  <w:color w:val="2E2E2E"/>
                  <w:sz w:val="18"/>
                  <w:szCs w:val="18"/>
                  <w:lang w:val="en-US"/>
                </w:rPr>
                <w:alias w:val="To edit, see citavi.com/edit"/>
                <w:tag w:val="CitaviPlaceholder#0330ece9-eef2-44f9-9674-3bf67d8fb6cf"/>
                <w:id w:val="1250315132"/>
                <w:placeholder>
                  <w:docPart w:val="5CCED3E7135447EF91C044EC1E33C716"/>
                </w:placeholder>
              </w:sdtPr>
              <w:sdtEndPr/>
              <w:sdtContent>
                <w:r w:rsidR="004D17AD" w:rsidRPr="00155840">
                  <w:rPr>
                    <w:rFonts w:ascii="Arial" w:hAnsi="Arial" w:cs="Arial"/>
                    <w:color w:val="2E2E2E"/>
                    <w:sz w:val="18"/>
                    <w:szCs w:val="18"/>
                    <w:lang w:val="en-US"/>
                  </w:rPr>
                  <w:t>(9)</w:t>
                </w:r>
              </w:sdtContent>
            </w:sdt>
          </w:p>
        </w:tc>
        <w:tc>
          <w:tcPr>
            <w:tcW w:w="1877" w:type="dxa"/>
          </w:tcPr>
          <w:p w14:paraId="1B662E1B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N = 12 healthy young adults</w:t>
            </w:r>
          </w:p>
          <w:p w14:paraId="3A038A44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N = 12 healthy older adults</w:t>
            </w:r>
          </w:p>
        </w:tc>
        <w:tc>
          <w:tcPr>
            <w:tcW w:w="1797" w:type="dxa"/>
          </w:tcPr>
          <w:p w14:paraId="34DC1EFB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color w:val="2E2E2E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color w:val="2E2E2E"/>
                <w:sz w:val="18"/>
                <w:szCs w:val="18"/>
                <w:lang w:val="en-US"/>
              </w:rPr>
              <w:t>I1: 20 min END, LI</w:t>
            </w:r>
          </w:p>
          <w:p w14:paraId="7B9D5993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I2: 20 min END, MI</w:t>
            </w:r>
          </w:p>
          <w:p w14:paraId="5E8246CD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C: passive</w:t>
            </w:r>
          </w:p>
        </w:tc>
        <w:tc>
          <w:tcPr>
            <w:tcW w:w="2095" w:type="dxa"/>
          </w:tcPr>
          <w:p w14:paraId="46E2FD9D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Flanker task</w:t>
            </w:r>
          </w:p>
        </w:tc>
        <w:tc>
          <w:tcPr>
            <w:tcW w:w="1810" w:type="dxa"/>
          </w:tcPr>
          <w:p w14:paraId="0D285365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Post:</w:t>
            </w:r>
          </w:p>
          <w:p w14:paraId="5F13F79F" w14:textId="4CFB8C7F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(-) Reaction time in I1 vs C </w:t>
            </w:r>
            <w:r w:rsidR="00A264F7" w:rsidRPr="00155840">
              <w:rPr>
                <w:rFonts w:ascii="Arial" w:hAnsi="Arial" w:cs="Arial"/>
                <w:sz w:val="18"/>
                <w:szCs w:val="18"/>
                <w:lang w:val="en-US"/>
              </w:rPr>
              <w:t>(both groups)</w:t>
            </w:r>
          </w:p>
          <w:p w14:paraId="1C0F75DE" w14:textId="329D2295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(-) Reaction time in I2 vs I1 and C </w:t>
            </w:r>
            <w:r w:rsidR="00A264F7" w:rsidRPr="00155840">
              <w:rPr>
                <w:rFonts w:ascii="Arial" w:hAnsi="Arial" w:cs="Arial"/>
                <w:sz w:val="18"/>
                <w:szCs w:val="18"/>
                <w:lang w:val="en-US"/>
              </w:rPr>
              <w:t>(both groups)</w:t>
            </w:r>
          </w:p>
          <w:p w14:paraId="182976BB" w14:textId="661B1B7B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(0) Accuracy in I1 and I2 vs C</w:t>
            </w:r>
            <w:r w:rsidR="00A264F7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(both groups)</w:t>
            </w:r>
          </w:p>
        </w:tc>
      </w:tr>
      <w:tr w:rsidR="00B817D9" w:rsidRPr="00155840" w14:paraId="7EDF0FF3" w14:textId="77777777" w:rsidTr="0058212E">
        <w:tc>
          <w:tcPr>
            <w:tcW w:w="1483" w:type="dxa"/>
          </w:tcPr>
          <w:p w14:paraId="22E40A80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Ludyga et al. 2017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alias w:val="To edit, see citavi.com/edit"/>
                <w:tag w:val="CitaviPlaceholder#21f06e98-14a0-4175-99ea-13f49383fc81"/>
                <w:id w:val="-40981863"/>
                <w:placeholder>
                  <w:docPart w:val="47DB57771C5C4C0E8A8DC558E1BB2C8A"/>
                </w:placeholder>
              </w:sdtPr>
              <w:sdtEndPr/>
              <w:sdtContent>
                <w:r w:rsidR="004D17AD" w:rsidRPr="00155840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(10)</w:t>
                </w:r>
              </w:sdtContent>
            </w:sdt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77" w:type="dxa"/>
          </w:tcPr>
          <w:p w14:paraId="217392BD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N = 18 healthy adolescents</w:t>
            </w:r>
          </w:p>
          <w:p w14:paraId="69D12603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N = 16 adolescents with ADHD </w:t>
            </w:r>
          </w:p>
          <w:p w14:paraId="17AC3AA0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14:paraId="4551D76E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color w:val="2E2E2E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color w:val="2E2E2E"/>
                <w:sz w:val="18"/>
                <w:szCs w:val="18"/>
                <w:lang w:val="en-US"/>
              </w:rPr>
              <w:t>I1: 20 min END, MI</w:t>
            </w:r>
          </w:p>
          <w:p w14:paraId="6FC25F7D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I2: 20 min COR, MI</w:t>
            </w:r>
          </w:p>
          <w:p w14:paraId="0ED63806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C: active</w:t>
            </w:r>
          </w:p>
        </w:tc>
        <w:tc>
          <w:tcPr>
            <w:tcW w:w="2095" w:type="dxa"/>
          </w:tcPr>
          <w:p w14:paraId="4B2FEA2A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Flanker task</w:t>
            </w:r>
          </w:p>
        </w:tc>
        <w:tc>
          <w:tcPr>
            <w:tcW w:w="1810" w:type="dxa"/>
          </w:tcPr>
          <w:p w14:paraId="083718A4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Pre vs post:</w:t>
            </w:r>
          </w:p>
          <w:p w14:paraId="44B8F4B7" w14:textId="3C679A9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(-) Reaction time in I1 and I2 vs C </w:t>
            </w:r>
            <w:r w:rsidR="00A264F7" w:rsidRPr="00155840">
              <w:rPr>
                <w:rFonts w:ascii="Arial" w:hAnsi="Arial" w:cs="Arial"/>
                <w:sz w:val="18"/>
                <w:szCs w:val="18"/>
                <w:lang w:val="en-US"/>
              </w:rPr>
              <w:t>(both groups)</w:t>
            </w:r>
          </w:p>
          <w:p w14:paraId="0690DF9C" w14:textId="306D99C8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(0) Accuracy in I1 and I2 vs C</w:t>
            </w:r>
            <w:r w:rsidR="00A264F7"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(both groups)</w:t>
            </w:r>
          </w:p>
        </w:tc>
      </w:tr>
      <w:tr w:rsidR="00B817D9" w:rsidRPr="00155840" w14:paraId="5007125B" w14:textId="77777777" w:rsidTr="006241CB">
        <w:tc>
          <w:tcPr>
            <w:tcW w:w="9062" w:type="dxa"/>
            <w:gridSpan w:val="5"/>
          </w:tcPr>
          <w:p w14:paraId="4E73EAE4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b/>
                <w:sz w:val="18"/>
                <w:szCs w:val="18"/>
                <w:lang w:val="en-US"/>
              </w:rPr>
              <w:t>Long-term effects</w:t>
            </w:r>
          </w:p>
        </w:tc>
      </w:tr>
      <w:tr w:rsidR="00B817D9" w:rsidRPr="00155840" w14:paraId="70AB94EE" w14:textId="77777777" w:rsidTr="0058212E">
        <w:tc>
          <w:tcPr>
            <w:tcW w:w="1483" w:type="dxa"/>
          </w:tcPr>
          <w:p w14:paraId="3A580B9E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Hillman et al. 2014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alias w:val="To edit, see citavi.com/edit"/>
                <w:tag w:val="CitaviPlaceholder#d3434e4d-e375-4e56-b994-3141d58955d6"/>
                <w:id w:val="1845516683"/>
                <w:placeholder>
                  <w:docPart w:val="CEF654500E464E04B362E836D666DF3F"/>
                </w:placeholder>
              </w:sdtPr>
              <w:sdtEndPr/>
              <w:sdtContent>
                <w:r w:rsidR="004D17AD" w:rsidRPr="00155840"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>(11)</w:t>
                </w:r>
              </w:sdtContent>
            </w:sdt>
          </w:p>
        </w:tc>
        <w:tc>
          <w:tcPr>
            <w:tcW w:w="1877" w:type="dxa"/>
          </w:tcPr>
          <w:p w14:paraId="5EC28F14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N = 221 healthy children</w:t>
            </w:r>
          </w:p>
        </w:tc>
        <w:tc>
          <w:tcPr>
            <w:tcW w:w="1797" w:type="dxa"/>
          </w:tcPr>
          <w:p w14:paraId="68F7D492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155840">
              <w:rPr>
                <w:rFonts w:ascii="Arial" w:hAnsi="Arial" w:cs="Arial"/>
                <w:color w:val="000000"/>
                <w:sz w:val="18"/>
                <w:szCs w:val="18"/>
              </w:rPr>
              <w:t>I: MIX 5 x 120 min/w, MI</w:t>
            </w:r>
          </w:p>
          <w:p w14:paraId="06A2CADF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C: Active</w:t>
            </w:r>
          </w:p>
        </w:tc>
        <w:tc>
          <w:tcPr>
            <w:tcW w:w="2095" w:type="dxa"/>
          </w:tcPr>
          <w:p w14:paraId="2E4D7AB8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Modified Flanker Task</w:t>
            </w:r>
          </w:p>
          <w:p w14:paraId="6D69B70A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Color-shape Switch Task</w:t>
            </w:r>
          </w:p>
        </w:tc>
        <w:tc>
          <w:tcPr>
            <w:tcW w:w="1810" w:type="dxa"/>
          </w:tcPr>
          <w:p w14:paraId="0B9FDE71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Pre vs post:</w:t>
            </w:r>
          </w:p>
          <w:p w14:paraId="0F25466F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(+) Accuracy in I vs C (both tasks)</w:t>
            </w:r>
          </w:p>
          <w:p w14:paraId="240BB857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(0) Reaction time in I vs C (both tasks)</w:t>
            </w:r>
          </w:p>
        </w:tc>
      </w:tr>
      <w:tr w:rsidR="00B817D9" w:rsidRPr="00155840" w14:paraId="6A6D554C" w14:textId="77777777" w:rsidTr="0058212E">
        <w:tc>
          <w:tcPr>
            <w:tcW w:w="1483" w:type="dxa"/>
          </w:tcPr>
          <w:p w14:paraId="017D5890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Kou</w:t>
            </w:r>
            <w:r w:rsidR="002A135D" w:rsidRPr="00155840">
              <w:rPr>
                <w:rFonts w:ascii="Arial" w:hAnsi="Arial" w:cs="Arial"/>
                <w:sz w:val="18"/>
                <w:szCs w:val="18"/>
                <w:lang w:val="en-US"/>
              </w:rPr>
              <w:t>tsandré</w:t>
            </w: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ou</w:t>
            </w:r>
            <w:proofErr w:type="spellEnd"/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et al. 2016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alias w:val="To edit, see citavi.com/edit"/>
                <w:tag w:val="CitaviPlaceholder#5094ba30-34b1-4e06-908f-8aa4bb160f8e"/>
                <w:id w:val="-548614944"/>
                <w:placeholder>
                  <w:docPart w:val="49156C0E2BDF481B84CDA2B5177F2C03"/>
                </w:placeholder>
              </w:sdtPr>
              <w:sdtEndPr/>
              <w:sdtContent>
                <w:r w:rsidR="004D17AD" w:rsidRPr="00155840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(12)</w:t>
                </w:r>
              </w:sdtContent>
            </w:sdt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77" w:type="dxa"/>
          </w:tcPr>
          <w:p w14:paraId="40BB4795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N = 71 healthy children </w:t>
            </w:r>
          </w:p>
        </w:tc>
        <w:tc>
          <w:tcPr>
            <w:tcW w:w="1797" w:type="dxa"/>
          </w:tcPr>
          <w:p w14:paraId="6BB5EC9B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I1: END 3 x 45 min/w, MI</w:t>
            </w:r>
          </w:p>
          <w:p w14:paraId="3D42D492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en-US"/>
              </w:rPr>
            </w:pPr>
            <w:r w:rsidRPr="0015584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I2: COR 3 x 45 min/w, MI</w:t>
            </w:r>
          </w:p>
          <w:p w14:paraId="47E1ABFF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C: Active</w:t>
            </w:r>
          </w:p>
        </w:tc>
        <w:tc>
          <w:tcPr>
            <w:tcW w:w="2095" w:type="dxa"/>
          </w:tcPr>
          <w:p w14:paraId="37903000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Letter Digit Span</w:t>
            </w:r>
          </w:p>
        </w:tc>
        <w:tc>
          <w:tcPr>
            <w:tcW w:w="1810" w:type="dxa"/>
          </w:tcPr>
          <w:p w14:paraId="318E4C17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Pre vs post:</w:t>
            </w:r>
          </w:p>
          <w:p w14:paraId="3B09CAE6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(+) Accuracy in I1 vs C</w:t>
            </w:r>
          </w:p>
          <w:p w14:paraId="01B9AA68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(+) Accuracy in I</w:t>
            </w:r>
            <w:proofErr w:type="gramStart"/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2  vs</w:t>
            </w:r>
            <w:proofErr w:type="gramEnd"/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I2 and C</w:t>
            </w:r>
          </w:p>
          <w:p w14:paraId="4ACB0AE2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817D9" w:rsidRPr="00155840" w14:paraId="163AF31A" w14:textId="77777777" w:rsidTr="004D17AD">
        <w:tc>
          <w:tcPr>
            <w:tcW w:w="1483" w:type="dxa"/>
          </w:tcPr>
          <w:p w14:paraId="7F6E233E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Ludyga et al. 2018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alias w:val="To edit, see citavi.com/edit"/>
                <w:tag w:val="CitaviPlaceholder#b24cc326-f5fd-4956-894b-74208783d2ce"/>
                <w:id w:val="138166782"/>
                <w:placeholder>
                  <w:docPart w:val="49156C0E2BDF481B84CDA2B5177F2C03"/>
                </w:placeholder>
              </w:sdtPr>
              <w:sdtEndPr/>
              <w:sdtContent>
                <w:r w:rsidR="004D17AD" w:rsidRPr="00155840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(13)</w:t>
                </w:r>
              </w:sdtContent>
            </w:sdt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77" w:type="dxa"/>
          </w:tcPr>
          <w:p w14:paraId="3F4AEB2C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N = 35 healthy adolescents</w:t>
            </w:r>
          </w:p>
        </w:tc>
        <w:tc>
          <w:tcPr>
            <w:tcW w:w="1797" w:type="dxa"/>
          </w:tcPr>
          <w:p w14:paraId="382CD552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155840">
              <w:rPr>
                <w:rFonts w:ascii="Arial" w:hAnsi="Arial" w:cs="Arial"/>
                <w:color w:val="000000"/>
                <w:sz w:val="18"/>
                <w:szCs w:val="18"/>
              </w:rPr>
              <w:t>I: MIX 5 x 20 min/w, MI</w:t>
            </w:r>
          </w:p>
          <w:p w14:paraId="2B007891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C: passive</w:t>
            </w:r>
          </w:p>
        </w:tc>
        <w:tc>
          <w:tcPr>
            <w:tcW w:w="2095" w:type="dxa"/>
          </w:tcPr>
          <w:p w14:paraId="4C1E1AFB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Stroop Color-Word</w:t>
            </w:r>
          </w:p>
        </w:tc>
        <w:tc>
          <w:tcPr>
            <w:tcW w:w="1810" w:type="dxa"/>
          </w:tcPr>
          <w:p w14:paraId="39FDF3E3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Pre vs post:</w:t>
            </w:r>
          </w:p>
          <w:p w14:paraId="5E822A19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(-) Reaction time in I vs C</w:t>
            </w:r>
          </w:p>
          <w:p w14:paraId="4295EABB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(0) Accuracy in I1 vs C</w:t>
            </w:r>
          </w:p>
          <w:p w14:paraId="0C5AE61F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817D9" w:rsidRPr="00155840" w14:paraId="0EDB586B" w14:textId="77777777" w:rsidTr="0058212E">
        <w:tc>
          <w:tcPr>
            <w:tcW w:w="1483" w:type="dxa"/>
          </w:tcPr>
          <w:p w14:paraId="6E8CFCFE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Best et al. 2015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en-US"/>
                </w:rPr>
                <w:alias w:val="To edit, see citavi.com/edit"/>
                <w:tag w:val="CitaviPlaceholder#15c059b7-6e89-49be-b9b2-538bdd213b00"/>
                <w:id w:val="1946269585"/>
                <w:placeholder>
                  <w:docPart w:val="8E43BF0D1B1F4C799A069F701D44F164"/>
                </w:placeholder>
              </w:sdtPr>
              <w:sdtEndPr/>
              <w:sdtContent>
                <w:r w:rsidR="004D17AD" w:rsidRPr="00155840">
                  <w:rPr>
                    <w:rFonts w:ascii="Arial" w:hAnsi="Arial" w:cs="Arial"/>
                    <w:color w:val="000000"/>
                    <w:sz w:val="18"/>
                    <w:szCs w:val="18"/>
                    <w:lang w:val="en-US"/>
                  </w:rPr>
                  <w:t>(14)</w:t>
                </w:r>
              </w:sdtContent>
            </w:sdt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77" w:type="dxa"/>
          </w:tcPr>
          <w:p w14:paraId="31D2803B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N = 155 older adults </w:t>
            </w:r>
          </w:p>
        </w:tc>
        <w:tc>
          <w:tcPr>
            <w:tcW w:w="1797" w:type="dxa"/>
          </w:tcPr>
          <w:p w14:paraId="738E16E5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I1: RES 1 x 60 min/w, HI</w:t>
            </w:r>
          </w:p>
          <w:p w14:paraId="2D1149A0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en-US"/>
              </w:rPr>
            </w:pPr>
            <w:r w:rsidRPr="0015584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I2: RES 2 x 60 min/w, HI</w:t>
            </w:r>
          </w:p>
          <w:p w14:paraId="0B42517A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C: Active</w:t>
            </w:r>
          </w:p>
        </w:tc>
        <w:tc>
          <w:tcPr>
            <w:tcW w:w="2095" w:type="dxa"/>
          </w:tcPr>
          <w:p w14:paraId="0A3C5A57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Stroop Color-Word</w:t>
            </w:r>
          </w:p>
          <w:p w14:paraId="486264BE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Trail Making Test</w:t>
            </w:r>
          </w:p>
          <w:p w14:paraId="01BF9C27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Backward Digit Span</w:t>
            </w:r>
          </w:p>
          <w:p w14:paraId="2ED63074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Digit Symbol Substitution Test</w:t>
            </w:r>
          </w:p>
        </w:tc>
        <w:tc>
          <w:tcPr>
            <w:tcW w:w="1810" w:type="dxa"/>
          </w:tcPr>
          <w:p w14:paraId="6A0D9307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Pre vs post:</w:t>
            </w:r>
          </w:p>
          <w:p w14:paraId="25CE6FED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(+) Executive function (latent construct) in I1 </w:t>
            </w:r>
          </w:p>
          <w:p w14:paraId="7BA89EA7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(0) Executive function (latent construct) in I2 </w:t>
            </w:r>
            <w:proofErr w:type="gramStart"/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and  C</w:t>
            </w:r>
            <w:proofErr w:type="gramEnd"/>
          </w:p>
        </w:tc>
      </w:tr>
      <w:tr w:rsidR="00B817D9" w:rsidRPr="00155840" w14:paraId="55B493FA" w14:textId="77777777" w:rsidTr="0058212E">
        <w:tc>
          <w:tcPr>
            <w:tcW w:w="1483" w:type="dxa"/>
          </w:tcPr>
          <w:p w14:paraId="0FDBBC25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Stern et al. 2019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alias w:val="To edit, see citavi.com/edit"/>
                <w:tag w:val="CitaviPlaceholder#3ee8c02f-1557-4be8-b7ca-4f79bc82810b"/>
                <w:id w:val="-277647573"/>
                <w:placeholder>
                  <w:docPart w:val="E430897EC5BA4C809979D1D327EDFA5D"/>
                </w:placeholder>
              </w:sdtPr>
              <w:sdtEndPr/>
              <w:sdtContent>
                <w:r w:rsidR="004D17AD" w:rsidRPr="00155840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(15)</w:t>
                </w:r>
              </w:sdtContent>
            </w:sdt>
          </w:p>
          <w:p w14:paraId="7BCD7E8D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7" w:type="dxa"/>
          </w:tcPr>
          <w:p w14:paraId="157CE062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N = 132 healthy adults</w:t>
            </w:r>
          </w:p>
        </w:tc>
        <w:tc>
          <w:tcPr>
            <w:tcW w:w="1797" w:type="dxa"/>
          </w:tcPr>
          <w:p w14:paraId="72B8DE80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en-US"/>
              </w:rPr>
            </w:pPr>
            <w:r w:rsidRPr="0015584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I: END 4 x 45 min/w, VI</w:t>
            </w:r>
          </w:p>
          <w:p w14:paraId="393CB89B" w14:textId="77777777" w:rsidR="00B817D9" w:rsidRPr="00155840" w:rsidRDefault="004D17AD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C: Active</w:t>
            </w:r>
          </w:p>
        </w:tc>
        <w:tc>
          <w:tcPr>
            <w:tcW w:w="2095" w:type="dxa"/>
          </w:tcPr>
          <w:p w14:paraId="6982DF8F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Set Switching </w:t>
            </w:r>
          </w:p>
          <w:p w14:paraId="5CC75534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Grotton</w:t>
            </w:r>
            <w:proofErr w:type="spellEnd"/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 xml:space="preserve"> Maze Learning</w:t>
            </w:r>
          </w:p>
        </w:tc>
        <w:tc>
          <w:tcPr>
            <w:tcW w:w="1810" w:type="dxa"/>
          </w:tcPr>
          <w:p w14:paraId="661C8714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Pre vs post:</w:t>
            </w:r>
          </w:p>
          <w:p w14:paraId="6F76E646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5840">
              <w:rPr>
                <w:rFonts w:ascii="Arial" w:hAnsi="Arial" w:cs="Arial"/>
                <w:sz w:val="18"/>
                <w:szCs w:val="18"/>
                <w:lang w:val="en-US"/>
              </w:rPr>
              <w:t>(+) Executive function (latent construct) in I1 vs C</w:t>
            </w:r>
          </w:p>
          <w:p w14:paraId="3F6D0DBB" w14:textId="77777777" w:rsidR="00B817D9" w:rsidRPr="00155840" w:rsidRDefault="00B817D9" w:rsidP="00155840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B9DBDE2" w14:textId="77777777" w:rsidR="0058212E" w:rsidRPr="00155840" w:rsidRDefault="004D17AD" w:rsidP="00155840">
      <w:pPr>
        <w:spacing w:before="60"/>
        <w:rPr>
          <w:rFonts w:ascii="Arial Narrow" w:hAnsi="Arial Narrow" w:cs="Arial"/>
          <w:sz w:val="20"/>
          <w:szCs w:val="20"/>
          <w:lang w:val="en-US"/>
        </w:rPr>
      </w:pPr>
      <w:r w:rsidRPr="00155840">
        <w:rPr>
          <w:rFonts w:ascii="Arial Narrow" w:hAnsi="Arial Narrow"/>
          <w:i/>
          <w:sz w:val="20"/>
          <w:szCs w:val="20"/>
          <w:lang w:val="en-US"/>
        </w:rPr>
        <w:t>Notes:</w:t>
      </w:r>
      <w:r w:rsidRPr="00155840">
        <w:rPr>
          <w:rFonts w:ascii="Arial Narrow" w:hAnsi="Arial Narrow"/>
          <w:sz w:val="20"/>
          <w:szCs w:val="20"/>
          <w:lang w:val="en-US"/>
        </w:rPr>
        <w:t xml:space="preserve"> </w:t>
      </w:r>
      <w:r w:rsidRPr="00155840">
        <w:rPr>
          <w:rFonts w:ascii="Arial Narrow" w:hAnsi="Arial Narrow" w:cs="Times New Roman"/>
          <w:sz w:val="20"/>
          <w:szCs w:val="20"/>
          <w:lang w:val="en-US"/>
        </w:rPr>
        <w:t>For outcomes the direction of effects are indicated by (-) = Decrease or inverse association, (0) = No change, and (+) = Increase;</w:t>
      </w:r>
      <w:r w:rsidRPr="00155840">
        <w:rPr>
          <w:rFonts w:ascii="Arial Narrow" w:hAnsi="Arial Narrow"/>
          <w:sz w:val="20"/>
          <w:szCs w:val="20"/>
          <w:lang w:val="en-US"/>
        </w:rPr>
        <w:t xml:space="preserve"> C = Control group or condition; </w:t>
      </w:r>
      <w:r w:rsidRPr="00155840">
        <w:rPr>
          <w:rFonts w:ascii="Arial Narrow" w:hAnsi="Arial Narrow" w:cs="Arial"/>
          <w:sz w:val="20"/>
          <w:szCs w:val="20"/>
          <w:lang w:val="en-US"/>
        </w:rPr>
        <w:t>COR = coordinative exercise; END = endurance exercise; HI = high intensity; I = Intervention group or condition; LI = low intensity; MI = moderate intensity; MIX = mixed exercise; RES = resistance exercise; UI = unspecific intensity; VI = vigorous intensity</w:t>
      </w:r>
    </w:p>
    <w:p w14:paraId="3D8A3555" w14:textId="77777777" w:rsidR="004D17AD" w:rsidRPr="00155840" w:rsidRDefault="004D17AD" w:rsidP="00155840">
      <w:pPr>
        <w:rPr>
          <w:rFonts w:ascii="Arial Narrow" w:hAnsi="Arial Narrow" w:cs="Arial"/>
          <w:sz w:val="20"/>
          <w:szCs w:val="20"/>
          <w:lang w:val="en-US"/>
        </w:rPr>
      </w:pPr>
      <w:r w:rsidRPr="00155840">
        <w:rPr>
          <w:rFonts w:ascii="Arial Narrow" w:hAnsi="Arial Narrow" w:cs="Arial"/>
          <w:sz w:val="20"/>
          <w:szCs w:val="20"/>
          <w:lang w:val="en-U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tag w:val="CitaviBibliography"/>
        <w:id w:val="-1587065838"/>
        <w:placeholder>
          <w:docPart w:val="DefaultPlaceholder_-1854013440"/>
        </w:placeholder>
      </w:sdtPr>
      <w:sdtEndPr>
        <w:rPr>
          <w:rFonts w:ascii="Arial Narrow" w:eastAsiaTheme="minorEastAsia" w:hAnsi="Arial Narrow"/>
        </w:rPr>
      </w:sdtEndPr>
      <w:sdtContent>
        <w:p w14:paraId="7A2CDA7D" w14:textId="77777777" w:rsidR="004D17AD" w:rsidRPr="00155840" w:rsidRDefault="004D17AD" w:rsidP="00155840">
          <w:pPr>
            <w:pStyle w:val="CitaviBibliographyHeading"/>
            <w:spacing w:line="360" w:lineRule="auto"/>
            <w:rPr>
              <w:rFonts w:ascii="Arial Narrow" w:hAnsi="Arial Narrow"/>
              <w:b/>
              <w:color w:val="000000" w:themeColor="text1"/>
              <w:sz w:val="22"/>
              <w:szCs w:val="22"/>
              <w:lang w:val="en-US"/>
            </w:rPr>
          </w:pPr>
          <w:r w:rsidRPr="00155840">
            <w:rPr>
              <w:rFonts w:ascii="Arial Narrow" w:hAnsi="Arial Narrow"/>
              <w:b/>
              <w:color w:val="000000" w:themeColor="text1"/>
              <w:sz w:val="22"/>
              <w:szCs w:val="22"/>
              <w:lang w:val="en-US"/>
            </w:rPr>
            <w:t>References</w:t>
          </w:r>
        </w:p>
        <w:p w14:paraId="25C6DABC" w14:textId="77777777" w:rsidR="004D17AD" w:rsidRPr="00155840" w:rsidRDefault="004D17AD" w:rsidP="00155840">
          <w:pPr>
            <w:pStyle w:val="CitaviBibliographyEntry"/>
            <w:spacing w:line="360" w:lineRule="auto"/>
            <w:rPr>
              <w:rFonts w:ascii="Arial Narrow" w:hAnsi="Arial Narrow"/>
              <w:lang w:val="en-US"/>
            </w:rPr>
          </w:pPr>
          <w:r w:rsidRPr="00155840">
            <w:rPr>
              <w:rFonts w:ascii="Arial Narrow" w:hAnsi="Arial Narrow"/>
              <w:lang w:val="en-US"/>
            </w:rPr>
            <w:t>1.</w:t>
          </w:r>
          <w:r w:rsidRPr="00155840">
            <w:rPr>
              <w:rFonts w:ascii="Arial Narrow" w:hAnsi="Arial Narrow"/>
              <w:lang w:val="en-US"/>
            </w:rPr>
            <w:tab/>
          </w:r>
          <w:bookmarkStart w:id="0" w:name="_CTVL00196489f3fee2d4556b784020a1dc734be"/>
          <w:proofErr w:type="spellStart"/>
          <w:r w:rsidRPr="00155840">
            <w:rPr>
              <w:rFonts w:ascii="Arial Narrow" w:hAnsi="Arial Narrow"/>
              <w:lang w:val="en-US"/>
            </w:rPr>
            <w:t>Gyurak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A, </w:t>
          </w:r>
          <w:proofErr w:type="spellStart"/>
          <w:r w:rsidRPr="00155840">
            <w:rPr>
              <w:rFonts w:ascii="Arial Narrow" w:hAnsi="Arial Narrow"/>
              <w:lang w:val="en-US"/>
            </w:rPr>
            <w:t>Goodkind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MS, Kramer JH, Miller BL, Levenson RW. Executive functions and the </w:t>
          </w:r>
          <w:proofErr w:type="gramStart"/>
          <w:r w:rsidRPr="00155840">
            <w:rPr>
              <w:rFonts w:ascii="Arial Narrow" w:hAnsi="Arial Narrow"/>
              <w:lang w:val="en-US"/>
            </w:rPr>
            <w:t>down-regulation</w:t>
          </w:r>
          <w:proofErr w:type="gramEnd"/>
          <w:r w:rsidRPr="00155840">
            <w:rPr>
              <w:rFonts w:ascii="Arial Narrow" w:hAnsi="Arial Narrow"/>
              <w:lang w:val="en-US"/>
            </w:rPr>
            <w:t xml:space="preserve"> and up-regulation of emotion. </w:t>
          </w:r>
          <w:proofErr w:type="spellStart"/>
          <w:r w:rsidRPr="00155840">
            <w:rPr>
              <w:rFonts w:ascii="Arial Narrow" w:hAnsi="Arial Narrow"/>
              <w:lang w:val="en-US"/>
            </w:rPr>
            <w:t>Cogn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</w:t>
          </w:r>
          <w:proofErr w:type="spellStart"/>
          <w:r w:rsidRPr="00155840">
            <w:rPr>
              <w:rFonts w:ascii="Arial Narrow" w:hAnsi="Arial Narrow"/>
              <w:lang w:val="en-US"/>
            </w:rPr>
            <w:t>Emot</w:t>
          </w:r>
          <w:proofErr w:type="spellEnd"/>
          <w:r w:rsidRPr="00155840">
            <w:rPr>
              <w:rFonts w:ascii="Arial Narrow" w:hAnsi="Arial Narrow"/>
              <w:lang w:val="en-US"/>
            </w:rPr>
            <w:t>. 2012;26(1):103–18. doi:10.1080/02699931.2011.557291 Cited in: PubMed; PMID 21432634.</w:t>
          </w:r>
        </w:p>
        <w:bookmarkEnd w:id="0"/>
        <w:p w14:paraId="58C2125F" w14:textId="77777777" w:rsidR="004D17AD" w:rsidRPr="00155840" w:rsidRDefault="004D17AD" w:rsidP="00155840">
          <w:pPr>
            <w:pStyle w:val="CitaviBibliographyEntry"/>
            <w:spacing w:line="360" w:lineRule="auto"/>
            <w:rPr>
              <w:rFonts w:ascii="Arial Narrow" w:hAnsi="Arial Narrow"/>
              <w:lang w:val="en-US"/>
            </w:rPr>
          </w:pPr>
          <w:r w:rsidRPr="00155840">
            <w:rPr>
              <w:rFonts w:ascii="Arial Narrow" w:hAnsi="Arial Narrow"/>
              <w:lang w:val="en-US"/>
            </w:rPr>
            <w:t>2.</w:t>
          </w:r>
          <w:r w:rsidRPr="00155840">
            <w:rPr>
              <w:rFonts w:ascii="Arial Narrow" w:hAnsi="Arial Narrow"/>
              <w:lang w:val="en-US"/>
            </w:rPr>
            <w:tab/>
          </w:r>
          <w:bookmarkStart w:id="1" w:name="_CTVL0014b71e991ac02403182d93b9d0b7fac60"/>
          <w:proofErr w:type="spellStart"/>
          <w:r w:rsidRPr="00155840">
            <w:rPr>
              <w:rFonts w:ascii="Arial Narrow" w:hAnsi="Arial Narrow"/>
              <w:lang w:val="en-US"/>
            </w:rPr>
            <w:t>Lantrip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C, </w:t>
          </w:r>
          <w:proofErr w:type="spellStart"/>
          <w:r w:rsidRPr="00155840">
            <w:rPr>
              <w:rFonts w:ascii="Arial Narrow" w:hAnsi="Arial Narrow"/>
              <w:lang w:val="en-US"/>
            </w:rPr>
            <w:t>Isquith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PK, </w:t>
          </w:r>
          <w:proofErr w:type="spellStart"/>
          <w:r w:rsidRPr="00155840">
            <w:rPr>
              <w:rFonts w:ascii="Arial Narrow" w:hAnsi="Arial Narrow"/>
              <w:lang w:val="en-US"/>
            </w:rPr>
            <w:t>Koven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NS, Welsh K, Roth RM. Executive Function and Emotion Regulation Strategy Use in Adolescents. Appl </w:t>
          </w:r>
          <w:proofErr w:type="spellStart"/>
          <w:r w:rsidRPr="00155840">
            <w:rPr>
              <w:rFonts w:ascii="Arial Narrow" w:hAnsi="Arial Narrow"/>
              <w:lang w:val="en-US"/>
            </w:rPr>
            <w:t>Neuropsychol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Child. 2016;5(1):50–5. doi:10.1080/21622965.2014.960567 Cited in: PubMed; PMID 25650638.</w:t>
          </w:r>
        </w:p>
        <w:bookmarkEnd w:id="1"/>
        <w:p w14:paraId="2847A992" w14:textId="77777777" w:rsidR="004D17AD" w:rsidRPr="00155840" w:rsidRDefault="004D17AD" w:rsidP="00155840">
          <w:pPr>
            <w:pStyle w:val="CitaviBibliographyEntry"/>
            <w:spacing w:line="360" w:lineRule="auto"/>
            <w:rPr>
              <w:rFonts w:ascii="Arial Narrow" w:hAnsi="Arial Narrow"/>
              <w:lang w:val="en-US"/>
            </w:rPr>
          </w:pPr>
          <w:r w:rsidRPr="00155840">
            <w:rPr>
              <w:rFonts w:ascii="Arial Narrow" w:hAnsi="Arial Narrow"/>
            </w:rPr>
            <w:t>3.</w:t>
          </w:r>
          <w:r w:rsidRPr="00155840">
            <w:rPr>
              <w:rFonts w:ascii="Arial Narrow" w:hAnsi="Arial Narrow"/>
            </w:rPr>
            <w:tab/>
          </w:r>
          <w:bookmarkStart w:id="2" w:name="_CTVL00174633edd58324a9e8766cdc5682b5a6b"/>
          <w:r w:rsidRPr="00155840">
            <w:rPr>
              <w:rFonts w:ascii="Arial Narrow" w:hAnsi="Arial Narrow"/>
            </w:rPr>
            <w:t xml:space="preserve">Bradford EEF, Jentzsch I, Gomez J-C. </w:t>
          </w:r>
          <w:r w:rsidRPr="00155840">
            <w:rPr>
              <w:rFonts w:ascii="Arial Narrow" w:hAnsi="Arial Narrow"/>
              <w:lang w:val="en-US"/>
            </w:rPr>
            <w:t xml:space="preserve">From self to social cognition: Theory of Mind mechanisms and their relation to Executive Functioning. Cognition. 2015;13821–34. </w:t>
          </w:r>
          <w:proofErr w:type="gramStart"/>
          <w:r w:rsidRPr="00155840">
            <w:rPr>
              <w:rFonts w:ascii="Arial Narrow" w:hAnsi="Arial Narrow"/>
              <w:lang w:val="en-US"/>
            </w:rPr>
            <w:t>doi:10.1016/j.cognition</w:t>
          </w:r>
          <w:proofErr w:type="gramEnd"/>
          <w:r w:rsidRPr="00155840">
            <w:rPr>
              <w:rFonts w:ascii="Arial Narrow" w:hAnsi="Arial Narrow"/>
              <w:lang w:val="en-US"/>
            </w:rPr>
            <w:t>.2015.02.001 Cited in: PubMed; PMID 25704580.</w:t>
          </w:r>
        </w:p>
        <w:bookmarkEnd w:id="2"/>
        <w:p w14:paraId="6040FE75" w14:textId="77777777" w:rsidR="004D17AD" w:rsidRPr="00155840" w:rsidRDefault="004D17AD" w:rsidP="00155840">
          <w:pPr>
            <w:pStyle w:val="CitaviBibliographyEntry"/>
            <w:spacing w:line="360" w:lineRule="auto"/>
            <w:rPr>
              <w:rFonts w:ascii="Arial Narrow" w:hAnsi="Arial Narrow"/>
              <w:lang w:val="en-US"/>
            </w:rPr>
          </w:pPr>
          <w:r w:rsidRPr="00155840">
            <w:rPr>
              <w:rFonts w:ascii="Arial Narrow" w:hAnsi="Arial Narrow"/>
              <w:lang w:val="en-US"/>
            </w:rPr>
            <w:t>4.</w:t>
          </w:r>
          <w:r w:rsidRPr="00155840">
            <w:rPr>
              <w:rFonts w:ascii="Arial Narrow" w:hAnsi="Arial Narrow"/>
              <w:lang w:val="en-US"/>
            </w:rPr>
            <w:tab/>
          </w:r>
          <w:bookmarkStart w:id="3" w:name="_CTVL001b89c95a59d004241b620cbda4043f7d4"/>
          <w:r w:rsidRPr="00155840">
            <w:rPr>
              <w:rFonts w:ascii="Arial Narrow" w:hAnsi="Arial Narrow"/>
              <w:lang w:val="en-US"/>
            </w:rPr>
            <w:t xml:space="preserve">Wang Z, Devine RT, Wong KK, Hughes C. Theory of mind and executive function during middle childhood across cultures. J Exp Child Psychol. 2016;1496–22. </w:t>
          </w:r>
          <w:proofErr w:type="gramStart"/>
          <w:r w:rsidRPr="00155840">
            <w:rPr>
              <w:rFonts w:ascii="Arial Narrow" w:hAnsi="Arial Narrow"/>
              <w:lang w:val="en-US"/>
            </w:rPr>
            <w:t>doi:10.1016/j.jecp</w:t>
          </w:r>
          <w:proofErr w:type="gramEnd"/>
          <w:r w:rsidRPr="00155840">
            <w:rPr>
              <w:rFonts w:ascii="Arial Narrow" w:hAnsi="Arial Narrow"/>
              <w:lang w:val="en-US"/>
            </w:rPr>
            <w:t>.2015.09.028 Cited in: PubMed; PMID 26592766.</w:t>
          </w:r>
        </w:p>
        <w:bookmarkEnd w:id="3"/>
        <w:p w14:paraId="386EC617" w14:textId="77777777" w:rsidR="004D17AD" w:rsidRPr="00155840" w:rsidRDefault="004D17AD" w:rsidP="00155840">
          <w:pPr>
            <w:pStyle w:val="CitaviBibliographyEntry"/>
            <w:spacing w:line="360" w:lineRule="auto"/>
            <w:rPr>
              <w:rFonts w:ascii="Arial Narrow" w:hAnsi="Arial Narrow"/>
              <w:lang w:val="en-US"/>
            </w:rPr>
          </w:pPr>
          <w:r w:rsidRPr="00155840">
            <w:rPr>
              <w:rFonts w:ascii="Arial Narrow" w:hAnsi="Arial Narrow"/>
              <w:lang w:val="en-US"/>
            </w:rPr>
            <w:t>5.</w:t>
          </w:r>
          <w:r w:rsidRPr="00155840">
            <w:rPr>
              <w:rFonts w:ascii="Arial Narrow" w:hAnsi="Arial Narrow"/>
              <w:lang w:val="en-US"/>
            </w:rPr>
            <w:tab/>
          </w:r>
          <w:bookmarkStart w:id="4" w:name="_CTVL001a1c8ea20579048acb7e7c6b30fcbb54b"/>
          <w:r w:rsidRPr="00155840">
            <w:rPr>
              <w:rFonts w:ascii="Arial Narrow" w:hAnsi="Arial Narrow"/>
              <w:lang w:val="en-US"/>
            </w:rPr>
            <w:t xml:space="preserve">Groves NB, Wells EL, Soto EF, Marsh CL, </w:t>
          </w:r>
          <w:proofErr w:type="spellStart"/>
          <w:r w:rsidRPr="00155840">
            <w:rPr>
              <w:rFonts w:ascii="Arial Narrow" w:hAnsi="Arial Narrow"/>
              <w:lang w:val="en-US"/>
            </w:rPr>
            <w:t>Jaisle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EM, Harvey TK, </w:t>
          </w:r>
          <w:proofErr w:type="spellStart"/>
          <w:r w:rsidRPr="00155840">
            <w:rPr>
              <w:rFonts w:ascii="Arial Narrow" w:hAnsi="Arial Narrow"/>
              <w:lang w:val="en-US"/>
            </w:rPr>
            <w:t>Kofler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MJ. Executive Functioning and Emotion Regulation in Children with and without ADHD. Res Child </w:t>
          </w:r>
          <w:proofErr w:type="spellStart"/>
          <w:r w:rsidRPr="00155840">
            <w:rPr>
              <w:rFonts w:ascii="Arial Narrow" w:hAnsi="Arial Narrow"/>
              <w:lang w:val="en-US"/>
            </w:rPr>
            <w:t>Adolesc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</w:t>
          </w:r>
          <w:proofErr w:type="spellStart"/>
          <w:r w:rsidRPr="00155840">
            <w:rPr>
              <w:rFonts w:ascii="Arial Narrow" w:hAnsi="Arial Narrow"/>
              <w:lang w:val="en-US"/>
            </w:rPr>
            <w:t>Psychopathol</w:t>
          </w:r>
          <w:proofErr w:type="spellEnd"/>
          <w:r w:rsidRPr="00155840">
            <w:rPr>
              <w:rFonts w:ascii="Arial Narrow" w:hAnsi="Arial Narrow"/>
              <w:lang w:val="en-US"/>
            </w:rPr>
            <w:t>. 2021. doi:10.1007/s10802-021-00883-0 Cited in: PubMed; PMID 34762251.</w:t>
          </w:r>
        </w:p>
        <w:bookmarkEnd w:id="4"/>
        <w:p w14:paraId="0CB2364D" w14:textId="77777777" w:rsidR="004D17AD" w:rsidRPr="00155840" w:rsidRDefault="004D17AD" w:rsidP="00155840">
          <w:pPr>
            <w:pStyle w:val="CitaviBibliographyEntry"/>
            <w:spacing w:line="360" w:lineRule="auto"/>
            <w:rPr>
              <w:rFonts w:ascii="Arial Narrow" w:hAnsi="Arial Narrow"/>
              <w:lang w:val="en-US"/>
            </w:rPr>
          </w:pPr>
          <w:r w:rsidRPr="00155840">
            <w:rPr>
              <w:rFonts w:ascii="Arial Narrow" w:hAnsi="Arial Narrow"/>
              <w:lang w:val="en-US"/>
            </w:rPr>
            <w:t>6.</w:t>
          </w:r>
          <w:r w:rsidRPr="00155840">
            <w:rPr>
              <w:rFonts w:ascii="Arial Narrow" w:hAnsi="Arial Narrow"/>
              <w:lang w:val="en-US"/>
            </w:rPr>
            <w:tab/>
          </w:r>
          <w:bookmarkStart w:id="5" w:name="_CTVL001986944a27d5e4fca8afda8b4ee50216a"/>
          <w:r w:rsidRPr="00155840">
            <w:rPr>
              <w:rFonts w:ascii="Arial Narrow" w:hAnsi="Arial Narrow"/>
              <w:lang w:val="en-US"/>
            </w:rPr>
            <w:t xml:space="preserve">David DP, </w:t>
          </w:r>
          <w:proofErr w:type="spellStart"/>
          <w:r w:rsidRPr="00155840">
            <w:rPr>
              <w:rFonts w:ascii="Arial Narrow" w:hAnsi="Arial Narrow"/>
              <w:lang w:val="en-US"/>
            </w:rPr>
            <w:t>Soeiro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-de-Souza MG, Moreno RA, Bio DS. Facial emotion recognition and its correlation with executive functions in bipolar I patients and healthy controls. J Affect </w:t>
          </w:r>
          <w:proofErr w:type="spellStart"/>
          <w:r w:rsidRPr="00155840">
            <w:rPr>
              <w:rFonts w:ascii="Arial Narrow" w:hAnsi="Arial Narrow"/>
              <w:lang w:val="en-US"/>
            </w:rPr>
            <w:t>Disord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. 2014;152-154288–94. </w:t>
          </w:r>
          <w:proofErr w:type="gramStart"/>
          <w:r w:rsidRPr="00155840">
            <w:rPr>
              <w:rFonts w:ascii="Arial Narrow" w:hAnsi="Arial Narrow"/>
              <w:lang w:val="en-US"/>
            </w:rPr>
            <w:t>doi:10.1016/j.jad</w:t>
          </w:r>
          <w:proofErr w:type="gramEnd"/>
          <w:r w:rsidRPr="00155840">
            <w:rPr>
              <w:rFonts w:ascii="Arial Narrow" w:hAnsi="Arial Narrow"/>
              <w:lang w:val="en-US"/>
            </w:rPr>
            <w:t>.2013.09.027 Cited in: PubMed; PMID 24211178.</w:t>
          </w:r>
        </w:p>
        <w:bookmarkEnd w:id="5"/>
        <w:p w14:paraId="2BD9E890" w14:textId="77777777" w:rsidR="004D17AD" w:rsidRPr="00155840" w:rsidRDefault="004D17AD" w:rsidP="00155840">
          <w:pPr>
            <w:pStyle w:val="CitaviBibliographyEntry"/>
            <w:spacing w:line="360" w:lineRule="auto"/>
            <w:rPr>
              <w:rFonts w:ascii="Arial Narrow" w:hAnsi="Arial Narrow"/>
              <w:lang w:val="en-US"/>
            </w:rPr>
          </w:pPr>
          <w:r w:rsidRPr="00155840">
            <w:rPr>
              <w:rFonts w:ascii="Arial Narrow" w:hAnsi="Arial Narrow"/>
              <w:lang w:val="en-US"/>
            </w:rPr>
            <w:t>7.</w:t>
          </w:r>
          <w:r w:rsidRPr="00155840">
            <w:rPr>
              <w:rFonts w:ascii="Arial Narrow" w:hAnsi="Arial Narrow"/>
              <w:lang w:val="en-US"/>
            </w:rPr>
            <w:tab/>
          </w:r>
          <w:bookmarkStart w:id="6" w:name="_CTVL001ce68c35c95c742cea0660048d0604280"/>
          <w:r w:rsidRPr="00155840">
            <w:rPr>
              <w:rFonts w:ascii="Arial Narrow" w:hAnsi="Arial Narrow"/>
              <w:lang w:val="en-US"/>
            </w:rPr>
            <w:t xml:space="preserve">Brush CJ, Olson RL, Ehmann PJ, </w:t>
          </w:r>
          <w:proofErr w:type="spellStart"/>
          <w:r w:rsidRPr="00155840">
            <w:rPr>
              <w:rFonts w:ascii="Arial Narrow" w:hAnsi="Arial Narrow"/>
              <w:lang w:val="en-US"/>
            </w:rPr>
            <w:t>Osovsky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S, Alderman BL. Dose-Response and Time Course Effects of Acute Resistance Exercise on Executive Function. J Sport </w:t>
          </w:r>
          <w:proofErr w:type="spellStart"/>
          <w:r w:rsidRPr="00155840">
            <w:rPr>
              <w:rFonts w:ascii="Arial Narrow" w:hAnsi="Arial Narrow"/>
              <w:lang w:val="en-US"/>
            </w:rPr>
            <w:t>Exerc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Psychol. 2016;38(4):396–408. doi:10.1123/jsep.2016-0027 Cited in: PubMed; PMID 27385719.</w:t>
          </w:r>
        </w:p>
        <w:bookmarkEnd w:id="6"/>
        <w:p w14:paraId="61BBA5D1" w14:textId="77777777" w:rsidR="004D17AD" w:rsidRPr="00155840" w:rsidRDefault="004D17AD" w:rsidP="00155840">
          <w:pPr>
            <w:pStyle w:val="CitaviBibliographyEntry"/>
            <w:spacing w:line="360" w:lineRule="auto"/>
            <w:rPr>
              <w:rFonts w:ascii="Arial Narrow" w:hAnsi="Arial Narrow"/>
              <w:lang w:val="en-US"/>
            </w:rPr>
          </w:pPr>
          <w:r w:rsidRPr="00155840">
            <w:rPr>
              <w:rFonts w:ascii="Arial Narrow" w:hAnsi="Arial Narrow"/>
              <w:lang w:val="en-US"/>
            </w:rPr>
            <w:t>8.</w:t>
          </w:r>
          <w:r w:rsidRPr="00155840">
            <w:rPr>
              <w:rFonts w:ascii="Arial Narrow" w:hAnsi="Arial Narrow"/>
              <w:lang w:val="en-US"/>
            </w:rPr>
            <w:tab/>
          </w:r>
          <w:bookmarkStart w:id="7" w:name="_CTVL00184da56db7d3241ab9411076707b1a2ed"/>
          <w:proofErr w:type="spellStart"/>
          <w:r w:rsidRPr="00155840">
            <w:rPr>
              <w:rFonts w:ascii="Arial Narrow" w:hAnsi="Arial Narrow"/>
              <w:lang w:val="en-US"/>
            </w:rPr>
            <w:t>Drollette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ES, Shishido T, Pontifex MB, Hillman CH. Maintenance of cognitive control during and after walking in preadolescent children. Med Sci Sports </w:t>
          </w:r>
          <w:proofErr w:type="spellStart"/>
          <w:r w:rsidRPr="00155840">
            <w:rPr>
              <w:rFonts w:ascii="Arial Narrow" w:hAnsi="Arial Narrow"/>
              <w:lang w:val="en-US"/>
            </w:rPr>
            <w:t>Exerc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. 2012;44(10):2017–24. </w:t>
          </w:r>
          <w:proofErr w:type="gramStart"/>
          <w:r w:rsidRPr="00155840">
            <w:rPr>
              <w:rFonts w:ascii="Arial Narrow" w:hAnsi="Arial Narrow"/>
              <w:lang w:val="en-US"/>
            </w:rPr>
            <w:t>doi:10.1249/MSS.0b013e318258bcd5</w:t>
          </w:r>
          <w:proofErr w:type="gramEnd"/>
          <w:r w:rsidRPr="00155840">
            <w:rPr>
              <w:rFonts w:ascii="Arial Narrow" w:hAnsi="Arial Narrow"/>
              <w:lang w:val="en-US"/>
            </w:rPr>
            <w:t xml:space="preserve"> Cited in: PubMed; PMID 22525770.</w:t>
          </w:r>
        </w:p>
        <w:bookmarkEnd w:id="7"/>
        <w:p w14:paraId="76D52408" w14:textId="77777777" w:rsidR="004D17AD" w:rsidRPr="00155840" w:rsidRDefault="004D17AD" w:rsidP="00155840">
          <w:pPr>
            <w:pStyle w:val="CitaviBibliographyEntry"/>
            <w:spacing w:line="360" w:lineRule="auto"/>
            <w:rPr>
              <w:rFonts w:ascii="Arial Narrow" w:hAnsi="Arial Narrow"/>
              <w:lang w:val="en-US"/>
            </w:rPr>
          </w:pPr>
          <w:r w:rsidRPr="00155840">
            <w:rPr>
              <w:rFonts w:ascii="Arial Narrow" w:hAnsi="Arial Narrow"/>
              <w:lang w:val="en-US"/>
            </w:rPr>
            <w:t>9.</w:t>
          </w:r>
          <w:r w:rsidRPr="00155840">
            <w:rPr>
              <w:rFonts w:ascii="Arial Narrow" w:hAnsi="Arial Narrow"/>
              <w:lang w:val="en-US"/>
            </w:rPr>
            <w:tab/>
          </w:r>
          <w:bookmarkStart w:id="8" w:name="_CTVL0012a6cd911f73d47ebaf46b809990c5304"/>
          <w:proofErr w:type="spellStart"/>
          <w:r w:rsidRPr="00155840">
            <w:rPr>
              <w:rFonts w:ascii="Arial Narrow" w:hAnsi="Arial Narrow"/>
              <w:lang w:val="en-US"/>
            </w:rPr>
            <w:t>Kamijo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K, Hayashi Y, Sakai T, </w:t>
          </w:r>
          <w:proofErr w:type="spellStart"/>
          <w:r w:rsidRPr="00155840">
            <w:rPr>
              <w:rFonts w:ascii="Arial Narrow" w:hAnsi="Arial Narrow"/>
              <w:lang w:val="en-US"/>
            </w:rPr>
            <w:t>Yahiro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T, Tanaka K, </w:t>
          </w:r>
          <w:proofErr w:type="spellStart"/>
          <w:r w:rsidRPr="00155840">
            <w:rPr>
              <w:rFonts w:ascii="Arial Narrow" w:hAnsi="Arial Narrow"/>
              <w:lang w:val="en-US"/>
            </w:rPr>
            <w:t>Nishihira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Y. Acute effects of aerobic exercise on cognitive function in older adults. J </w:t>
          </w:r>
          <w:proofErr w:type="spellStart"/>
          <w:r w:rsidRPr="00155840">
            <w:rPr>
              <w:rFonts w:ascii="Arial Narrow" w:hAnsi="Arial Narrow"/>
              <w:lang w:val="en-US"/>
            </w:rPr>
            <w:t>Gerontol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B Psychol Sci Soc Sci. 2009;64(3):356–63. doi:10.1093/</w:t>
          </w:r>
          <w:proofErr w:type="spellStart"/>
          <w:r w:rsidRPr="00155840">
            <w:rPr>
              <w:rFonts w:ascii="Arial Narrow" w:hAnsi="Arial Narrow"/>
              <w:lang w:val="en-US"/>
            </w:rPr>
            <w:t>geronb</w:t>
          </w:r>
          <w:proofErr w:type="spellEnd"/>
          <w:r w:rsidRPr="00155840">
            <w:rPr>
              <w:rFonts w:ascii="Arial Narrow" w:hAnsi="Arial Narrow"/>
              <w:lang w:val="en-US"/>
            </w:rPr>
            <w:t>/gbp030 Cited in: PubMed; PMID 19363089.</w:t>
          </w:r>
        </w:p>
        <w:bookmarkEnd w:id="8"/>
        <w:p w14:paraId="69D43054" w14:textId="77777777" w:rsidR="004D17AD" w:rsidRPr="00155840" w:rsidRDefault="004D17AD" w:rsidP="00155840">
          <w:pPr>
            <w:pStyle w:val="CitaviBibliographyEntry"/>
            <w:spacing w:line="360" w:lineRule="auto"/>
            <w:rPr>
              <w:rFonts w:ascii="Arial Narrow" w:hAnsi="Arial Narrow"/>
              <w:lang w:val="en-US"/>
            </w:rPr>
          </w:pPr>
          <w:r w:rsidRPr="00155840">
            <w:rPr>
              <w:rFonts w:ascii="Arial Narrow" w:hAnsi="Arial Narrow"/>
              <w:lang w:val="en-US"/>
            </w:rPr>
            <w:t>10.</w:t>
          </w:r>
          <w:r w:rsidRPr="00155840">
            <w:rPr>
              <w:rFonts w:ascii="Arial Narrow" w:hAnsi="Arial Narrow"/>
              <w:lang w:val="en-US"/>
            </w:rPr>
            <w:tab/>
          </w:r>
          <w:bookmarkStart w:id="9" w:name="_CTVL001250066f9127b42f5b4d4947b6f4920d1"/>
          <w:r w:rsidRPr="00155840">
            <w:rPr>
              <w:rFonts w:ascii="Arial Narrow" w:hAnsi="Arial Narrow"/>
              <w:lang w:val="en-US"/>
            </w:rPr>
            <w:t xml:space="preserve">Ludyga S, Brand S, Gerber M, Weber P, </w:t>
          </w:r>
          <w:proofErr w:type="spellStart"/>
          <w:r w:rsidRPr="00155840">
            <w:rPr>
              <w:rFonts w:ascii="Arial Narrow" w:hAnsi="Arial Narrow"/>
              <w:lang w:val="en-US"/>
            </w:rPr>
            <w:t>Brotzmann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M, </w:t>
          </w:r>
          <w:proofErr w:type="spellStart"/>
          <w:r w:rsidRPr="00155840">
            <w:rPr>
              <w:rFonts w:ascii="Arial Narrow" w:hAnsi="Arial Narrow"/>
              <w:lang w:val="en-US"/>
            </w:rPr>
            <w:t>Habibifar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F, </w:t>
          </w:r>
          <w:proofErr w:type="spellStart"/>
          <w:r w:rsidRPr="00155840">
            <w:rPr>
              <w:rFonts w:ascii="Arial Narrow" w:hAnsi="Arial Narrow"/>
              <w:lang w:val="en-US"/>
            </w:rPr>
            <w:t>Pühse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U. An event-related potential investigation of the acute effects of aerobic and coordinative exercise on inhibitory control in children with ADHD. Dev </w:t>
          </w:r>
          <w:proofErr w:type="spellStart"/>
          <w:r w:rsidRPr="00155840">
            <w:rPr>
              <w:rFonts w:ascii="Arial Narrow" w:hAnsi="Arial Narrow"/>
              <w:lang w:val="en-US"/>
            </w:rPr>
            <w:t>Cogn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</w:t>
          </w:r>
          <w:proofErr w:type="spellStart"/>
          <w:r w:rsidRPr="00155840">
            <w:rPr>
              <w:rFonts w:ascii="Arial Narrow" w:hAnsi="Arial Narrow"/>
              <w:lang w:val="en-US"/>
            </w:rPr>
            <w:t>Neurosci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. 2017;2821–8. </w:t>
          </w:r>
          <w:proofErr w:type="gramStart"/>
          <w:r w:rsidRPr="00155840">
            <w:rPr>
              <w:rFonts w:ascii="Arial Narrow" w:hAnsi="Arial Narrow"/>
              <w:lang w:val="en-US"/>
            </w:rPr>
            <w:t>doi:10.1016/j.dcn</w:t>
          </w:r>
          <w:proofErr w:type="gramEnd"/>
          <w:r w:rsidRPr="00155840">
            <w:rPr>
              <w:rFonts w:ascii="Arial Narrow" w:hAnsi="Arial Narrow"/>
              <w:lang w:val="en-US"/>
            </w:rPr>
            <w:t>.2017.10.007 Cited in: PubMed; PMID 29100212.</w:t>
          </w:r>
        </w:p>
        <w:bookmarkEnd w:id="9"/>
        <w:p w14:paraId="0C4EF63D" w14:textId="77777777" w:rsidR="004D17AD" w:rsidRPr="00155840" w:rsidRDefault="004D17AD" w:rsidP="00155840">
          <w:pPr>
            <w:pStyle w:val="CitaviBibliographyEntry"/>
            <w:spacing w:line="360" w:lineRule="auto"/>
            <w:rPr>
              <w:rFonts w:ascii="Arial Narrow" w:hAnsi="Arial Narrow"/>
              <w:lang w:val="en-US"/>
            </w:rPr>
          </w:pPr>
          <w:r w:rsidRPr="00155840">
            <w:rPr>
              <w:rFonts w:ascii="Arial Narrow" w:hAnsi="Arial Narrow"/>
              <w:lang w:val="en-US"/>
            </w:rPr>
            <w:t>11.</w:t>
          </w:r>
          <w:r w:rsidRPr="00155840">
            <w:rPr>
              <w:rFonts w:ascii="Arial Narrow" w:hAnsi="Arial Narrow"/>
              <w:lang w:val="en-US"/>
            </w:rPr>
            <w:tab/>
          </w:r>
          <w:bookmarkStart w:id="10" w:name="_CTVL001c9d329a4b5534610952484d6aff57d40"/>
          <w:r w:rsidRPr="00155840">
            <w:rPr>
              <w:rFonts w:ascii="Arial Narrow" w:hAnsi="Arial Narrow"/>
              <w:lang w:val="en-US"/>
            </w:rPr>
            <w:t xml:space="preserve">Hillman CH, Pontifex MB, Castelli DM, Khan NA, Raine LB, Scudder MR, </w:t>
          </w:r>
          <w:proofErr w:type="spellStart"/>
          <w:r w:rsidRPr="00155840">
            <w:rPr>
              <w:rFonts w:ascii="Arial Narrow" w:hAnsi="Arial Narrow"/>
              <w:lang w:val="en-US"/>
            </w:rPr>
            <w:t>Drollette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ES, Moore RD, Wu C-T, </w:t>
          </w:r>
          <w:proofErr w:type="spellStart"/>
          <w:r w:rsidRPr="00155840">
            <w:rPr>
              <w:rFonts w:ascii="Arial Narrow" w:hAnsi="Arial Narrow"/>
              <w:lang w:val="en-US"/>
            </w:rPr>
            <w:t>Kamijo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K. Effects of the </w:t>
          </w:r>
          <w:proofErr w:type="spellStart"/>
          <w:r w:rsidRPr="00155840">
            <w:rPr>
              <w:rFonts w:ascii="Arial Narrow" w:hAnsi="Arial Narrow"/>
              <w:lang w:val="en-US"/>
            </w:rPr>
            <w:t>FITKids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randomized controlled trial on executive control and brain function. Pediatrics. 2014;134(4</w:t>
          </w:r>
          <w:proofErr w:type="gramStart"/>
          <w:r w:rsidRPr="00155840">
            <w:rPr>
              <w:rFonts w:ascii="Arial Narrow" w:hAnsi="Arial Narrow"/>
              <w:lang w:val="en-US"/>
            </w:rPr>
            <w:t>):e</w:t>
          </w:r>
          <w:proofErr w:type="gramEnd"/>
          <w:r w:rsidRPr="00155840">
            <w:rPr>
              <w:rFonts w:ascii="Arial Narrow" w:hAnsi="Arial Narrow"/>
              <w:lang w:val="en-US"/>
            </w:rPr>
            <w:t>1063-71. doi:10.1542/peds.2013-3219 Cited in: PubMed; PMID 25266425.</w:t>
          </w:r>
        </w:p>
        <w:bookmarkEnd w:id="10"/>
        <w:p w14:paraId="4C492EF8" w14:textId="77777777" w:rsidR="004D17AD" w:rsidRPr="00155840" w:rsidRDefault="004D17AD" w:rsidP="00155840">
          <w:pPr>
            <w:pStyle w:val="CitaviBibliographyEntry"/>
            <w:spacing w:line="360" w:lineRule="auto"/>
            <w:rPr>
              <w:rFonts w:ascii="Arial Narrow" w:hAnsi="Arial Narrow"/>
              <w:lang w:val="en-US"/>
            </w:rPr>
          </w:pPr>
          <w:r w:rsidRPr="00155840">
            <w:rPr>
              <w:rFonts w:ascii="Arial Narrow" w:hAnsi="Arial Narrow"/>
              <w:lang w:val="en-US"/>
            </w:rPr>
            <w:t>12.</w:t>
          </w:r>
          <w:r w:rsidRPr="00155840">
            <w:rPr>
              <w:rFonts w:ascii="Arial Narrow" w:hAnsi="Arial Narrow"/>
              <w:lang w:val="en-US"/>
            </w:rPr>
            <w:tab/>
          </w:r>
          <w:bookmarkStart w:id="11" w:name="_CTVL001eab15377d0bb47859df704fc13a7863c"/>
          <w:proofErr w:type="spellStart"/>
          <w:r w:rsidRPr="00155840">
            <w:rPr>
              <w:rFonts w:ascii="Arial Narrow" w:hAnsi="Arial Narrow"/>
              <w:lang w:val="en-US"/>
            </w:rPr>
            <w:t>Koutsandréou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F, Wegner M, Niemann C, </w:t>
          </w:r>
          <w:proofErr w:type="spellStart"/>
          <w:r w:rsidRPr="00155840">
            <w:rPr>
              <w:rFonts w:ascii="Arial Narrow" w:hAnsi="Arial Narrow"/>
              <w:lang w:val="en-US"/>
            </w:rPr>
            <w:t>Budde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H. Effects of Motor versus Cardiovascular Exercise Training on Children's Working Memory. Med Sci Sports </w:t>
          </w:r>
          <w:proofErr w:type="spellStart"/>
          <w:r w:rsidRPr="00155840">
            <w:rPr>
              <w:rFonts w:ascii="Arial Narrow" w:hAnsi="Arial Narrow"/>
              <w:lang w:val="en-US"/>
            </w:rPr>
            <w:t>Exerc</w:t>
          </w:r>
          <w:proofErr w:type="spellEnd"/>
          <w:r w:rsidRPr="00155840">
            <w:rPr>
              <w:rFonts w:ascii="Arial Narrow" w:hAnsi="Arial Narrow"/>
              <w:lang w:val="en-US"/>
            </w:rPr>
            <w:t>. 2016;48(6):1144–52. doi:10.1249/MSS.0000000000000869 Cited in: PubMed; PMID 26765631.</w:t>
          </w:r>
        </w:p>
        <w:bookmarkEnd w:id="11"/>
        <w:p w14:paraId="2E9BAB66" w14:textId="77777777" w:rsidR="004D17AD" w:rsidRPr="00155840" w:rsidRDefault="004D17AD" w:rsidP="00155840">
          <w:pPr>
            <w:pStyle w:val="CitaviBibliographyEntry"/>
            <w:spacing w:line="360" w:lineRule="auto"/>
            <w:rPr>
              <w:rFonts w:ascii="Arial Narrow" w:hAnsi="Arial Narrow"/>
              <w:lang w:val="en-US"/>
            </w:rPr>
          </w:pPr>
          <w:r w:rsidRPr="00155840">
            <w:rPr>
              <w:rFonts w:ascii="Arial Narrow" w:hAnsi="Arial Narrow"/>
              <w:lang w:val="en-US"/>
            </w:rPr>
            <w:t>13.</w:t>
          </w:r>
          <w:r w:rsidRPr="00155840">
            <w:rPr>
              <w:rFonts w:ascii="Arial Narrow" w:hAnsi="Arial Narrow"/>
              <w:lang w:val="en-US"/>
            </w:rPr>
            <w:tab/>
          </w:r>
          <w:bookmarkStart w:id="12" w:name="_CTVL0017768e2b238504aac91e41b6c4a629b86"/>
          <w:r w:rsidRPr="00155840">
            <w:rPr>
              <w:rFonts w:ascii="Arial Narrow" w:hAnsi="Arial Narrow"/>
              <w:lang w:val="en-US"/>
            </w:rPr>
            <w:t xml:space="preserve">Ludyga S, Gerber M, Herrmann C, Brand S, </w:t>
          </w:r>
          <w:proofErr w:type="spellStart"/>
          <w:r w:rsidRPr="00155840">
            <w:rPr>
              <w:rFonts w:ascii="Arial Narrow" w:hAnsi="Arial Narrow"/>
              <w:lang w:val="en-US"/>
            </w:rPr>
            <w:t>Pühse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U. Chronic effects of exercise implemented during school-break time on neurophysiological indices of inhibitory control in adolescents. Trends in Neuroscience and Education. 2018;101–7. </w:t>
          </w:r>
          <w:proofErr w:type="gramStart"/>
          <w:r w:rsidRPr="00155840">
            <w:rPr>
              <w:rFonts w:ascii="Arial Narrow" w:hAnsi="Arial Narrow"/>
              <w:lang w:val="en-US"/>
            </w:rPr>
            <w:t>doi:10.1016/j.tine</w:t>
          </w:r>
          <w:proofErr w:type="gramEnd"/>
          <w:r w:rsidRPr="00155840">
            <w:rPr>
              <w:rFonts w:ascii="Arial Narrow" w:hAnsi="Arial Narrow"/>
              <w:lang w:val="en-US"/>
            </w:rPr>
            <w:t>.2017.11.001</w:t>
          </w:r>
        </w:p>
        <w:bookmarkEnd w:id="12"/>
        <w:p w14:paraId="250B3096" w14:textId="77777777" w:rsidR="004D17AD" w:rsidRPr="00155840" w:rsidRDefault="004D17AD" w:rsidP="00155840">
          <w:pPr>
            <w:pStyle w:val="CitaviBibliographyEntry"/>
            <w:spacing w:line="360" w:lineRule="auto"/>
            <w:rPr>
              <w:rFonts w:ascii="Arial Narrow" w:hAnsi="Arial Narrow"/>
              <w:lang w:val="en-US"/>
            </w:rPr>
          </w:pPr>
          <w:r w:rsidRPr="00155840">
            <w:rPr>
              <w:rFonts w:ascii="Arial Narrow" w:hAnsi="Arial Narrow"/>
              <w:lang w:val="en-US"/>
            </w:rPr>
            <w:t>14.</w:t>
          </w:r>
          <w:r w:rsidRPr="00155840">
            <w:rPr>
              <w:rFonts w:ascii="Arial Narrow" w:hAnsi="Arial Narrow"/>
              <w:lang w:val="en-US"/>
            </w:rPr>
            <w:tab/>
          </w:r>
          <w:bookmarkStart w:id="13" w:name="_CTVL0012e213fa2bbcc4250aa3a09e2097edd45"/>
          <w:r w:rsidRPr="00155840">
            <w:rPr>
              <w:rFonts w:ascii="Arial Narrow" w:hAnsi="Arial Narrow"/>
              <w:lang w:val="en-US"/>
            </w:rPr>
            <w:t xml:space="preserve">Best JR, Chiu BK, Liang Hsu C, </w:t>
          </w:r>
          <w:proofErr w:type="spellStart"/>
          <w:r w:rsidRPr="00155840">
            <w:rPr>
              <w:rFonts w:ascii="Arial Narrow" w:hAnsi="Arial Narrow"/>
              <w:lang w:val="en-US"/>
            </w:rPr>
            <w:t>Nagamatsu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LS, Liu-Ambrose T. Long-Term Effects of Resistance Exercise Training on Cognition and Brain Volume in Older Women: Results from a Randomized Controlled Trial. J Int </w:t>
          </w:r>
          <w:proofErr w:type="spellStart"/>
          <w:r w:rsidRPr="00155840">
            <w:rPr>
              <w:rFonts w:ascii="Arial Narrow" w:hAnsi="Arial Narrow"/>
              <w:lang w:val="en-US"/>
            </w:rPr>
            <w:t>Neuropsychol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Soc. 2015;21(10):745–56. doi:10.1017/S1355617715000673 Cited in: PubMed; PMID 26581787.</w:t>
          </w:r>
        </w:p>
        <w:bookmarkEnd w:id="13"/>
        <w:p w14:paraId="3953BDBD" w14:textId="77777777" w:rsidR="000466EB" w:rsidRPr="00370BA1" w:rsidRDefault="004D17AD" w:rsidP="00155840">
          <w:pPr>
            <w:pStyle w:val="CitaviBibliographyEntry"/>
            <w:spacing w:line="360" w:lineRule="auto"/>
            <w:rPr>
              <w:rFonts w:ascii="Arial Narrow" w:hAnsi="Arial Narrow"/>
              <w:lang w:val="en-US"/>
            </w:rPr>
          </w:pPr>
          <w:r w:rsidRPr="00155840">
            <w:rPr>
              <w:rFonts w:ascii="Arial Narrow" w:hAnsi="Arial Narrow"/>
              <w:lang w:val="en-US"/>
            </w:rPr>
            <w:t>15.</w:t>
          </w:r>
          <w:r w:rsidRPr="00155840">
            <w:rPr>
              <w:rFonts w:ascii="Arial Narrow" w:hAnsi="Arial Narrow"/>
              <w:lang w:val="en-US"/>
            </w:rPr>
            <w:tab/>
          </w:r>
          <w:bookmarkStart w:id="14" w:name="_CTVL00151ab067ca6d24e0db3dce04c852758c7"/>
          <w:r w:rsidRPr="00155840">
            <w:rPr>
              <w:rFonts w:ascii="Arial Narrow" w:hAnsi="Arial Narrow"/>
              <w:lang w:val="en-US"/>
            </w:rPr>
            <w:t xml:space="preserve">Stern Y, MacKay-Brandt A, Lee S, McKinley P, McIntyre K, </w:t>
          </w:r>
          <w:proofErr w:type="spellStart"/>
          <w:r w:rsidRPr="00155840">
            <w:rPr>
              <w:rFonts w:ascii="Arial Narrow" w:hAnsi="Arial Narrow"/>
              <w:lang w:val="en-US"/>
            </w:rPr>
            <w:t>Razlighi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Q, </w:t>
          </w:r>
          <w:proofErr w:type="spellStart"/>
          <w:r w:rsidRPr="00155840">
            <w:rPr>
              <w:rFonts w:ascii="Arial Narrow" w:hAnsi="Arial Narrow"/>
              <w:lang w:val="en-US"/>
            </w:rPr>
            <w:t>Agarunov</w:t>
          </w:r>
          <w:proofErr w:type="spellEnd"/>
          <w:r w:rsidRPr="00155840">
            <w:rPr>
              <w:rFonts w:ascii="Arial Narrow" w:hAnsi="Arial Narrow"/>
              <w:lang w:val="en-US"/>
            </w:rPr>
            <w:t xml:space="preserve"> E, Bartels M, Sloan RP. Effect of aerobic exercise on cognition in younger adults: A randomized clinical trial. </w:t>
          </w:r>
          <w:r w:rsidRPr="00155840">
            <w:rPr>
              <w:rFonts w:ascii="Arial Narrow" w:hAnsi="Arial Narrow"/>
            </w:rPr>
            <w:t>Neurology. 2019;92(9):e905-e916. doi:10.1212/WNL.0000000000007003 Cited in: PubMed; PMID 30700591</w:t>
          </w:r>
          <w:bookmarkEnd w:id="14"/>
          <w:r w:rsidRPr="00155840">
            <w:rPr>
              <w:rFonts w:ascii="Arial Narrow" w:hAnsi="Arial Narrow"/>
            </w:rPr>
            <w:t>.</w:t>
          </w:r>
        </w:p>
      </w:sdtContent>
    </w:sdt>
    <w:p w14:paraId="5CA2CDEE" w14:textId="77777777" w:rsidR="000466EB" w:rsidRPr="00370BA1" w:rsidRDefault="000466EB" w:rsidP="00155840">
      <w:pPr>
        <w:spacing w:line="360" w:lineRule="auto"/>
        <w:rPr>
          <w:rFonts w:ascii="Arial Narrow" w:hAnsi="Arial Narrow"/>
          <w:lang w:val="en-US"/>
        </w:rPr>
      </w:pPr>
    </w:p>
    <w:sectPr w:rsidR="000466EB" w:rsidRPr="00370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D76B" w14:textId="77777777" w:rsidR="00A25394" w:rsidRDefault="00A25394" w:rsidP="00370BA1">
      <w:pPr>
        <w:spacing w:after="0" w:line="240" w:lineRule="auto"/>
      </w:pPr>
      <w:r>
        <w:separator/>
      </w:r>
    </w:p>
  </w:endnote>
  <w:endnote w:type="continuationSeparator" w:id="0">
    <w:p w14:paraId="102DE2FF" w14:textId="77777777" w:rsidR="00A25394" w:rsidRDefault="00A25394" w:rsidP="0037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B084" w14:textId="77777777" w:rsidR="00A25394" w:rsidRDefault="00A25394" w:rsidP="00370BA1">
      <w:pPr>
        <w:spacing w:after="0" w:line="240" w:lineRule="auto"/>
      </w:pPr>
      <w:r>
        <w:separator/>
      </w:r>
    </w:p>
  </w:footnote>
  <w:footnote w:type="continuationSeparator" w:id="0">
    <w:p w14:paraId="3ED8B685" w14:textId="77777777" w:rsidR="00A25394" w:rsidRDefault="00A25394" w:rsidP="0037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A0D47"/>
    <w:multiLevelType w:val="hybridMultilevel"/>
    <w:tmpl w:val="5914C0EA"/>
    <w:lvl w:ilvl="0" w:tplc="08070015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30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69"/>
    <w:rsid w:val="000466EB"/>
    <w:rsid w:val="000B7681"/>
    <w:rsid w:val="001009CA"/>
    <w:rsid w:val="00155840"/>
    <w:rsid w:val="0018477E"/>
    <w:rsid w:val="00191A1D"/>
    <w:rsid w:val="001A40AF"/>
    <w:rsid w:val="00294057"/>
    <w:rsid w:val="002A135D"/>
    <w:rsid w:val="002C7B6C"/>
    <w:rsid w:val="00370BA1"/>
    <w:rsid w:val="00451FE7"/>
    <w:rsid w:val="004D0696"/>
    <w:rsid w:val="004D17AD"/>
    <w:rsid w:val="00504E7F"/>
    <w:rsid w:val="005373FA"/>
    <w:rsid w:val="0058212E"/>
    <w:rsid w:val="00624437"/>
    <w:rsid w:val="00846F77"/>
    <w:rsid w:val="00855EF9"/>
    <w:rsid w:val="008955F3"/>
    <w:rsid w:val="00897F69"/>
    <w:rsid w:val="009223E7"/>
    <w:rsid w:val="009C5A7A"/>
    <w:rsid w:val="00A23735"/>
    <w:rsid w:val="00A25394"/>
    <w:rsid w:val="00A264F7"/>
    <w:rsid w:val="00A3260C"/>
    <w:rsid w:val="00A34457"/>
    <w:rsid w:val="00A81D04"/>
    <w:rsid w:val="00AE13B6"/>
    <w:rsid w:val="00B817D9"/>
    <w:rsid w:val="00C33917"/>
    <w:rsid w:val="00C803F4"/>
    <w:rsid w:val="00CA218E"/>
    <w:rsid w:val="00CD5944"/>
    <w:rsid w:val="00CE78ED"/>
    <w:rsid w:val="00D0102B"/>
    <w:rsid w:val="00D73D38"/>
    <w:rsid w:val="00EC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8CCB3"/>
  <w15:chartTrackingRefBased/>
  <w15:docId w15:val="{C0DDB6E0-382C-481A-AFDC-BCB9359F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66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66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66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66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66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66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66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66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66EB"/>
    <w:rPr>
      <w:color w:val="808080"/>
    </w:rPr>
  </w:style>
  <w:style w:type="paragraph" w:customStyle="1" w:styleId="CitaviBibliographyEntry">
    <w:name w:val="Citavi Bibliography Entry"/>
    <w:basedOn w:val="Normal"/>
    <w:link w:val="CitaviBibliographyEntryZchn"/>
    <w:uiPriority w:val="99"/>
    <w:rsid w:val="000466EB"/>
    <w:pPr>
      <w:tabs>
        <w:tab w:val="left" w:pos="567"/>
      </w:tabs>
      <w:spacing w:after="60"/>
      <w:ind w:left="567" w:hanging="567"/>
    </w:pPr>
  </w:style>
  <w:style w:type="character" w:customStyle="1" w:styleId="CitaviBibliographyEntryZchn">
    <w:name w:val="Citavi Bibliography Entry Zchn"/>
    <w:basedOn w:val="DefaultParagraphFont"/>
    <w:link w:val="CitaviBibliographyEntry"/>
    <w:uiPriority w:val="99"/>
    <w:rsid w:val="000466EB"/>
  </w:style>
  <w:style w:type="paragraph" w:customStyle="1" w:styleId="CitaviBibliographyHeading">
    <w:name w:val="Citavi Bibliography Heading"/>
    <w:basedOn w:val="Heading1"/>
    <w:link w:val="CitaviBibliographyHeadingZchn"/>
    <w:uiPriority w:val="99"/>
    <w:rsid w:val="000466EB"/>
  </w:style>
  <w:style w:type="character" w:customStyle="1" w:styleId="CitaviBibliographyHeadingZchn">
    <w:name w:val="Citavi Bibliography Heading Zchn"/>
    <w:basedOn w:val="DefaultParagraphFont"/>
    <w:link w:val="CitaviBibliographyHeading"/>
    <w:uiPriority w:val="99"/>
    <w:rsid w:val="000466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466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ChapterBibliographyHeading">
    <w:name w:val="Citavi Chapter Bibliography Heading"/>
    <w:basedOn w:val="Heading2"/>
    <w:link w:val="CitaviChapterBibliographyHeadingZchn"/>
    <w:uiPriority w:val="99"/>
    <w:rsid w:val="000466EB"/>
  </w:style>
  <w:style w:type="character" w:customStyle="1" w:styleId="CitaviChapterBibliographyHeadingZchn">
    <w:name w:val="Citavi Chapter Bibliography Heading Zchn"/>
    <w:basedOn w:val="DefaultParagraphFont"/>
    <w:link w:val="CitaviChapterBibliographyHeading"/>
    <w:uiPriority w:val="99"/>
    <w:rsid w:val="000466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66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Heading2"/>
    <w:link w:val="CitaviBibliographySubheading1Zchn"/>
    <w:uiPriority w:val="99"/>
    <w:rsid w:val="000466EB"/>
    <w:pPr>
      <w:spacing w:line="240" w:lineRule="auto"/>
      <w:outlineLvl w:val="9"/>
    </w:pPr>
  </w:style>
  <w:style w:type="character" w:customStyle="1" w:styleId="CitaviBibliographySubheading1Zchn">
    <w:name w:val="Citavi Bibliography Subheading 1 Zchn"/>
    <w:basedOn w:val="DefaultParagraphFont"/>
    <w:link w:val="CitaviBibliographySubheading1"/>
    <w:uiPriority w:val="99"/>
    <w:rsid w:val="000466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Heading3"/>
    <w:link w:val="CitaviBibliographySubheading2Zchn"/>
    <w:uiPriority w:val="99"/>
    <w:rsid w:val="000466EB"/>
    <w:pPr>
      <w:spacing w:line="240" w:lineRule="auto"/>
      <w:outlineLvl w:val="9"/>
    </w:pPr>
  </w:style>
  <w:style w:type="character" w:customStyle="1" w:styleId="CitaviBibliographySubheading2Zchn">
    <w:name w:val="Citavi Bibliography Subheading 2 Zchn"/>
    <w:basedOn w:val="DefaultParagraphFont"/>
    <w:link w:val="CitaviBibliographySubheading2"/>
    <w:uiPriority w:val="99"/>
    <w:rsid w:val="000466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6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Heading4"/>
    <w:link w:val="CitaviBibliographySubheading3Zchn"/>
    <w:uiPriority w:val="99"/>
    <w:rsid w:val="000466EB"/>
    <w:pPr>
      <w:spacing w:line="240" w:lineRule="auto"/>
      <w:outlineLvl w:val="9"/>
    </w:pPr>
  </w:style>
  <w:style w:type="character" w:customStyle="1" w:styleId="CitaviBibliographySubheading3Zchn">
    <w:name w:val="Citavi Bibliography Subheading 3 Zchn"/>
    <w:basedOn w:val="DefaultParagraphFont"/>
    <w:link w:val="CitaviBibliographySubheading3"/>
    <w:uiPriority w:val="99"/>
    <w:rsid w:val="000466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66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Heading5"/>
    <w:link w:val="CitaviBibliographySubheading4Zchn"/>
    <w:uiPriority w:val="99"/>
    <w:rsid w:val="000466EB"/>
    <w:pPr>
      <w:spacing w:line="240" w:lineRule="auto"/>
      <w:outlineLvl w:val="9"/>
    </w:pPr>
  </w:style>
  <w:style w:type="character" w:customStyle="1" w:styleId="CitaviBibliographySubheading4Zchn">
    <w:name w:val="Citavi Bibliography Subheading 4 Zchn"/>
    <w:basedOn w:val="DefaultParagraphFont"/>
    <w:link w:val="CitaviBibliographySubheading4"/>
    <w:uiPriority w:val="99"/>
    <w:rsid w:val="000466E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66EB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Heading6"/>
    <w:link w:val="CitaviBibliographySubheading5Zchn"/>
    <w:uiPriority w:val="99"/>
    <w:rsid w:val="000466EB"/>
    <w:pPr>
      <w:spacing w:line="240" w:lineRule="auto"/>
      <w:outlineLvl w:val="9"/>
    </w:pPr>
  </w:style>
  <w:style w:type="character" w:customStyle="1" w:styleId="CitaviBibliographySubheading5Zchn">
    <w:name w:val="Citavi Bibliography Subheading 5 Zchn"/>
    <w:basedOn w:val="DefaultParagraphFont"/>
    <w:link w:val="CitaviBibliographySubheading5"/>
    <w:uiPriority w:val="99"/>
    <w:rsid w:val="000466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66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Heading7"/>
    <w:link w:val="CitaviBibliographySubheading6Zchn"/>
    <w:uiPriority w:val="99"/>
    <w:rsid w:val="000466EB"/>
    <w:pPr>
      <w:spacing w:line="240" w:lineRule="auto"/>
      <w:outlineLvl w:val="9"/>
    </w:pPr>
  </w:style>
  <w:style w:type="character" w:customStyle="1" w:styleId="CitaviBibliographySubheading6Zchn">
    <w:name w:val="Citavi Bibliography Subheading 6 Zchn"/>
    <w:basedOn w:val="DefaultParagraphFont"/>
    <w:link w:val="CitaviBibliographySubheading6"/>
    <w:uiPriority w:val="99"/>
    <w:rsid w:val="000466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66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Heading8"/>
    <w:link w:val="CitaviBibliographySubheading7Zchn"/>
    <w:uiPriority w:val="99"/>
    <w:rsid w:val="000466EB"/>
    <w:pPr>
      <w:spacing w:line="240" w:lineRule="auto"/>
      <w:outlineLvl w:val="9"/>
    </w:pPr>
  </w:style>
  <w:style w:type="character" w:customStyle="1" w:styleId="CitaviBibliographySubheading7Zchn">
    <w:name w:val="Citavi Bibliography Subheading 7 Zchn"/>
    <w:basedOn w:val="DefaultParagraphFont"/>
    <w:link w:val="CitaviBibliographySubheading7"/>
    <w:uiPriority w:val="99"/>
    <w:rsid w:val="000466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66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Heading9"/>
    <w:link w:val="CitaviBibliographySubheading8Zchn"/>
    <w:uiPriority w:val="99"/>
    <w:rsid w:val="000466EB"/>
    <w:pPr>
      <w:spacing w:line="240" w:lineRule="auto"/>
      <w:outlineLvl w:val="9"/>
    </w:pPr>
  </w:style>
  <w:style w:type="character" w:customStyle="1" w:styleId="CitaviBibliographySubheading8Zchn">
    <w:name w:val="Citavi Bibliography Subheading 8 Zchn"/>
    <w:basedOn w:val="DefaultParagraphFont"/>
    <w:link w:val="CitaviBibliographySubheading8"/>
    <w:uiPriority w:val="99"/>
    <w:rsid w:val="000466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66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33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BA1"/>
  </w:style>
  <w:style w:type="paragraph" w:styleId="Footer">
    <w:name w:val="footer"/>
    <w:basedOn w:val="Normal"/>
    <w:link w:val="FooterChar"/>
    <w:uiPriority w:val="99"/>
    <w:unhideWhenUsed/>
    <w:rsid w:val="0037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BA1"/>
  </w:style>
  <w:style w:type="character" w:styleId="CommentReference">
    <w:name w:val="annotation reference"/>
    <w:basedOn w:val="DefaultParagraphFont"/>
    <w:uiPriority w:val="99"/>
    <w:semiHidden/>
    <w:unhideWhenUsed/>
    <w:rsid w:val="001009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9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9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9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3D0BA-94A8-4EEE-8B88-E4A12E479950}"/>
      </w:docPartPr>
      <w:docPartBody>
        <w:p w:rsidR="00CD116B" w:rsidRDefault="001A0D15">
          <w:r w:rsidRPr="006C294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1DBB357D9AE4C6B9B3215778219C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56B19-1ADA-4DC0-808F-ADCFD61618E6}"/>
      </w:docPartPr>
      <w:docPartBody>
        <w:p w:rsidR="00CD116B" w:rsidRDefault="001A0D15" w:rsidP="001A0D15">
          <w:pPr>
            <w:pStyle w:val="51DBB357D9AE4C6B9B3215778219C32A"/>
          </w:pPr>
          <w:r w:rsidRPr="006C294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2C918999FAB4723A97CCDD49FE3C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2C754-85D4-4552-B6B9-4B4EAF9A94E2}"/>
      </w:docPartPr>
      <w:docPartBody>
        <w:p w:rsidR="00CD116B" w:rsidRDefault="001A0D15" w:rsidP="001A0D15">
          <w:pPr>
            <w:pStyle w:val="32C918999FAB4723A97CCDD49FE3CD36"/>
          </w:pPr>
          <w:r w:rsidRPr="006C294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1C9527907884070991009BB0470A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58256-A836-4DB2-9340-E7BA870FC4D4}"/>
      </w:docPartPr>
      <w:docPartBody>
        <w:p w:rsidR="00CD116B" w:rsidRDefault="001A0D15" w:rsidP="001A0D15">
          <w:pPr>
            <w:pStyle w:val="F1C9527907884070991009BB0470AA10"/>
          </w:pPr>
          <w:r w:rsidRPr="006C294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81670814AC146D2A406ECD5846D4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E238A-A3B2-45D7-A98F-3A02438066FE}"/>
      </w:docPartPr>
      <w:docPartBody>
        <w:p w:rsidR="003C1844" w:rsidRDefault="00CD116B" w:rsidP="00CD116B">
          <w:pPr>
            <w:pStyle w:val="381670814AC146D2A406ECD5846D44D4"/>
          </w:pPr>
          <w:r w:rsidRPr="006C294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7DB57771C5C4C0E8A8DC558E1BB2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9EE5D-4EC9-425C-B7C5-1DF7DFC13353}"/>
      </w:docPartPr>
      <w:docPartBody>
        <w:p w:rsidR="003C1844" w:rsidRDefault="00CD116B" w:rsidP="00CD116B">
          <w:pPr>
            <w:pStyle w:val="47DB57771C5C4C0E8A8DC558E1BB2C8A"/>
          </w:pPr>
          <w:r w:rsidRPr="006C294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EF654500E464E04B362E836D666D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63E06-1BEE-4B22-89AB-32FECDAA2E24}"/>
      </w:docPartPr>
      <w:docPartBody>
        <w:p w:rsidR="003C1844" w:rsidRDefault="00CD116B" w:rsidP="00CD116B">
          <w:pPr>
            <w:pStyle w:val="CEF654500E464E04B362E836D666DF3F"/>
          </w:pPr>
          <w:r w:rsidRPr="006C294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9156C0E2BDF481B84CDA2B5177F2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EC436-3685-439D-85ED-2D3EAC05270F}"/>
      </w:docPartPr>
      <w:docPartBody>
        <w:p w:rsidR="003C1844" w:rsidRDefault="00CD116B" w:rsidP="00CD116B">
          <w:pPr>
            <w:pStyle w:val="49156C0E2BDF481B84CDA2B5177F2C03"/>
          </w:pPr>
          <w:r w:rsidRPr="006C294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E43BF0D1B1F4C799A069F701D44F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CEE57-6FB1-439C-AF51-54CCB8203645}"/>
      </w:docPartPr>
      <w:docPartBody>
        <w:p w:rsidR="003C1844" w:rsidRDefault="00CD116B" w:rsidP="00CD116B">
          <w:pPr>
            <w:pStyle w:val="8E43BF0D1B1F4C799A069F701D44F164"/>
          </w:pPr>
          <w:r w:rsidRPr="006C294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430897EC5BA4C809979D1D327EDF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6080C-BE7B-4654-BAC5-11E4DAE966BA}"/>
      </w:docPartPr>
      <w:docPartBody>
        <w:p w:rsidR="003C1844" w:rsidRDefault="00CD116B" w:rsidP="00CD116B">
          <w:pPr>
            <w:pStyle w:val="E430897EC5BA4C809979D1D327EDFA5D"/>
          </w:pPr>
          <w:r w:rsidRPr="006C294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CCED3E7135447EF91C044EC1E33C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B6884-AA50-4BB4-AEE6-81C70720B659}"/>
      </w:docPartPr>
      <w:docPartBody>
        <w:p w:rsidR="003C1844" w:rsidRDefault="00CD116B" w:rsidP="00CD116B">
          <w:pPr>
            <w:pStyle w:val="5CCED3E7135447EF91C044EC1E33C716"/>
          </w:pPr>
          <w:r w:rsidRPr="006C2942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FE9D55B246E4A64BAFE1EFF4A2AD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52161-669C-4F45-A6F0-B1BE847E1BA2}"/>
      </w:docPartPr>
      <w:docPartBody>
        <w:p w:rsidR="003C1844" w:rsidRDefault="00CD116B" w:rsidP="00CD116B">
          <w:pPr>
            <w:pStyle w:val="5FE9D55B246E4A64BAFE1EFF4A2ADD35"/>
          </w:pPr>
          <w:r w:rsidRPr="006C2942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15"/>
    <w:rsid w:val="001A0D15"/>
    <w:rsid w:val="003C1844"/>
    <w:rsid w:val="005176AB"/>
    <w:rsid w:val="00960D70"/>
    <w:rsid w:val="00C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16B"/>
    <w:rPr>
      <w:color w:val="808080"/>
    </w:rPr>
  </w:style>
  <w:style w:type="paragraph" w:customStyle="1" w:styleId="51DBB357D9AE4C6B9B3215778219C32A">
    <w:name w:val="51DBB357D9AE4C6B9B3215778219C32A"/>
    <w:rsid w:val="001A0D15"/>
  </w:style>
  <w:style w:type="paragraph" w:customStyle="1" w:styleId="32C918999FAB4723A97CCDD49FE3CD36">
    <w:name w:val="32C918999FAB4723A97CCDD49FE3CD36"/>
    <w:rsid w:val="001A0D15"/>
  </w:style>
  <w:style w:type="paragraph" w:customStyle="1" w:styleId="F1C9527907884070991009BB0470AA10">
    <w:name w:val="F1C9527907884070991009BB0470AA10"/>
    <w:rsid w:val="001A0D15"/>
  </w:style>
  <w:style w:type="paragraph" w:customStyle="1" w:styleId="381670814AC146D2A406ECD5846D44D4">
    <w:name w:val="381670814AC146D2A406ECD5846D44D4"/>
    <w:rsid w:val="00CD116B"/>
  </w:style>
  <w:style w:type="paragraph" w:customStyle="1" w:styleId="47DB57771C5C4C0E8A8DC558E1BB2C8A">
    <w:name w:val="47DB57771C5C4C0E8A8DC558E1BB2C8A"/>
    <w:rsid w:val="00CD116B"/>
  </w:style>
  <w:style w:type="paragraph" w:customStyle="1" w:styleId="CEF654500E464E04B362E836D666DF3F">
    <w:name w:val="CEF654500E464E04B362E836D666DF3F"/>
    <w:rsid w:val="00CD116B"/>
  </w:style>
  <w:style w:type="paragraph" w:customStyle="1" w:styleId="49156C0E2BDF481B84CDA2B5177F2C03">
    <w:name w:val="49156C0E2BDF481B84CDA2B5177F2C03"/>
    <w:rsid w:val="00CD116B"/>
  </w:style>
  <w:style w:type="paragraph" w:customStyle="1" w:styleId="8E43BF0D1B1F4C799A069F701D44F164">
    <w:name w:val="8E43BF0D1B1F4C799A069F701D44F164"/>
    <w:rsid w:val="00CD116B"/>
  </w:style>
  <w:style w:type="paragraph" w:customStyle="1" w:styleId="E430897EC5BA4C809979D1D327EDFA5D">
    <w:name w:val="E430897EC5BA4C809979D1D327EDFA5D"/>
    <w:rsid w:val="00CD116B"/>
  </w:style>
  <w:style w:type="paragraph" w:customStyle="1" w:styleId="5CCED3E7135447EF91C044EC1E33C716">
    <w:name w:val="5CCED3E7135447EF91C044EC1E33C716"/>
    <w:rsid w:val="00CD116B"/>
  </w:style>
  <w:style w:type="paragraph" w:customStyle="1" w:styleId="5FE9D55B246E4A64BAFE1EFF4A2ADD35">
    <w:name w:val="5FE9D55B246E4A64BAFE1EFF4A2ADD35"/>
    <w:rsid w:val="00CD1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F8A6FFC61274A85370B3C9D4A7A9E" ma:contentTypeVersion="16" ma:contentTypeDescription="Create a new document." ma:contentTypeScope="" ma:versionID="0555b161f70419b16a96913dd9ad915e">
  <xsd:schema xmlns:xsd="http://www.w3.org/2001/XMLSchema" xmlns:xs="http://www.w3.org/2001/XMLSchema" xmlns:p="http://schemas.microsoft.com/office/2006/metadata/properties" xmlns:ns2="9414cf8d-4b97-4737-b304-23d4f3cc3f0c" xmlns:ns3="86779155-f40e-41b3-89c0-44526aeb7dfb" targetNamespace="http://schemas.microsoft.com/office/2006/metadata/properties" ma:root="true" ma:fieldsID="9f9a7709c8be07bd472e7eebd56fcfc8" ns2:_="" ns3:_="">
    <xsd:import namespace="9414cf8d-4b97-4737-b304-23d4f3cc3f0c"/>
    <xsd:import namespace="86779155-f40e-41b3-89c0-44526aeb7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4cf8d-4b97-4737-b304-23d4f3cc3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1b9062-ed08-46db-9a8f-f06b1d170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79155-f40e-41b3-89c0-44526aeb7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c94601-6c3e-4b3c-b492-578213675c89}" ma:internalName="TaxCatchAll" ma:showField="CatchAllData" ma:web="86779155-f40e-41b3-89c0-44526aeb7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779155-f40e-41b3-89c0-44526aeb7dfb" xsi:nil="true"/>
    <lcf76f155ced4ddcb4097134ff3c332f xmlns="9414cf8d-4b97-4737-b304-23d4f3cc3f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8F8E43-382E-4175-9BE6-204B6E3A823C}"/>
</file>

<file path=customXml/itemProps2.xml><?xml version="1.0" encoding="utf-8"?>
<ds:datastoreItem xmlns:ds="http://schemas.openxmlformats.org/officeDocument/2006/customXml" ds:itemID="{976BA86B-44E6-4702-9B75-C2036DBAFE97}"/>
</file>

<file path=customXml/itemProps3.xml><?xml version="1.0" encoding="utf-8"?>
<ds:datastoreItem xmlns:ds="http://schemas.openxmlformats.org/officeDocument/2006/customXml" ds:itemID="{1BC30B13-F2DD-4912-AD89-B7D4CFC37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Basel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Ludyga</dc:creator>
  <cp:keywords/>
  <dc:description/>
  <cp:lastModifiedBy>Angela Chastain</cp:lastModifiedBy>
  <cp:revision>2</cp:revision>
  <dcterms:created xsi:type="dcterms:W3CDTF">2022-06-13T18:18:00Z</dcterms:created>
  <dcterms:modified xsi:type="dcterms:W3CDTF">2022-06-13T18:18:00Z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CloudProjectKey=xnk5mhipwzfrvqd2qeqbbu0e28wi1w52wv9a633rtvi; ProjectName=Social Cognition Hypothesis</vt:lpwstr>
  </property>
  <property fmtid="{D5CDD505-2E9C-101B-9397-08002B2CF9AE}" pid="3" name="CitaviDocumentProperty_7">
    <vt:lpwstr>Social Cognition Hypothesis</vt:lpwstr>
  </property>
  <property fmtid="{D5CDD505-2E9C-101B-9397-08002B2CF9AE}" pid="4" name="CitaviDocumentProperty_0">
    <vt:lpwstr>7d9a8aff-c086-4776-bc79-466720eb986b</vt:lpwstr>
  </property>
  <property fmtid="{D5CDD505-2E9C-101B-9397-08002B2CF9AE}" pid="5" name="CitaviDocumentProperty_1">
    <vt:lpwstr>6.11.0.0</vt:lpwstr>
  </property>
  <property fmtid="{D5CDD505-2E9C-101B-9397-08002B2CF9AE}" pid="6" name="CitaviDocumentProperty_6">
    <vt:lpwstr>True</vt:lpwstr>
  </property>
  <property fmtid="{D5CDD505-2E9C-101B-9397-08002B2CF9AE}" pid="7" name="ContentTypeId">
    <vt:lpwstr>0x010100D7DF8A6FFC61274A85370B3C9D4A7A9E</vt:lpwstr>
  </property>
</Properties>
</file>