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C2311" w14:textId="06195D09" w:rsidR="00085CFD" w:rsidRPr="008B494A" w:rsidRDefault="00E727AC" w:rsidP="007C2690">
      <w:pPr>
        <w:pStyle w:val="A6"/>
        <w:adjustRightInd w:val="0"/>
        <w:snapToGrid w:val="0"/>
        <w:spacing w:line="480" w:lineRule="auto"/>
        <w:rPr>
          <w:rFonts w:ascii="Times New Roman" w:eastAsiaTheme="minorEastAsia" w:hAnsi="Times New Roman" w:cs="Times New Roman"/>
          <w:b/>
          <w:bCs/>
          <w:sz w:val="24"/>
          <w:szCs w:val="24"/>
        </w:rPr>
      </w:pPr>
      <w:bookmarkStart w:id="0" w:name="_Hlk77674989"/>
      <w:r w:rsidRPr="008B494A">
        <w:rPr>
          <w:rFonts w:ascii="Times New Roman" w:eastAsiaTheme="minorEastAsia" w:hAnsi="Times New Roman" w:cs="Times New Roman"/>
          <w:b/>
          <w:bCs/>
          <w:sz w:val="24"/>
          <w:szCs w:val="24"/>
        </w:rPr>
        <w:t xml:space="preserve">Malignant </w:t>
      </w:r>
      <w:r w:rsidR="00690BCF" w:rsidRPr="008B494A">
        <w:rPr>
          <w:rFonts w:ascii="Times New Roman" w:eastAsiaTheme="minorEastAsia" w:hAnsi="Times New Roman" w:cs="Times New Roman"/>
          <w:b/>
          <w:bCs/>
          <w:sz w:val="24"/>
          <w:szCs w:val="24"/>
        </w:rPr>
        <w:t>p</w:t>
      </w:r>
      <w:r w:rsidRPr="008B494A">
        <w:rPr>
          <w:rFonts w:ascii="Times New Roman" w:eastAsiaTheme="minorEastAsia" w:hAnsi="Times New Roman" w:cs="Times New Roman"/>
          <w:b/>
          <w:bCs/>
          <w:sz w:val="24"/>
          <w:szCs w:val="24"/>
        </w:rPr>
        <w:t>rogression</w:t>
      </w:r>
      <w:r w:rsidR="00690BCF" w:rsidRPr="008B494A">
        <w:rPr>
          <w:rFonts w:ascii="Times New Roman" w:eastAsiaTheme="minorEastAsia" w:hAnsi="Times New Roman" w:cs="Times New Roman"/>
          <w:b/>
          <w:bCs/>
          <w:sz w:val="24"/>
          <w:szCs w:val="24"/>
        </w:rPr>
        <w:t xml:space="preserve"> of liver cancer progenitors requires </w:t>
      </w:r>
      <w:r w:rsidR="00085CFD" w:rsidRPr="008B494A">
        <w:rPr>
          <w:rFonts w:ascii="Times New Roman" w:eastAsiaTheme="minorEastAsia" w:hAnsi="Times New Roman" w:cs="Times New Roman"/>
          <w:b/>
          <w:bCs/>
          <w:sz w:val="24"/>
          <w:szCs w:val="24"/>
        </w:rPr>
        <w:t>KAT7-</w:t>
      </w:r>
      <w:bookmarkStart w:id="1" w:name="OLE_LINK2"/>
      <w:r w:rsidR="00085CFD" w:rsidRPr="008B494A">
        <w:rPr>
          <w:rFonts w:ascii="Times New Roman" w:eastAsiaTheme="minorEastAsia" w:hAnsi="Times New Roman" w:cs="Times New Roman"/>
          <w:b/>
          <w:bCs/>
          <w:sz w:val="24"/>
          <w:szCs w:val="24"/>
        </w:rPr>
        <w:t>acetylat</w:t>
      </w:r>
      <w:bookmarkEnd w:id="1"/>
      <w:r w:rsidR="00085CFD" w:rsidRPr="008B494A">
        <w:rPr>
          <w:rFonts w:ascii="Times New Roman" w:eastAsiaTheme="minorEastAsia" w:hAnsi="Times New Roman" w:cs="Times New Roman"/>
          <w:b/>
          <w:bCs/>
          <w:sz w:val="24"/>
          <w:szCs w:val="24"/>
        </w:rPr>
        <w:t xml:space="preserve">ed and </w:t>
      </w:r>
      <w:r w:rsidR="00886C3B" w:rsidRPr="008B494A">
        <w:rPr>
          <w:rFonts w:ascii="Times New Roman" w:hAnsi="Times New Roman" w:cs="Times New Roman"/>
          <w:b/>
          <w:bCs/>
          <w:sz w:val="24"/>
          <w:szCs w:val="24"/>
        </w:rPr>
        <w:t>cytoplasm-translocated</w:t>
      </w:r>
      <w:r w:rsidR="00886C3B" w:rsidRPr="008B494A" w:rsidDel="00886C3B">
        <w:rPr>
          <w:rFonts w:ascii="Times New Roman" w:eastAsiaTheme="minorEastAsia" w:hAnsi="Times New Roman" w:cs="Times New Roman"/>
          <w:b/>
          <w:bCs/>
          <w:sz w:val="24"/>
          <w:szCs w:val="24"/>
        </w:rPr>
        <w:t xml:space="preserve"> </w:t>
      </w:r>
      <w:r w:rsidR="00085CFD" w:rsidRPr="008B494A">
        <w:rPr>
          <w:rFonts w:ascii="Times New Roman" w:hAnsi="Times New Roman" w:cs="Times New Roman"/>
          <w:b/>
          <w:bCs/>
          <w:sz w:val="24"/>
          <w:szCs w:val="24"/>
        </w:rPr>
        <w:t xml:space="preserve">G-protein </w:t>
      </w:r>
      <w:bookmarkStart w:id="2" w:name="_Hlk83387446"/>
      <w:r w:rsidR="00085CFD" w:rsidRPr="008B494A">
        <w:rPr>
          <w:rFonts w:ascii="Times New Roman" w:hAnsi="Times New Roman" w:cs="Times New Roman"/>
          <w:b/>
          <w:bCs/>
          <w:sz w:val="24"/>
          <w:szCs w:val="24"/>
        </w:rPr>
        <w:t>GαS</w:t>
      </w:r>
      <w:bookmarkEnd w:id="2"/>
    </w:p>
    <w:p w14:paraId="125F88A9" w14:textId="35080C9B" w:rsidR="00C03203" w:rsidRPr="008B494A" w:rsidRDefault="00C03203" w:rsidP="007C2690">
      <w:pPr>
        <w:pStyle w:val="A6"/>
        <w:adjustRightInd w:val="0"/>
        <w:snapToGrid w:val="0"/>
        <w:spacing w:line="480" w:lineRule="auto"/>
        <w:rPr>
          <w:rFonts w:ascii="Times New Roman" w:eastAsia="Times New Roman" w:hAnsi="Times New Roman" w:cs="Times New Roman"/>
          <w:sz w:val="24"/>
          <w:szCs w:val="24"/>
        </w:rPr>
      </w:pPr>
    </w:p>
    <w:p w14:paraId="760A6FC4" w14:textId="26253BD1" w:rsidR="00C03203" w:rsidRPr="008B494A" w:rsidRDefault="009C1D90" w:rsidP="007C2690">
      <w:pPr>
        <w:pStyle w:val="A6"/>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 xml:space="preserve">Ye Zhou, </w:t>
      </w:r>
      <w:r w:rsidR="00325BBC" w:rsidRPr="008B494A">
        <w:rPr>
          <w:rFonts w:ascii="Times New Roman" w:hAnsi="Times New Roman" w:cs="Times New Roman"/>
          <w:sz w:val="24"/>
          <w:szCs w:val="24"/>
        </w:rPr>
        <w:t xml:space="preserve">Kaiwei Jia, </w:t>
      </w:r>
      <w:r w:rsidR="00325BBC" w:rsidRPr="008B494A">
        <w:rPr>
          <w:rFonts w:ascii="Times New Roman" w:eastAsiaTheme="minorEastAsia" w:hAnsi="Times New Roman" w:cs="Times New Roman"/>
          <w:sz w:val="24"/>
          <w:szCs w:val="24"/>
        </w:rPr>
        <w:t>Suyuan</w:t>
      </w:r>
      <w:r w:rsidR="00325BBC" w:rsidRPr="008B494A">
        <w:rPr>
          <w:rFonts w:ascii="Times New Roman" w:hAnsi="Times New Roman" w:cs="Times New Roman"/>
          <w:sz w:val="24"/>
          <w:szCs w:val="24"/>
        </w:rPr>
        <w:t xml:space="preserve"> Wang, Zhenyang Li, </w:t>
      </w:r>
      <w:r w:rsidR="00344662" w:rsidRPr="008B494A">
        <w:rPr>
          <w:rFonts w:ascii="Times New Roman" w:hAnsi="Times New Roman" w:cs="Times New Roman"/>
          <w:sz w:val="24"/>
          <w:szCs w:val="24"/>
        </w:rPr>
        <w:t xml:space="preserve">Yunhui Li, </w:t>
      </w:r>
      <w:r w:rsidR="00141FA2" w:rsidRPr="008B494A">
        <w:rPr>
          <w:rFonts w:ascii="Times New Roman" w:eastAsiaTheme="minorEastAsia" w:hAnsi="Times New Roman" w:cs="Times New Roman"/>
          <w:sz w:val="24"/>
          <w:szCs w:val="24"/>
        </w:rPr>
        <w:t xml:space="preserve">Shan Lu, </w:t>
      </w:r>
      <w:r w:rsidR="00344662" w:rsidRPr="008B494A">
        <w:rPr>
          <w:rFonts w:ascii="Times New Roman" w:hAnsi="Times New Roman" w:cs="Times New Roman"/>
          <w:sz w:val="24"/>
          <w:szCs w:val="24"/>
        </w:rPr>
        <w:t xml:space="preserve">Yingyun Yang, Liyuan Zhang, </w:t>
      </w:r>
      <w:r w:rsidR="00BD117B" w:rsidRPr="008B494A">
        <w:rPr>
          <w:rFonts w:ascii="Times New Roman" w:hAnsi="Times New Roman" w:cs="Times New Roman"/>
          <w:sz w:val="24"/>
          <w:szCs w:val="24"/>
        </w:rPr>
        <w:t>Mu Wang</w:t>
      </w:r>
      <w:r w:rsidR="00BD117B" w:rsidRPr="008B494A">
        <w:rPr>
          <w:rFonts w:ascii="Times New Roman" w:eastAsiaTheme="minorEastAsia" w:hAnsi="Times New Roman" w:cs="Times New Roman"/>
          <w:sz w:val="24"/>
          <w:szCs w:val="24"/>
        </w:rPr>
        <w:t>,</w:t>
      </w:r>
      <w:r w:rsidR="00334E72" w:rsidRPr="008B494A">
        <w:rPr>
          <w:rFonts w:ascii="Times New Roman" w:eastAsiaTheme="minorEastAsia" w:hAnsi="Times New Roman" w:cs="Times New Roman"/>
          <w:sz w:val="24"/>
          <w:szCs w:val="24"/>
        </w:rPr>
        <w:t xml:space="preserve"> Yue Dong,</w:t>
      </w:r>
      <w:r w:rsidR="00BD117B" w:rsidRPr="008B494A">
        <w:rPr>
          <w:rFonts w:ascii="Times New Roman" w:eastAsiaTheme="minorEastAsia" w:hAnsi="Times New Roman" w:cs="Times New Roman"/>
          <w:sz w:val="24"/>
          <w:szCs w:val="24"/>
        </w:rPr>
        <w:t xml:space="preserve"> </w:t>
      </w:r>
      <w:r w:rsidR="00D9529B" w:rsidRPr="008B494A">
        <w:rPr>
          <w:rFonts w:ascii="Times New Roman" w:eastAsiaTheme="minorEastAsia" w:hAnsi="Times New Roman" w:cs="Times New Roman"/>
          <w:sz w:val="24"/>
          <w:szCs w:val="24"/>
        </w:rPr>
        <w:t xml:space="preserve">Luxin Zhang, </w:t>
      </w:r>
      <w:r w:rsidR="00B226D2" w:rsidRPr="008B494A">
        <w:rPr>
          <w:rFonts w:ascii="Times New Roman" w:eastAsiaTheme="minorEastAsia" w:hAnsi="Times New Roman" w:cs="Times New Roman"/>
          <w:sz w:val="24"/>
          <w:szCs w:val="24"/>
        </w:rPr>
        <w:t>Wannian Zhang,</w:t>
      </w:r>
      <w:r w:rsidR="00D9529B" w:rsidRPr="008B494A">
        <w:rPr>
          <w:rFonts w:ascii="Times New Roman" w:eastAsiaTheme="minorEastAsia" w:hAnsi="Times New Roman" w:cs="Times New Roman"/>
          <w:sz w:val="24"/>
          <w:szCs w:val="24"/>
        </w:rPr>
        <w:t xml:space="preserve"> </w:t>
      </w:r>
      <w:r w:rsidRPr="008B494A">
        <w:rPr>
          <w:rFonts w:ascii="Times New Roman" w:hAnsi="Times New Roman" w:cs="Times New Roman"/>
          <w:sz w:val="24"/>
          <w:szCs w:val="24"/>
        </w:rPr>
        <w:t xml:space="preserve">Nan Li, </w:t>
      </w:r>
      <w:r w:rsidR="00757BEC" w:rsidRPr="008B494A">
        <w:rPr>
          <w:rFonts w:ascii="Times New Roman" w:hAnsi="Times New Roman" w:cs="Times New Roman"/>
          <w:sz w:val="24"/>
          <w:szCs w:val="24"/>
        </w:rPr>
        <w:t xml:space="preserve">Yizhi Yu, </w:t>
      </w:r>
      <w:r w:rsidR="001D1C3E" w:rsidRPr="008B494A">
        <w:rPr>
          <w:rFonts w:ascii="Times New Roman" w:hAnsi="Times New Roman" w:cs="Times New Roman"/>
          <w:sz w:val="24"/>
          <w:szCs w:val="24"/>
        </w:rPr>
        <w:t xml:space="preserve">Xuetao Cao, and </w:t>
      </w:r>
      <w:r w:rsidRPr="008B494A">
        <w:rPr>
          <w:rFonts w:ascii="Times New Roman" w:hAnsi="Times New Roman" w:cs="Times New Roman"/>
          <w:sz w:val="24"/>
          <w:szCs w:val="24"/>
        </w:rPr>
        <w:t>Jin Hou</w:t>
      </w:r>
    </w:p>
    <w:p w14:paraId="096EB123" w14:textId="77777777" w:rsidR="00C03203" w:rsidRPr="008B494A" w:rsidRDefault="00C03203" w:rsidP="007C2690">
      <w:pPr>
        <w:pStyle w:val="A6"/>
        <w:adjustRightInd w:val="0"/>
        <w:snapToGrid w:val="0"/>
        <w:spacing w:line="480" w:lineRule="auto"/>
        <w:rPr>
          <w:rFonts w:ascii="Times New Roman" w:eastAsia="Times New Roman" w:hAnsi="Times New Roman" w:cs="Times New Roman"/>
          <w:sz w:val="24"/>
          <w:szCs w:val="24"/>
          <w:vertAlign w:val="superscript"/>
        </w:rPr>
      </w:pPr>
    </w:p>
    <w:p w14:paraId="2EDF2F82" w14:textId="1E9DF5C5" w:rsidR="006F6D56" w:rsidRPr="008B494A" w:rsidRDefault="006F6D56" w:rsidP="005E2269">
      <w:pPr>
        <w:pStyle w:val="aff"/>
        <w:adjustRightInd w:val="0"/>
        <w:snapToGrid w:val="0"/>
        <w:spacing w:after="0" w:line="480" w:lineRule="auto"/>
        <w:jc w:val="both"/>
        <w:rPr>
          <w:i w:val="0"/>
        </w:rPr>
      </w:pPr>
    </w:p>
    <w:p w14:paraId="51DFE7CB" w14:textId="57071777" w:rsidR="00C03203" w:rsidRPr="008B494A" w:rsidRDefault="009C1D90" w:rsidP="008627E0">
      <w:pPr>
        <w:adjustRightInd w:val="0"/>
        <w:snapToGrid w:val="0"/>
        <w:spacing w:line="480" w:lineRule="auto"/>
        <w:rPr>
          <w:rFonts w:eastAsia="Times New Roman"/>
        </w:rPr>
      </w:pPr>
      <w:r w:rsidRPr="008B494A">
        <w:rPr>
          <w:rFonts w:eastAsia="Arial Unicode MS"/>
        </w:rPr>
        <w:br w:type="page"/>
      </w:r>
    </w:p>
    <w:p w14:paraId="3A053B62" w14:textId="3E3C54E2" w:rsidR="00FC3A9D" w:rsidRPr="008B494A" w:rsidRDefault="00734D2C" w:rsidP="008627E0">
      <w:pPr>
        <w:pStyle w:val="A6"/>
        <w:widowControl/>
        <w:adjustRightInd w:val="0"/>
        <w:snapToGrid w:val="0"/>
        <w:spacing w:line="480" w:lineRule="auto"/>
        <w:jc w:val="left"/>
        <w:rPr>
          <w:rFonts w:ascii="Times New Roman" w:eastAsiaTheme="minorEastAsia" w:hAnsi="Times New Roman" w:cs="Times New Roman"/>
          <w:b/>
          <w:color w:val="auto"/>
          <w:kern w:val="0"/>
          <w:sz w:val="24"/>
          <w:szCs w:val="24"/>
          <w:lang w:eastAsia="en-US"/>
        </w:rPr>
      </w:pPr>
      <w:r w:rsidRPr="008B494A">
        <w:rPr>
          <w:rFonts w:ascii="Times New Roman" w:eastAsiaTheme="minorEastAsia" w:hAnsi="Times New Roman" w:cs="Times New Roman"/>
          <w:b/>
          <w:color w:val="auto"/>
          <w:kern w:val="0"/>
          <w:sz w:val="24"/>
          <w:szCs w:val="24"/>
          <w:lang w:eastAsia="en-US"/>
        </w:rPr>
        <w:lastRenderedPageBreak/>
        <w:t>Materials and methods</w:t>
      </w:r>
    </w:p>
    <w:p w14:paraId="1546CB4D" w14:textId="77777777" w:rsidR="001245A8" w:rsidRPr="008B494A" w:rsidRDefault="001245A8" w:rsidP="001245A8">
      <w:pPr>
        <w:pStyle w:val="A6"/>
        <w:widowControl/>
        <w:adjustRightInd w:val="0"/>
        <w:snapToGrid w:val="0"/>
        <w:spacing w:line="480" w:lineRule="auto"/>
        <w:rPr>
          <w:rFonts w:ascii="Times New Roman" w:hAnsi="Times New Roman"/>
          <w:b/>
          <w:sz w:val="24"/>
          <w:szCs w:val="24"/>
        </w:rPr>
      </w:pPr>
      <w:bookmarkStart w:id="3" w:name="OLE_LINK3"/>
      <w:r w:rsidRPr="008B494A">
        <w:rPr>
          <w:rFonts w:ascii="Times New Roman" w:hAnsi="Times New Roman"/>
          <w:b/>
          <w:sz w:val="24"/>
          <w:szCs w:val="24"/>
        </w:rPr>
        <w:t xml:space="preserve">Cell lines </w:t>
      </w:r>
    </w:p>
    <w:p w14:paraId="57F21732" w14:textId="1E7C168F" w:rsidR="001245A8" w:rsidRPr="008B494A" w:rsidRDefault="00B17AEE" w:rsidP="001245A8">
      <w:pPr>
        <w:pStyle w:val="A6"/>
        <w:widowControl/>
        <w:adjustRightInd w:val="0"/>
        <w:snapToGrid w:val="0"/>
        <w:spacing w:line="480" w:lineRule="auto"/>
        <w:rPr>
          <w:rFonts w:ascii="Times New Roman" w:eastAsiaTheme="minorEastAsia" w:hAnsi="Times New Roman" w:cs="Times New Roman"/>
          <w:sz w:val="24"/>
          <w:szCs w:val="24"/>
        </w:rPr>
      </w:pPr>
      <w:r w:rsidRPr="008B494A">
        <w:rPr>
          <w:rFonts w:ascii="Times New Roman" w:hAnsi="Times New Roman" w:cs="Times New Roman"/>
          <w:sz w:val="24"/>
          <w:szCs w:val="24"/>
        </w:rPr>
        <w:t>Hepatoma</w:t>
      </w:r>
      <w:r w:rsidR="001245A8" w:rsidRPr="008B494A">
        <w:rPr>
          <w:rFonts w:ascii="Times New Roman" w:hAnsi="Times New Roman" w:cs="Times New Roman"/>
          <w:sz w:val="24"/>
          <w:szCs w:val="24"/>
        </w:rPr>
        <w:t xml:space="preserve"> cell line HepG2, hepatocyte cell line HHL5, and mouse fetal liver cell line BNL CL.2 were obtained from cell bank of Chinese Academy of Sciences.</w:t>
      </w:r>
      <w:bookmarkEnd w:id="3"/>
      <w:r w:rsidR="001245A8" w:rsidRPr="008B494A">
        <w:rPr>
          <w:rFonts w:ascii="Times New Roman" w:hAnsi="Times New Roman" w:cs="Times New Roman"/>
          <w:sz w:val="24"/>
          <w:szCs w:val="24"/>
        </w:rPr>
        <w:t xml:space="preserve"> </w:t>
      </w:r>
      <w:r w:rsidR="0070002F" w:rsidRPr="008B494A">
        <w:rPr>
          <w:rFonts w:ascii="Times New Roman" w:hAnsi="Times New Roman" w:cs="Times New Roman"/>
          <w:sz w:val="24"/>
          <w:szCs w:val="24"/>
        </w:rPr>
        <w:t>HepG2</w:t>
      </w:r>
      <w:r w:rsidR="001245A8" w:rsidRPr="008B494A">
        <w:rPr>
          <w:rFonts w:ascii="Times New Roman" w:hAnsi="Times New Roman" w:cs="Times New Roman"/>
          <w:sz w:val="24"/>
          <w:szCs w:val="24"/>
        </w:rPr>
        <w:t xml:space="preserve"> w</w:t>
      </w:r>
      <w:r w:rsidR="0070002F" w:rsidRPr="008B494A">
        <w:rPr>
          <w:rFonts w:ascii="Times New Roman" w:hAnsi="Times New Roman" w:cs="Times New Roman"/>
          <w:sz w:val="24"/>
          <w:szCs w:val="24"/>
        </w:rPr>
        <w:t>as</w:t>
      </w:r>
      <w:r w:rsidR="001245A8" w:rsidRPr="008B494A">
        <w:rPr>
          <w:rFonts w:ascii="Times New Roman" w:hAnsi="Times New Roman" w:cs="Times New Roman"/>
          <w:sz w:val="24"/>
          <w:szCs w:val="24"/>
        </w:rPr>
        <w:t xml:space="preserve"> cultured in RPMI 1640 with 10% FBS as routine</w:t>
      </w:r>
      <w:r w:rsidR="00BA3932" w:rsidRPr="008B494A">
        <w:rPr>
          <w:rFonts w:ascii="Times New Roman" w:hAnsi="Times New Roman" w:cs="Times New Roman"/>
          <w:sz w:val="24"/>
          <w:szCs w:val="24"/>
        </w:rPr>
        <w:t>(</w:t>
      </w:r>
      <w:r w:rsidR="0094225F" w:rsidRPr="008B494A">
        <w:rPr>
          <w:rFonts w:ascii="Times New Roman" w:hAnsi="Times New Roman" w:cs="Times New Roman"/>
          <w:sz w:val="24"/>
          <w:szCs w:val="24"/>
        </w:rPr>
        <w:t>3</w:t>
      </w:r>
      <w:r w:rsidR="009E45D9" w:rsidRPr="008B494A">
        <w:rPr>
          <w:rFonts w:ascii="Times New Roman" w:hAnsi="Times New Roman" w:cs="Times New Roman"/>
          <w:sz w:val="24"/>
          <w:szCs w:val="24"/>
        </w:rPr>
        <w:t>8</w:t>
      </w:r>
      <w:r w:rsidR="00BA3932" w:rsidRPr="008B494A">
        <w:rPr>
          <w:rFonts w:ascii="Times New Roman" w:hAnsi="Times New Roman" w:cs="Times New Roman"/>
          <w:sz w:val="24"/>
          <w:szCs w:val="24"/>
        </w:rPr>
        <w:t>)</w:t>
      </w:r>
      <w:r w:rsidR="001245A8" w:rsidRPr="008B494A">
        <w:rPr>
          <w:rFonts w:ascii="Times New Roman" w:hAnsi="Times New Roman" w:cs="Times New Roman"/>
          <w:sz w:val="24"/>
          <w:szCs w:val="24"/>
        </w:rPr>
        <w:t xml:space="preserve">.  </w:t>
      </w:r>
      <w:r w:rsidR="0070002F" w:rsidRPr="008B494A">
        <w:rPr>
          <w:rFonts w:ascii="Times New Roman" w:hAnsi="Times New Roman" w:cs="Times New Roman"/>
          <w:sz w:val="24"/>
          <w:szCs w:val="24"/>
        </w:rPr>
        <w:t>HHL5 was cultured in DMEM with 10% FBS</w:t>
      </w:r>
      <w:r w:rsidR="004F5768" w:rsidRPr="008B494A">
        <w:rPr>
          <w:rFonts w:ascii="Times New Roman" w:hAnsi="Times New Roman" w:cs="Times New Roman"/>
          <w:sz w:val="24"/>
          <w:szCs w:val="24"/>
        </w:rPr>
        <w:t xml:space="preserve">. </w:t>
      </w:r>
      <w:r w:rsidR="001245A8" w:rsidRPr="008B494A">
        <w:rPr>
          <w:rFonts w:ascii="Times New Roman" w:hAnsi="Times New Roman" w:cs="Times New Roman"/>
          <w:sz w:val="24"/>
          <w:szCs w:val="24"/>
        </w:rPr>
        <w:t>BNL CL.2 was cultured in DMEM with 10% FBS and NAA.</w:t>
      </w:r>
    </w:p>
    <w:p w14:paraId="7D70CB47" w14:textId="77777777" w:rsidR="001245A8" w:rsidRPr="008B494A" w:rsidRDefault="001245A8" w:rsidP="001245A8">
      <w:pPr>
        <w:pStyle w:val="A6"/>
        <w:widowControl/>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Reagents</w:t>
      </w:r>
    </w:p>
    <w:p w14:paraId="6B335522" w14:textId="5006050A" w:rsidR="001245A8" w:rsidRPr="008B494A" w:rsidRDefault="001245A8" w:rsidP="001245A8">
      <w:pPr>
        <w:pStyle w:val="A6"/>
        <w:widowControl/>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Antibodies specific to phospho-STAT3 Y705 (4113), STAT3 (9139), SOCS3 (</w:t>
      </w:r>
      <w:r w:rsidRPr="008B494A">
        <w:rPr>
          <w:rFonts w:ascii="Times New Roman" w:eastAsiaTheme="minorEastAsia" w:hAnsi="Times New Roman" w:cs="Times New Roman"/>
          <w:sz w:val="24"/>
          <w:szCs w:val="24"/>
        </w:rPr>
        <w:t>52113</w:t>
      </w:r>
      <w:r w:rsidRPr="008B494A">
        <w:rPr>
          <w:rFonts w:ascii="Times New Roman" w:hAnsi="Times New Roman" w:cs="Times New Roman"/>
          <w:sz w:val="24"/>
          <w:szCs w:val="24"/>
        </w:rPr>
        <w:t>), JAK1 (3344), JAK2 (3230), SHP1 (3759), SHP2 (3397), SOCS1 (</w:t>
      </w:r>
      <w:r w:rsidRPr="008B494A">
        <w:rPr>
          <w:rFonts w:ascii="Times New Roman" w:eastAsiaTheme="minorEastAsia" w:hAnsi="Times New Roman" w:cs="Times New Roman"/>
          <w:sz w:val="24"/>
          <w:szCs w:val="24"/>
        </w:rPr>
        <w:t>3950</w:t>
      </w:r>
      <w:r w:rsidRPr="008B494A">
        <w:rPr>
          <w:rFonts w:ascii="Times New Roman" w:hAnsi="Times New Roman" w:cs="Times New Roman"/>
          <w:sz w:val="24"/>
          <w:szCs w:val="24"/>
        </w:rPr>
        <w:t>), PIAS1 (3</w:t>
      </w:r>
      <w:r w:rsidRPr="008B494A">
        <w:rPr>
          <w:rFonts w:ascii="Times New Roman" w:eastAsiaTheme="minorEastAsia" w:hAnsi="Times New Roman" w:cs="Times New Roman"/>
          <w:sz w:val="24"/>
          <w:szCs w:val="24"/>
        </w:rPr>
        <w:t>5</w:t>
      </w:r>
      <w:r w:rsidRPr="008B494A">
        <w:rPr>
          <w:rFonts w:ascii="Times New Roman" w:hAnsi="Times New Roman" w:cs="Times New Roman"/>
          <w:sz w:val="24"/>
          <w:szCs w:val="24"/>
        </w:rPr>
        <w:t>50), PIAS3 (</w:t>
      </w:r>
      <w:r w:rsidRPr="008B494A">
        <w:rPr>
          <w:rFonts w:ascii="Times New Roman" w:eastAsiaTheme="minorEastAsia" w:hAnsi="Times New Roman" w:cs="Times New Roman"/>
          <w:sz w:val="24"/>
          <w:szCs w:val="24"/>
        </w:rPr>
        <w:t>9042</w:t>
      </w:r>
      <w:r w:rsidRPr="008B494A">
        <w:rPr>
          <w:rFonts w:ascii="Times New Roman" w:hAnsi="Times New Roman" w:cs="Times New Roman"/>
          <w:sz w:val="24"/>
          <w:szCs w:val="24"/>
        </w:rPr>
        <w:t xml:space="preserve">), KAT7 (58418), β-actin (4970), normal rabbit IgG (2729) and horseradish peroxidase-coupled secondary antibodies (7074 and 7076) were from Cell Signaling Technology (Danvers, MA). Antibody specific to GαS (sc-135914) and normal mouse IgG (sc-2025) for immunoprecipitation were from Santa Cruz Biotechnology (Santa Cruz, CA). Antibody specific to ATP1A1 (14418-1-AP) was from Proteintech Group (Wuhan, China). Antibody specific to Flag-tag (F1804) was from Sigma (St. Louis, MO). Antibodies specific to V5-tag (ab9116), GαS (ab83735) and GαS (ab283266) were from Abcam (Cambridge, MA). Antibody specific to acetyl-GαS (K28) was constructed by PTM Biolabs Inc (Hangzhou, China). Antibody specific to CD44-PE (130102606) and Anti-PE MicroBeads (130048801) were from Miltenyi Biotec. Protein G Agarose (P4691), ANTI-FLAG M2 Affinity Gel (A2220), </w:t>
      </w:r>
      <w:r w:rsidRPr="008B494A">
        <w:rPr>
          <w:rFonts w:ascii="Times New Roman" w:eastAsia="Times New Roman" w:hAnsi="Times New Roman" w:cs="Times New Roman"/>
          <w:sz w:val="24"/>
          <w:szCs w:val="24"/>
        </w:rPr>
        <w:t xml:space="preserve">Nethylmaleimide (NEM) (040260-5G), hydroxylamine (HAM) solution (467804), </w:t>
      </w:r>
      <w:r w:rsidRPr="008B494A">
        <w:rPr>
          <w:rFonts w:ascii="Times New Roman" w:hAnsi="Times New Roman" w:cs="Times New Roman"/>
          <w:sz w:val="24"/>
          <w:szCs w:val="24"/>
        </w:rPr>
        <w:t>and DEN (N0258) were from Sigma.</w:t>
      </w:r>
      <w:r w:rsidRPr="008B494A">
        <w:rPr>
          <w:rFonts w:ascii="Times New Roman" w:hAnsi="Times New Roman" w:cs="Times New Roman"/>
          <w:b/>
          <w:bCs/>
          <w:sz w:val="24"/>
          <w:szCs w:val="24"/>
        </w:rPr>
        <w:t xml:space="preserve"> </w:t>
      </w:r>
      <w:r w:rsidRPr="008B494A">
        <w:rPr>
          <w:rFonts w:ascii="Times New Roman" w:hAnsi="Times New Roman" w:cs="Times New Roman"/>
          <w:sz w:val="24"/>
          <w:szCs w:val="24"/>
        </w:rPr>
        <w:t>Recombinant human IL-6 (200-06) was from PeproTech (Rocky Hill, NJ). Recombinant mouse IL-6 (575706) was from BioLegend (San Diego, CA). NF449 (1391) was from Tocris Bioscience (Shanghai, China)</w:t>
      </w:r>
      <w:r w:rsidR="00716937" w:rsidRPr="008B494A">
        <w:rPr>
          <w:rFonts w:ascii="Times New Roman" w:hAnsi="Times New Roman" w:cs="Times New Roman"/>
          <w:sz w:val="24"/>
          <w:szCs w:val="24"/>
        </w:rPr>
        <w:t>(</w:t>
      </w:r>
      <w:r w:rsidR="009E45D9" w:rsidRPr="008B494A">
        <w:rPr>
          <w:rFonts w:ascii="Times New Roman" w:hAnsi="Times New Roman" w:cs="Times New Roman"/>
          <w:sz w:val="24"/>
          <w:szCs w:val="24"/>
        </w:rPr>
        <w:t>39</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xml:space="preserve">. MEM non-essential animo acid solution (100×) (NAA, M7145) was from Sigma. </w:t>
      </w:r>
      <w:r w:rsidRPr="008B494A">
        <w:rPr>
          <w:rFonts w:ascii="Times New Roman" w:eastAsia="Times New Roman" w:hAnsi="Times New Roman" w:cs="Times New Roman" w:hint="eastAsia"/>
          <w:sz w:val="24"/>
          <w:szCs w:val="24"/>
        </w:rPr>
        <w:lastRenderedPageBreak/>
        <w:t>Biotin-BMCC</w:t>
      </w:r>
      <w:r w:rsidRPr="008B494A">
        <w:rPr>
          <w:rFonts w:ascii="Times New Roman" w:eastAsia="Times New Roman" w:hAnsi="Times New Roman" w:cs="Times New Roman"/>
          <w:sz w:val="24"/>
          <w:szCs w:val="24"/>
        </w:rPr>
        <w:t xml:space="preserve"> (C100222)</w:t>
      </w:r>
      <w:r w:rsidRPr="008B494A">
        <w:rPr>
          <w:rFonts w:ascii="Times New Roman" w:eastAsia="Times New Roman" w:hAnsi="Times New Roman" w:cs="Times New Roman" w:hint="eastAsia"/>
          <w:sz w:val="24"/>
          <w:szCs w:val="24"/>
        </w:rPr>
        <w:t xml:space="preserve"> </w:t>
      </w:r>
      <w:r w:rsidRPr="008B494A">
        <w:rPr>
          <w:rFonts w:ascii="Times New Roman" w:eastAsia="Times New Roman" w:hAnsi="Times New Roman" w:cs="Times New Roman"/>
          <w:sz w:val="24"/>
          <w:szCs w:val="24"/>
        </w:rPr>
        <w:t xml:space="preserve">was purchased from Sangon Biotech (Shanghai, China). </w:t>
      </w:r>
      <w:r w:rsidRPr="008B494A">
        <w:rPr>
          <w:rFonts w:ascii="Times New Roman" w:hAnsi="Times New Roman" w:cs="Times New Roman"/>
          <w:sz w:val="24"/>
          <w:szCs w:val="24"/>
        </w:rPr>
        <w:t>Fetal Bovine Serum (FBS, 10099), RPMI 1640 Medium (11875-093) and DMEM (11965-092) were from Gibco (Shanghai, China).</w:t>
      </w:r>
    </w:p>
    <w:p w14:paraId="2B55DA63" w14:textId="77777777" w:rsidR="001245A8" w:rsidRPr="008B494A" w:rsidRDefault="001245A8" w:rsidP="001245A8">
      <w:pPr>
        <w:pStyle w:val="A6"/>
        <w:adjustRightInd w:val="0"/>
        <w:snapToGrid w:val="0"/>
        <w:spacing w:line="480" w:lineRule="auto"/>
        <w:rPr>
          <w:rFonts w:ascii="Times New Roman" w:hAnsi="Times New Roman" w:cs="Times New Roman"/>
          <w:iCs/>
          <w:sz w:val="24"/>
          <w:szCs w:val="24"/>
        </w:rPr>
      </w:pPr>
      <w:r w:rsidRPr="008B494A">
        <w:rPr>
          <w:rFonts w:ascii="Times New Roman" w:hAnsi="Times New Roman" w:cs="Times New Roman"/>
          <w:b/>
          <w:bCs/>
          <w:iCs/>
          <w:sz w:val="24"/>
          <w:szCs w:val="24"/>
        </w:rPr>
        <w:t>Transfection</w:t>
      </w:r>
      <w:r w:rsidRPr="008B494A">
        <w:rPr>
          <w:rFonts w:ascii="Times New Roman" w:hAnsi="Times New Roman" w:cs="Times New Roman"/>
          <w:iCs/>
          <w:sz w:val="24"/>
          <w:szCs w:val="24"/>
        </w:rPr>
        <w:t xml:space="preserve"> </w:t>
      </w:r>
    </w:p>
    <w:p w14:paraId="17A7C423" w14:textId="2113D4D2" w:rsidR="001245A8" w:rsidRPr="008B494A" w:rsidRDefault="001245A8" w:rsidP="001245A8">
      <w:pPr>
        <w:pStyle w:val="A6"/>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5×10</w:t>
      </w:r>
      <w:r w:rsidRPr="008B494A">
        <w:rPr>
          <w:rFonts w:ascii="Times New Roman" w:hAnsi="Times New Roman" w:cs="Times New Roman"/>
          <w:sz w:val="24"/>
          <w:szCs w:val="24"/>
          <w:vertAlign w:val="superscript"/>
        </w:rPr>
        <w:t>4</w:t>
      </w:r>
      <w:r w:rsidRPr="008B494A">
        <w:rPr>
          <w:rFonts w:ascii="Times New Roman" w:hAnsi="Times New Roman" w:cs="Times New Roman"/>
          <w:sz w:val="24"/>
          <w:szCs w:val="24"/>
        </w:rPr>
        <w:t xml:space="preserve"> or 2×10</w:t>
      </w:r>
      <w:r w:rsidRPr="008B494A">
        <w:rPr>
          <w:rFonts w:ascii="Times New Roman" w:hAnsi="Times New Roman" w:cs="Times New Roman"/>
          <w:sz w:val="24"/>
          <w:szCs w:val="24"/>
          <w:vertAlign w:val="superscript"/>
        </w:rPr>
        <w:t>5</w:t>
      </w:r>
      <w:r w:rsidRPr="008B494A">
        <w:rPr>
          <w:rFonts w:ascii="Times New Roman" w:hAnsi="Times New Roman" w:cs="Times New Roman"/>
          <w:sz w:val="24"/>
          <w:szCs w:val="24"/>
        </w:rPr>
        <w:t xml:space="preserve"> cells were seeded into each well of 24-well or 6-well plates respectively and incubated overnight, and then transfected with RNAs or plasmids using INTERFERin or jetPEI (Polyplus-transfection, France) respectively as we described previously</w:t>
      </w:r>
      <w:r w:rsidR="00716937" w:rsidRPr="008B494A">
        <w:rPr>
          <w:rFonts w:ascii="Times New Roman" w:hAnsi="Times New Roman" w:cs="Times New Roman"/>
          <w:sz w:val="24"/>
          <w:szCs w:val="24"/>
        </w:rPr>
        <w:t>(</w:t>
      </w:r>
      <w:r w:rsidR="009E45D9" w:rsidRPr="008B494A">
        <w:rPr>
          <w:rFonts w:ascii="Times New Roman" w:hAnsi="Times New Roman" w:cs="Times New Roman"/>
          <w:sz w:val="24"/>
          <w:szCs w:val="24"/>
        </w:rPr>
        <w:t>19</w:t>
      </w:r>
      <w:r w:rsidR="0094225F" w:rsidRPr="008B494A">
        <w:rPr>
          <w:rFonts w:ascii="Times New Roman" w:hAnsi="Times New Roman" w:cs="Times New Roman"/>
          <w:sz w:val="24"/>
          <w:szCs w:val="24"/>
        </w:rPr>
        <w:t xml:space="preserve">, </w:t>
      </w:r>
      <w:r w:rsidR="009E45D9" w:rsidRPr="008B494A">
        <w:rPr>
          <w:rFonts w:ascii="Times New Roman" w:hAnsi="Times New Roman" w:cs="Times New Roman"/>
          <w:sz w:val="24"/>
          <w:szCs w:val="24"/>
        </w:rPr>
        <w:t>38</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The human GαS specific siRNA were 5’-GCA GCU ACA ACA UGG UCA UTT-3’ (sense) and 5’-AUG ACC AUG UUG UAG CUG CTT-3’ (antisense); the mouse GαS specific siRNA were 5’-GCA AAU CGA AGA UUG AGG ATT-3’ (sense) and 5’- GCA AAU CGA AGA UUG AGG ATT-3’ (antisense); the scrambled control RNA sequences were 5’-UUC UCC GAA CGU GUC ACG UTT-3’ (sense) and 5’-ACG UGA CAC GUU CGG AGA ATT-3’ (antisense). siRNA was synthesized from GenePharma (Shanghai, China). siRNA duplexes were transfected at a final concentration of 10 nM.</w:t>
      </w:r>
    </w:p>
    <w:p w14:paraId="1A1C20B9"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Primers sequences for mice identification</w:t>
      </w:r>
    </w:p>
    <w:p w14:paraId="442020EA" w14:textId="1A389749" w:rsidR="001245A8" w:rsidRPr="008B494A" w:rsidRDefault="004A6D50" w:rsidP="001245A8">
      <w:pPr>
        <w:pStyle w:val="A6"/>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Genotyping was done by PCR analysis on genomic DNA extracted from mice tails as previously described(</w:t>
      </w:r>
      <w:r w:rsidR="009E45D9" w:rsidRPr="008B494A">
        <w:rPr>
          <w:rFonts w:ascii="Times New Roman" w:hAnsi="Times New Roman" w:cs="Times New Roman"/>
          <w:sz w:val="24"/>
          <w:szCs w:val="24"/>
        </w:rPr>
        <w:t>40</w:t>
      </w:r>
      <w:r w:rsidRPr="008B494A">
        <w:rPr>
          <w:rFonts w:ascii="Times New Roman" w:hAnsi="Times New Roman" w:cs="Times New Roman"/>
          <w:sz w:val="24"/>
          <w:szCs w:val="24"/>
        </w:rPr>
        <w:t xml:space="preserve">). </w:t>
      </w:r>
      <w:r w:rsidR="001245A8" w:rsidRPr="008B494A">
        <w:rPr>
          <w:rFonts w:ascii="Times New Roman" w:hAnsi="Times New Roman" w:cs="Times New Roman"/>
          <w:sz w:val="24"/>
          <w:szCs w:val="24"/>
        </w:rPr>
        <w:t>miR-143</w:t>
      </w:r>
      <w:r w:rsidR="001245A8" w:rsidRPr="008B494A">
        <w:rPr>
          <w:rFonts w:ascii="Times New Roman" w:hAnsi="Times New Roman" w:cs="Times New Roman"/>
          <w:sz w:val="24"/>
          <w:szCs w:val="24"/>
          <w:vertAlign w:val="superscript"/>
        </w:rPr>
        <w:t>-/-</w:t>
      </w:r>
      <w:r w:rsidR="001245A8" w:rsidRPr="008B494A">
        <w:rPr>
          <w:rFonts w:ascii="Times New Roman" w:hAnsi="Times New Roman" w:cs="Times New Roman"/>
          <w:sz w:val="24"/>
          <w:szCs w:val="24"/>
        </w:rPr>
        <w:t xml:space="preserve"> forward: 5’-AGG GTG AGT AGG TGG TTT GG-3’, reverse: 5’-AGT GTC GTA TCG TTG GGT TG-3’; </w:t>
      </w:r>
      <w:r w:rsidR="001245A8" w:rsidRPr="008B494A">
        <w:rPr>
          <w:rFonts w:ascii="Times New Roman" w:hAnsi="Times New Roman" w:cs="Times New Roman"/>
          <w:i/>
          <w:iCs/>
          <w:sz w:val="24"/>
          <w:szCs w:val="24"/>
        </w:rPr>
        <w:t>Socs3</w:t>
      </w:r>
      <w:r w:rsidR="001245A8" w:rsidRPr="008B494A">
        <w:rPr>
          <w:rFonts w:ascii="Times New Roman" w:hAnsi="Times New Roman" w:cs="Times New Roman"/>
          <w:i/>
          <w:iCs/>
          <w:sz w:val="24"/>
          <w:szCs w:val="24"/>
          <w:vertAlign w:val="superscript"/>
        </w:rPr>
        <w:t>F/F</w:t>
      </w:r>
      <w:r w:rsidR="001245A8" w:rsidRPr="008B494A">
        <w:rPr>
          <w:rFonts w:ascii="Times New Roman" w:hAnsi="Times New Roman" w:cs="Times New Roman"/>
          <w:sz w:val="24"/>
          <w:szCs w:val="24"/>
        </w:rPr>
        <w:t xml:space="preserve"> forward: 5’-CGG GCA GGG GAA GAG ACT GT-3’, reverse: 5’-TCG ACT GTC CTC GGT CAC-3’; </w:t>
      </w:r>
      <w:r w:rsidR="001245A8" w:rsidRPr="008B494A">
        <w:rPr>
          <w:rFonts w:ascii="Times New Roman" w:hAnsi="Times New Roman" w:cs="Times New Roman"/>
          <w:i/>
          <w:iCs/>
          <w:sz w:val="24"/>
          <w:szCs w:val="24"/>
        </w:rPr>
        <w:t>Il6</w:t>
      </w:r>
      <w:r w:rsidR="001245A8" w:rsidRPr="008B494A">
        <w:rPr>
          <w:rFonts w:ascii="Times New Roman" w:hAnsi="Times New Roman" w:cs="Times New Roman"/>
          <w:i/>
          <w:iCs/>
          <w:sz w:val="24"/>
          <w:szCs w:val="24"/>
          <w:vertAlign w:val="superscript"/>
        </w:rPr>
        <w:t>-/</w:t>
      </w:r>
      <w:r w:rsidR="001245A8" w:rsidRPr="008B494A">
        <w:rPr>
          <w:rFonts w:ascii="Times New Roman" w:hAnsi="Times New Roman" w:cs="Times New Roman"/>
          <w:sz w:val="24"/>
          <w:szCs w:val="24"/>
          <w:vertAlign w:val="superscript"/>
        </w:rPr>
        <w:t xml:space="preserve">- </w:t>
      </w:r>
      <w:r w:rsidR="001245A8" w:rsidRPr="008B494A">
        <w:rPr>
          <w:rFonts w:ascii="Times New Roman" w:hAnsi="Times New Roman" w:cs="Times New Roman"/>
          <w:sz w:val="24"/>
          <w:szCs w:val="24"/>
        </w:rPr>
        <w:t xml:space="preserve">forward: 5’-TTC CAT CCA GTT GCC TTC TTG G-3’, reverse: 5’-TTC TCA TTT CCA CGA TTT CCC AG-3’ and 5’-CCG GAG AAC CTG CGT GCA ATC C-3’; </w:t>
      </w:r>
      <w:r w:rsidR="001245A8" w:rsidRPr="008B494A">
        <w:rPr>
          <w:rFonts w:ascii="Times New Roman" w:hAnsi="Times New Roman" w:cs="Times New Roman"/>
          <w:i/>
          <w:iCs/>
          <w:sz w:val="24"/>
          <w:szCs w:val="24"/>
        </w:rPr>
        <w:t>Il6ra</w:t>
      </w:r>
      <w:r w:rsidR="001245A8" w:rsidRPr="008B494A">
        <w:rPr>
          <w:rFonts w:ascii="Times New Roman" w:hAnsi="Times New Roman" w:cs="Times New Roman"/>
          <w:i/>
          <w:iCs/>
          <w:sz w:val="24"/>
          <w:szCs w:val="24"/>
          <w:vertAlign w:val="superscript"/>
        </w:rPr>
        <w:t>F/F</w:t>
      </w:r>
      <w:r w:rsidR="001245A8" w:rsidRPr="008B494A">
        <w:rPr>
          <w:rFonts w:ascii="Times New Roman" w:hAnsi="Times New Roman" w:cs="Times New Roman"/>
          <w:sz w:val="24"/>
          <w:szCs w:val="24"/>
        </w:rPr>
        <w:t xml:space="preserve"> forward: 5’-GAA GGA GGA GCT TGA CCT TGG-3’, reverse: 5’-AAC CAT GCC TAT CAT CCT TTG G-3’; </w:t>
      </w:r>
      <w:r w:rsidR="001245A8" w:rsidRPr="008B494A">
        <w:rPr>
          <w:rFonts w:ascii="Times New Roman" w:hAnsi="Times New Roman" w:cs="Times New Roman"/>
          <w:i/>
          <w:iCs/>
          <w:sz w:val="24"/>
          <w:szCs w:val="24"/>
        </w:rPr>
        <w:t>GαS</w:t>
      </w:r>
      <w:r w:rsidR="001245A8" w:rsidRPr="008B494A">
        <w:rPr>
          <w:rFonts w:ascii="Times New Roman" w:hAnsi="Times New Roman" w:cs="Times New Roman"/>
          <w:i/>
          <w:iCs/>
          <w:sz w:val="24"/>
          <w:szCs w:val="24"/>
          <w:vertAlign w:val="superscript"/>
        </w:rPr>
        <w:t>F/F(OVER)</w:t>
      </w:r>
      <w:r w:rsidR="001245A8" w:rsidRPr="008B494A">
        <w:rPr>
          <w:rFonts w:ascii="Times New Roman" w:hAnsi="Times New Roman" w:cs="Times New Roman"/>
          <w:sz w:val="24"/>
          <w:szCs w:val="24"/>
        </w:rPr>
        <w:t xml:space="preserve"> forward: 5’-TGC TGA GCC AGA CCT CCA T-3’ and 5’-TGC ATC GCA TTG TCT GAG TA-3’, reverse: 5’-GAC AAA ACC </w:t>
      </w:r>
      <w:r w:rsidR="001245A8" w:rsidRPr="008B494A">
        <w:rPr>
          <w:rFonts w:ascii="Times New Roman" w:hAnsi="Times New Roman" w:cs="Times New Roman"/>
          <w:sz w:val="24"/>
          <w:szCs w:val="24"/>
        </w:rPr>
        <w:lastRenderedPageBreak/>
        <w:t xml:space="preserve">GAA AAT CTG TGG-3’; Alb-cre forward: 5’-TGC AAA CAT CAC ATG CAC AC-3’ and 5’-GAA GCA GAA GCT TAG GAA GAT GG-3’, reverse: 5’-TTG GCC CCT TAC CAT AAC TG-3’; </w:t>
      </w:r>
      <w:r w:rsidR="001245A8" w:rsidRPr="008B494A">
        <w:rPr>
          <w:rFonts w:ascii="Times New Roman" w:hAnsi="Times New Roman" w:cs="Times New Roman"/>
          <w:i/>
          <w:iCs/>
          <w:sz w:val="24"/>
          <w:szCs w:val="24"/>
        </w:rPr>
        <w:t>GαS</w:t>
      </w:r>
      <w:r w:rsidR="001245A8" w:rsidRPr="008B494A">
        <w:rPr>
          <w:rFonts w:ascii="Times New Roman" w:hAnsi="Times New Roman" w:cs="Times New Roman"/>
          <w:i/>
          <w:iCs/>
          <w:sz w:val="24"/>
          <w:szCs w:val="24"/>
          <w:vertAlign w:val="superscript"/>
        </w:rPr>
        <w:t>F/F(KO)</w:t>
      </w:r>
      <w:r w:rsidR="001245A8" w:rsidRPr="008B494A">
        <w:rPr>
          <w:rFonts w:ascii="Times New Roman" w:hAnsi="Times New Roman" w:cs="Times New Roman"/>
          <w:sz w:val="24"/>
          <w:szCs w:val="24"/>
        </w:rPr>
        <w:t xml:space="preserve"> forward: 5’-GAG ATA CTT CAG GTA GAT GCT A-3’, reverse: 5’-CAG GCT TGT CAC ACT TCA-3’; </w:t>
      </w:r>
      <w:r w:rsidR="001245A8" w:rsidRPr="008B494A">
        <w:rPr>
          <w:rFonts w:ascii="Times New Roman" w:hAnsi="Times New Roman" w:cs="Times New Roman"/>
          <w:i/>
          <w:sz w:val="24"/>
          <w:szCs w:val="24"/>
        </w:rPr>
        <w:t>Kat7</w:t>
      </w:r>
      <w:r w:rsidR="001245A8" w:rsidRPr="008B494A">
        <w:rPr>
          <w:rFonts w:ascii="Times New Roman" w:hAnsi="Times New Roman" w:cs="Times New Roman"/>
          <w:i/>
          <w:iCs/>
          <w:sz w:val="24"/>
          <w:szCs w:val="24"/>
          <w:vertAlign w:val="superscript"/>
        </w:rPr>
        <w:t>F/F</w:t>
      </w:r>
      <w:r w:rsidR="001245A8" w:rsidRPr="008B494A">
        <w:rPr>
          <w:rFonts w:ascii="Times New Roman" w:hAnsi="Times New Roman" w:cs="Times New Roman"/>
          <w:sz w:val="24"/>
          <w:szCs w:val="24"/>
        </w:rPr>
        <w:t xml:space="preserve"> forward: 5’-CTG CGG AGG CTG GAG GTA TTT GG -3’, reverse: 5’-AAA TCA AAA TGG TCT GGC TAG TC-3’.</w:t>
      </w:r>
    </w:p>
    <w:p w14:paraId="1F9B8455"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DEN-induced HCC model</w:t>
      </w:r>
    </w:p>
    <w:p w14:paraId="34054629" w14:textId="77777777" w:rsidR="00A7779A" w:rsidRPr="008B494A" w:rsidRDefault="001245A8" w:rsidP="00A7779A">
      <w:pPr>
        <w:pStyle w:val="A6"/>
        <w:adjustRightInd w:val="0"/>
        <w:snapToGrid w:val="0"/>
        <w:spacing w:line="480" w:lineRule="auto"/>
        <w:rPr>
          <w:rFonts w:ascii="Times New Roman" w:hAnsi="Times New Roman"/>
          <w:sz w:val="24"/>
          <w:szCs w:val="24"/>
        </w:rPr>
      </w:pPr>
      <w:r w:rsidRPr="008B494A">
        <w:rPr>
          <w:rFonts w:ascii="Times New Roman" w:hAnsi="Times New Roman" w:cs="Times New Roman"/>
          <w:sz w:val="24"/>
          <w:szCs w:val="24"/>
        </w:rPr>
        <w:t>For DEN-induced primary HCC, mice at postnatal day 15 were injected intraperitoneally with 25 mg/kg DEN, and then maintained on regular chow food as reported</w:t>
      </w:r>
      <w:r w:rsidR="00716937" w:rsidRPr="008B494A">
        <w:rPr>
          <w:rFonts w:ascii="Times New Roman" w:hAnsi="Times New Roman" w:cs="Times New Roman"/>
          <w:sz w:val="24"/>
          <w:szCs w:val="24"/>
        </w:rPr>
        <w:t>(</w:t>
      </w:r>
      <w:r w:rsidR="00475EBC" w:rsidRPr="008B494A">
        <w:rPr>
          <w:rFonts w:ascii="Times New Roman" w:hAnsi="Times New Roman" w:cs="Times New Roman"/>
          <w:sz w:val="24"/>
          <w:szCs w:val="24"/>
        </w:rPr>
        <w:t>3</w:t>
      </w:r>
      <w:r w:rsidR="009E45D9" w:rsidRPr="008B494A">
        <w:rPr>
          <w:rFonts w:ascii="Times New Roman" w:hAnsi="Times New Roman" w:cs="Times New Roman"/>
          <w:sz w:val="24"/>
          <w:szCs w:val="24"/>
        </w:rPr>
        <w:t>8</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Livers and tumors were photographed and harvested for analysis eight months after the initial injection. As with high-dose DEN-induced liver injury, 2-months old mice were injected intraperitoneally with 100 mg/kg DEN, and serum and liver tissues were obtained in the indicated time post injection</w:t>
      </w:r>
      <w:r w:rsidR="00716937" w:rsidRPr="008B494A">
        <w:rPr>
          <w:rFonts w:ascii="Times New Roman" w:hAnsi="Times New Roman" w:cs="Times New Roman"/>
          <w:sz w:val="24"/>
          <w:szCs w:val="24"/>
        </w:rPr>
        <w:t>(</w:t>
      </w:r>
      <w:r w:rsidR="00475EBC" w:rsidRPr="008B494A">
        <w:rPr>
          <w:rFonts w:ascii="Times New Roman" w:hAnsi="Times New Roman" w:cs="Times New Roman"/>
          <w:sz w:val="24"/>
          <w:szCs w:val="24"/>
        </w:rPr>
        <w:t>41</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w:t>
      </w:r>
      <w:r w:rsidR="00A7779A" w:rsidRPr="008B494A">
        <w:rPr>
          <w:rFonts w:ascii="Times New Roman" w:hAnsi="Times New Roman"/>
          <w:sz w:val="24"/>
          <w:szCs w:val="24"/>
        </w:rPr>
        <w:t xml:space="preserve"> </w:t>
      </w:r>
    </w:p>
    <w:p w14:paraId="576FC9C4"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Isolation of primary hepatocytes</w:t>
      </w:r>
      <w:r w:rsidRPr="008B494A">
        <w:rPr>
          <w:rFonts w:ascii="Times New Roman" w:eastAsiaTheme="minorEastAsia" w:hAnsi="Times New Roman" w:cs="Times New Roman"/>
          <w:b/>
          <w:bCs/>
          <w:iCs/>
          <w:sz w:val="24"/>
          <w:szCs w:val="24"/>
        </w:rPr>
        <w:t xml:space="preserve"> and</w:t>
      </w:r>
      <w:r w:rsidRPr="008B494A">
        <w:rPr>
          <w:rFonts w:ascii="Times New Roman" w:hAnsi="Times New Roman" w:cs="Times New Roman"/>
          <w:b/>
          <w:bCs/>
          <w:iCs/>
          <w:sz w:val="24"/>
          <w:szCs w:val="24"/>
        </w:rPr>
        <w:t xml:space="preserve"> HcPCs</w:t>
      </w:r>
    </w:p>
    <w:p w14:paraId="769C3832" w14:textId="5E213234" w:rsidR="001245A8" w:rsidRPr="008B494A" w:rsidRDefault="001245A8" w:rsidP="001245A8">
      <w:pPr>
        <w:pStyle w:val="A6"/>
        <w:adjustRightInd w:val="0"/>
        <w:snapToGrid w:val="0"/>
        <w:spacing w:line="480" w:lineRule="auto"/>
        <w:rPr>
          <w:rFonts w:ascii="Times New Roman" w:hAnsi="Times New Roman" w:cs="Times New Roman"/>
          <w:sz w:val="24"/>
          <w:szCs w:val="24"/>
        </w:rPr>
      </w:pPr>
      <w:r w:rsidRPr="008B494A">
        <w:rPr>
          <w:rFonts w:ascii="Times New Roman" w:hAnsi="Times New Roman" w:cs="Times New Roman"/>
          <w:sz w:val="24"/>
          <w:szCs w:val="24"/>
        </w:rPr>
        <w:t>Primary hepatocytes were isolated through hepatic perfusion methods with type IV collagenase digestion, and 1×10</w:t>
      </w:r>
      <w:r w:rsidRPr="008B494A">
        <w:rPr>
          <w:rFonts w:ascii="Times New Roman" w:hAnsi="Times New Roman" w:cs="Times New Roman"/>
          <w:sz w:val="24"/>
          <w:szCs w:val="24"/>
          <w:vertAlign w:val="superscript"/>
        </w:rPr>
        <w:t>7</w:t>
      </w:r>
      <w:r w:rsidRPr="008B494A">
        <w:rPr>
          <w:rFonts w:ascii="Times New Roman" w:hAnsi="Times New Roman" w:cs="Times New Roman"/>
          <w:sz w:val="24"/>
          <w:szCs w:val="24"/>
        </w:rPr>
        <w:t xml:space="preserve"> cells were seeded into each well of 6-well plates and incubated overnight. Cell aggregates were isolated by filtration through 70 and 40 μm sieves. After dispersed the aggregates into single cells, HcPCs were enriched for CD44</w:t>
      </w:r>
      <w:r w:rsidRPr="008B494A">
        <w:rPr>
          <w:rFonts w:ascii="Times New Roman" w:hAnsi="Times New Roman" w:cs="Times New Roman"/>
          <w:sz w:val="24"/>
          <w:szCs w:val="24"/>
          <w:vertAlign w:val="superscript"/>
        </w:rPr>
        <w:t>+</w:t>
      </w:r>
      <w:r w:rsidRPr="008B494A">
        <w:rPr>
          <w:rFonts w:ascii="Times New Roman" w:hAnsi="Times New Roman" w:cs="Times New Roman"/>
          <w:sz w:val="24"/>
          <w:szCs w:val="24"/>
        </w:rPr>
        <w:t xml:space="preserve"> cells using magnetic beads as reported</w:t>
      </w:r>
      <w:r w:rsidR="00716937" w:rsidRPr="008B494A">
        <w:rPr>
          <w:rFonts w:ascii="Times New Roman" w:hAnsi="Times New Roman" w:cs="Times New Roman"/>
          <w:sz w:val="24"/>
          <w:szCs w:val="24"/>
        </w:rPr>
        <w:t>(4)</w:t>
      </w:r>
      <w:r w:rsidRPr="008B494A">
        <w:rPr>
          <w:rFonts w:ascii="Times New Roman" w:hAnsi="Times New Roman" w:cs="Times New Roman"/>
          <w:sz w:val="24"/>
          <w:szCs w:val="24"/>
        </w:rPr>
        <w:t>.</w:t>
      </w:r>
    </w:p>
    <w:p w14:paraId="2662E232" w14:textId="1333D9BA" w:rsidR="00497E95" w:rsidRPr="008B494A" w:rsidRDefault="003D170C" w:rsidP="00497E95">
      <w:pPr>
        <w:pStyle w:val="A6"/>
        <w:adjustRightInd w:val="0"/>
        <w:snapToGrid w:val="0"/>
        <w:spacing w:line="480" w:lineRule="auto"/>
        <w:rPr>
          <w:rFonts w:ascii="Times New Roman" w:eastAsiaTheme="minorEastAsia" w:hAnsi="Times New Roman" w:cs="Times New Roman"/>
          <w:b/>
          <w:bCs/>
          <w:iCs/>
          <w:sz w:val="24"/>
          <w:szCs w:val="24"/>
        </w:rPr>
      </w:pPr>
      <w:r w:rsidRPr="008B494A">
        <w:rPr>
          <w:rFonts w:ascii="Times New Roman" w:hAnsi="Times New Roman" w:cs="Times New Roman"/>
          <w:b/>
          <w:bCs/>
          <w:iCs/>
          <w:sz w:val="24"/>
          <w:szCs w:val="24"/>
        </w:rPr>
        <w:t>T</w:t>
      </w:r>
      <w:r w:rsidRPr="008B494A">
        <w:rPr>
          <w:rFonts w:ascii="Times New Roman" w:eastAsiaTheme="minorEastAsia" w:hAnsi="Times New Roman" w:cs="Times New Roman"/>
          <w:b/>
          <w:bCs/>
          <w:iCs/>
          <w:sz w:val="24"/>
          <w:szCs w:val="24"/>
        </w:rPr>
        <w:t>ran</w:t>
      </w:r>
      <w:r w:rsidRPr="008B494A">
        <w:rPr>
          <w:rFonts w:ascii="Times New Roman" w:hAnsi="Times New Roman" w:cs="Times New Roman"/>
          <w:b/>
          <w:bCs/>
          <w:iCs/>
          <w:sz w:val="24"/>
          <w:szCs w:val="24"/>
        </w:rPr>
        <w:t>splant</w:t>
      </w:r>
      <w:r w:rsidR="003A6DD1" w:rsidRPr="008B494A">
        <w:rPr>
          <w:rFonts w:ascii="Times New Roman" w:hAnsi="Times New Roman" w:cs="Times New Roman"/>
          <w:b/>
          <w:bCs/>
          <w:iCs/>
          <w:sz w:val="24"/>
          <w:szCs w:val="24"/>
        </w:rPr>
        <w:t xml:space="preserve">ation of </w:t>
      </w:r>
      <w:r w:rsidR="001E0131" w:rsidRPr="008B494A">
        <w:rPr>
          <w:rFonts w:ascii="Times New Roman" w:hAnsi="Times New Roman" w:cs="Times New Roman"/>
          <w:b/>
          <w:bCs/>
          <w:iCs/>
          <w:sz w:val="24"/>
          <w:szCs w:val="24"/>
        </w:rPr>
        <w:t>HcPCs</w:t>
      </w:r>
    </w:p>
    <w:p w14:paraId="3A8C5AB3" w14:textId="0041D7C2" w:rsidR="00497E95" w:rsidRPr="008B494A" w:rsidRDefault="003A6DD1" w:rsidP="009C37DF">
      <w:pPr>
        <w:pStyle w:val="A6"/>
        <w:adjustRightInd w:val="0"/>
        <w:snapToGrid w:val="0"/>
        <w:spacing w:line="480" w:lineRule="auto"/>
        <w:rPr>
          <w:rFonts w:ascii="Times New Roman" w:eastAsiaTheme="minorEastAsia" w:hAnsi="Times New Roman" w:cs="Times New Roman"/>
          <w:b/>
          <w:bCs/>
          <w:sz w:val="24"/>
          <w:szCs w:val="24"/>
        </w:rPr>
      </w:pPr>
      <w:r w:rsidRPr="008B494A">
        <w:rPr>
          <w:rFonts w:ascii="Times New Roman" w:hAnsi="Times New Roman"/>
          <w:sz w:val="24"/>
          <w:szCs w:val="24"/>
        </w:rPr>
        <w:t>Eight-</w:t>
      </w:r>
      <w:r w:rsidR="009336EB" w:rsidRPr="008B494A">
        <w:rPr>
          <w:rFonts w:ascii="Times New Roman" w:hAnsi="Times New Roman"/>
          <w:sz w:val="24"/>
          <w:szCs w:val="24"/>
        </w:rPr>
        <w:t xml:space="preserve">week-old </w:t>
      </w:r>
      <w:r w:rsidR="008638DB" w:rsidRPr="008B494A">
        <w:rPr>
          <w:rFonts w:ascii="Times New Roman" w:hAnsi="Times New Roman"/>
          <w:sz w:val="24"/>
          <w:szCs w:val="24"/>
        </w:rPr>
        <w:t>C57</w:t>
      </w:r>
      <w:r w:rsidR="004258FE" w:rsidRPr="008B494A">
        <w:rPr>
          <w:rFonts w:ascii="Times New Roman" w:hAnsi="Times New Roman"/>
          <w:sz w:val="24"/>
          <w:szCs w:val="24"/>
        </w:rPr>
        <w:t>BL/6</w:t>
      </w:r>
      <w:r w:rsidR="008638DB" w:rsidRPr="008B494A">
        <w:rPr>
          <w:rFonts w:ascii="Times New Roman" w:hAnsi="Times New Roman"/>
          <w:sz w:val="24"/>
          <w:szCs w:val="24"/>
        </w:rPr>
        <w:t>J</w:t>
      </w:r>
      <w:r w:rsidR="004258FE" w:rsidRPr="008B494A">
        <w:rPr>
          <w:rFonts w:ascii="Times New Roman" w:hAnsi="Times New Roman"/>
          <w:sz w:val="24"/>
          <w:szCs w:val="24"/>
        </w:rPr>
        <w:t xml:space="preserve"> mice </w:t>
      </w:r>
      <w:r w:rsidR="00174B32" w:rsidRPr="008B494A">
        <w:rPr>
          <w:rFonts w:ascii="Times New Roman" w:hAnsi="Times New Roman"/>
          <w:sz w:val="24"/>
          <w:szCs w:val="24"/>
        </w:rPr>
        <w:t>pretreated</w:t>
      </w:r>
      <w:r w:rsidR="004258FE" w:rsidRPr="008B494A">
        <w:rPr>
          <w:rFonts w:ascii="Times New Roman" w:hAnsi="Times New Roman"/>
          <w:sz w:val="24"/>
          <w:szCs w:val="24"/>
        </w:rPr>
        <w:t xml:space="preserve"> with </w:t>
      </w:r>
      <w:r w:rsidR="00926261" w:rsidRPr="008B494A">
        <w:rPr>
          <w:rFonts w:ascii="Times New Roman" w:hAnsi="Times New Roman"/>
          <w:sz w:val="24"/>
          <w:szCs w:val="24"/>
        </w:rPr>
        <w:t>Retrorsine</w:t>
      </w:r>
      <w:r w:rsidR="008638DB" w:rsidRPr="008B494A">
        <w:rPr>
          <w:rFonts w:ascii="Times New Roman" w:hAnsi="Times New Roman"/>
          <w:sz w:val="24"/>
          <w:szCs w:val="24"/>
        </w:rPr>
        <w:t xml:space="preserve"> (70 mg/kg) </w:t>
      </w:r>
      <w:r w:rsidR="00174B32" w:rsidRPr="008B494A">
        <w:rPr>
          <w:rFonts w:ascii="Times New Roman" w:hAnsi="Times New Roman"/>
          <w:sz w:val="24"/>
          <w:szCs w:val="24"/>
        </w:rPr>
        <w:t>were</w:t>
      </w:r>
      <w:r w:rsidR="004258FE" w:rsidRPr="008B494A">
        <w:rPr>
          <w:rFonts w:ascii="Times New Roman" w:hAnsi="Times New Roman"/>
          <w:sz w:val="24"/>
          <w:szCs w:val="24"/>
        </w:rPr>
        <w:t xml:space="preserve"> </w:t>
      </w:r>
      <w:r w:rsidR="00174B32" w:rsidRPr="008B494A">
        <w:rPr>
          <w:rFonts w:ascii="Times New Roman" w:hAnsi="Times New Roman"/>
          <w:sz w:val="24"/>
          <w:szCs w:val="24"/>
        </w:rPr>
        <w:t xml:space="preserve">injected </w:t>
      </w:r>
      <w:r w:rsidRPr="008B494A">
        <w:rPr>
          <w:rFonts w:ascii="Times New Roman" w:hAnsi="Times New Roman"/>
          <w:sz w:val="24"/>
          <w:szCs w:val="24"/>
        </w:rPr>
        <w:t xml:space="preserve">intrasplenically </w:t>
      </w:r>
      <w:r w:rsidR="00174B32" w:rsidRPr="008B494A">
        <w:rPr>
          <w:rFonts w:ascii="Times New Roman" w:hAnsi="Times New Roman"/>
          <w:sz w:val="24"/>
          <w:szCs w:val="24"/>
        </w:rPr>
        <w:t xml:space="preserve">with </w:t>
      </w:r>
      <w:r w:rsidR="009C37DF" w:rsidRPr="008B494A">
        <w:rPr>
          <w:rFonts w:ascii="Times New Roman" w:hAnsi="Times New Roman"/>
          <w:sz w:val="24"/>
          <w:szCs w:val="24"/>
        </w:rPr>
        <w:t>10</w:t>
      </w:r>
      <w:r w:rsidR="009C37DF" w:rsidRPr="008B494A">
        <w:rPr>
          <w:rFonts w:ascii="Times New Roman" w:hAnsi="Times New Roman"/>
          <w:sz w:val="24"/>
          <w:szCs w:val="24"/>
          <w:vertAlign w:val="superscript"/>
        </w:rPr>
        <w:t>3</w:t>
      </w:r>
      <w:r w:rsidR="009C37DF" w:rsidRPr="008B494A">
        <w:rPr>
          <w:rFonts w:ascii="Times New Roman" w:hAnsi="Times New Roman"/>
          <w:sz w:val="24"/>
          <w:szCs w:val="24"/>
        </w:rPr>
        <w:t xml:space="preserve"> </w:t>
      </w:r>
      <w:r w:rsidR="00174B32" w:rsidRPr="008B494A">
        <w:rPr>
          <w:rFonts w:ascii="Times New Roman" w:hAnsi="Times New Roman"/>
          <w:sz w:val="24"/>
          <w:szCs w:val="24"/>
        </w:rPr>
        <w:t xml:space="preserve">viable </w:t>
      </w:r>
      <w:r w:rsidR="009C37DF" w:rsidRPr="008B494A">
        <w:rPr>
          <w:rFonts w:ascii="Times New Roman" w:hAnsi="Times New Roman"/>
          <w:sz w:val="24"/>
          <w:szCs w:val="24"/>
        </w:rPr>
        <w:t>CD44</w:t>
      </w:r>
      <w:r w:rsidR="009C37DF" w:rsidRPr="008B494A">
        <w:rPr>
          <w:rFonts w:ascii="Times New Roman" w:hAnsi="Times New Roman"/>
          <w:sz w:val="24"/>
          <w:szCs w:val="24"/>
          <w:vertAlign w:val="superscript"/>
        </w:rPr>
        <w:t xml:space="preserve">+ </w:t>
      </w:r>
      <w:r w:rsidR="009C37DF" w:rsidRPr="008B494A">
        <w:rPr>
          <w:rFonts w:ascii="Times New Roman" w:hAnsi="Times New Roman"/>
          <w:sz w:val="24"/>
          <w:szCs w:val="24"/>
        </w:rPr>
        <w:t>HcP</w:t>
      </w:r>
      <w:r w:rsidR="009C37DF" w:rsidRPr="008B494A">
        <w:rPr>
          <w:rFonts w:ascii="Times New Roman" w:hAnsi="Times New Roman" w:cs="Times New Roman"/>
          <w:sz w:val="24"/>
          <w:szCs w:val="24"/>
        </w:rPr>
        <w:t>C</w:t>
      </w:r>
      <w:r w:rsidR="009C37DF" w:rsidRPr="008B494A">
        <w:rPr>
          <w:rFonts w:ascii="Times New Roman" w:eastAsiaTheme="minorEastAsia" w:hAnsi="Times New Roman" w:cs="Times New Roman"/>
          <w:sz w:val="24"/>
          <w:szCs w:val="24"/>
        </w:rPr>
        <w:t>s</w:t>
      </w:r>
      <w:r w:rsidR="004258FE" w:rsidRPr="008B494A">
        <w:rPr>
          <w:rFonts w:ascii="Times New Roman" w:hAnsi="Times New Roman"/>
          <w:sz w:val="24"/>
          <w:szCs w:val="24"/>
        </w:rPr>
        <w:t xml:space="preserve">. </w:t>
      </w:r>
      <w:r w:rsidR="00F20398" w:rsidRPr="008B494A">
        <w:rPr>
          <w:rFonts w:ascii="Times New Roman" w:hAnsi="Times New Roman"/>
          <w:sz w:val="24"/>
          <w:szCs w:val="24"/>
        </w:rPr>
        <w:t>After</w:t>
      </w:r>
      <w:r w:rsidR="00174B32" w:rsidRPr="008B494A">
        <w:rPr>
          <w:rFonts w:ascii="Times New Roman" w:hAnsi="Times New Roman"/>
          <w:sz w:val="24"/>
          <w:szCs w:val="24"/>
        </w:rPr>
        <w:t xml:space="preserve"> </w:t>
      </w:r>
      <w:r w:rsidR="00324433" w:rsidRPr="008B494A">
        <w:rPr>
          <w:rFonts w:ascii="Times New Roman" w:hAnsi="Times New Roman"/>
          <w:sz w:val="24"/>
          <w:szCs w:val="24"/>
        </w:rPr>
        <w:t>two weeks</w:t>
      </w:r>
      <w:r w:rsidR="00F20398" w:rsidRPr="008B494A">
        <w:rPr>
          <w:rFonts w:ascii="Times New Roman" w:hAnsi="Times New Roman"/>
          <w:sz w:val="24"/>
          <w:szCs w:val="24"/>
        </w:rPr>
        <w:t xml:space="preserve">, </w:t>
      </w:r>
      <w:r w:rsidR="003D170C" w:rsidRPr="008B494A">
        <w:rPr>
          <w:rFonts w:ascii="Times New Roman" w:hAnsi="Times New Roman"/>
          <w:sz w:val="24"/>
          <w:szCs w:val="24"/>
        </w:rPr>
        <w:t xml:space="preserve">the </w:t>
      </w:r>
      <w:r w:rsidR="00F20398" w:rsidRPr="008B494A">
        <w:rPr>
          <w:rFonts w:ascii="Times New Roman" w:hAnsi="Times New Roman"/>
          <w:sz w:val="24"/>
          <w:szCs w:val="24"/>
        </w:rPr>
        <w:t>t</w:t>
      </w:r>
      <w:r w:rsidR="004258FE" w:rsidRPr="008B494A">
        <w:rPr>
          <w:rFonts w:ascii="Times New Roman" w:hAnsi="Times New Roman"/>
          <w:sz w:val="24"/>
          <w:szCs w:val="24"/>
        </w:rPr>
        <w:t>ransplanted mice were injected weekly with 3</w:t>
      </w:r>
      <w:r w:rsidR="004258FE" w:rsidRPr="008B494A">
        <w:rPr>
          <w:rFonts w:ascii="Times New Roman" w:hAnsi="Times New Roman" w:cs="Times New Roman"/>
          <w:sz w:val="24"/>
          <w:szCs w:val="24"/>
        </w:rPr>
        <w:t>×</w:t>
      </w:r>
      <w:r w:rsidR="004258FE" w:rsidRPr="008B494A">
        <w:rPr>
          <w:rFonts w:ascii="Times New Roman" w:hAnsi="Times New Roman"/>
          <w:sz w:val="24"/>
          <w:szCs w:val="24"/>
        </w:rPr>
        <w:t>0.5 ml/kg CCl</w:t>
      </w:r>
      <w:r w:rsidR="004258FE" w:rsidRPr="008B494A">
        <w:rPr>
          <w:rFonts w:ascii="Times New Roman" w:hAnsi="Times New Roman"/>
          <w:sz w:val="24"/>
          <w:szCs w:val="24"/>
          <w:vertAlign w:val="subscript"/>
        </w:rPr>
        <w:t>4</w:t>
      </w:r>
      <w:r w:rsidR="004258FE" w:rsidRPr="008B494A">
        <w:rPr>
          <w:rFonts w:ascii="Times New Roman" w:hAnsi="Times New Roman"/>
          <w:sz w:val="24"/>
          <w:szCs w:val="24"/>
        </w:rPr>
        <w:t xml:space="preserve"> </w:t>
      </w:r>
      <w:r w:rsidR="00F20398" w:rsidRPr="008B494A">
        <w:rPr>
          <w:rFonts w:ascii="Times New Roman" w:hAnsi="Times New Roman"/>
          <w:sz w:val="24"/>
          <w:szCs w:val="24"/>
        </w:rPr>
        <w:t>intraperitoneally</w:t>
      </w:r>
      <w:r w:rsidR="004258FE" w:rsidRPr="008B494A">
        <w:rPr>
          <w:rFonts w:ascii="Times New Roman" w:hAnsi="Times New Roman"/>
          <w:sz w:val="24"/>
          <w:szCs w:val="24"/>
        </w:rPr>
        <w:t xml:space="preserve"> to induce liver </w:t>
      </w:r>
      <w:r w:rsidR="00123A4F" w:rsidRPr="008B494A">
        <w:rPr>
          <w:rFonts w:ascii="Times New Roman" w:hAnsi="Times New Roman"/>
          <w:sz w:val="24"/>
          <w:szCs w:val="24"/>
        </w:rPr>
        <w:t>inflammation and drive tumorigenesis</w:t>
      </w:r>
      <w:r w:rsidR="00EA6289" w:rsidRPr="008B494A">
        <w:rPr>
          <w:rFonts w:ascii="Times New Roman" w:hAnsi="Times New Roman"/>
          <w:sz w:val="24"/>
          <w:szCs w:val="24"/>
        </w:rPr>
        <w:t xml:space="preserve"> as reported(4)</w:t>
      </w:r>
      <w:r w:rsidR="004258FE" w:rsidRPr="008B494A">
        <w:rPr>
          <w:rFonts w:ascii="Times New Roman" w:hAnsi="Times New Roman"/>
          <w:sz w:val="24"/>
          <w:szCs w:val="24"/>
        </w:rPr>
        <w:t xml:space="preserve">. Mice were sacrificed </w:t>
      </w:r>
      <w:r w:rsidR="00123A4F" w:rsidRPr="008B494A">
        <w:rPr>
          <w:rFonts w:ascii="Times New Roman" w:hAnsi="Times New Roman"/>
          <w:sz w:val="24"/>
          <w:szCs w:val="24"/>
        </w:rPr>
        <w:t>five</w:t>
      </w:r>
      <w:r w:rsidR="004258FE" w:rsidRPr="008B494A">
        <w:rPr>
          <w:rFonts w:ascii="Times New Roman" w:hAnsi="Times New Roman"/>
          <w:sz w:val="24"/>
          <w:szCs w:val="24"/>
        </w:rPr>
        <w:t xml:space="preserve"> months later, and tumor </w:t>
      </w:r>
      <w:r w:rsidR="007040B4" w:rsidRPr="008B494A">
        <w:rPr>
          <w:rFonts w:ascii="Times New Roman" w:hAnsi="Times New Roman"/>
          <w:sz w:val="24"/>
          <w:szCs w:val="24"/>
        </w:rPr>
        <w:t xml:space="preserve">numbers and </w:t>
      </w:r>
      <w:r w:rsidR="004258FE" w:rsidRPr="008B494A">
        <w:rPr>
          <w:rFonts w:ascii="Times New Roman" w:hAnsi="Times New Roman"/>
          <w:sz w:val="24"/>
          <w:szCs w:val="24"/>
        </w:rPr>
        <w:t xml:space="preserve">diameter were </w:t>
      </w:r>
      <w:r w:rsidR="00926261" w:rsidRPr="008B494A">
        <w:rPr>
          <w:rFonts w:ascii="Times New Roman" w:hAnsi="Times New Roman"/>
          <w:sz w:val="24"/>
          <w:szCs w:val="24"/>
        </w:rPr>
        <w:t>examined</w:t>
      </w:r>
      <w:r w:rsidR="004258FE" w:rsidRPr="008B494A">
        <w:rPr>
          <w:rFonts w:ascii="Times New Roman" w:hAnsi="Times New Roman"/>
          <w:sz w:val="24"/>
          <w:szCs w:val="24"/>
        </w:rPr>
        <w:t xml:space="preserve">. </w:t>
      </w:r>
    </w:p>
    <w:p w14:paraId="6224C7C1"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lastRenderedPageBreak/>
        <w:t>RNA isolation and Real-time PCR analysis</w:t>
      </w:r>
    </w:p>
    <w:p w14:paraId="38101F0A" w14:textId="6C87A81D" w:rsidR="001245A8" w:rsidRPr="008B494A" w:rsidRDefault="001245A8" w:rsidP="001245A8">
      <w:pPr>
        <w:pStyle w:val="A6"/>
        <w:adjustRightInd w:val="0"/>
        <w:snapToGrid w:val="0"/>
        <w:spacing w:line="480" w:lineRule="auto"/>
        <w:rPr>
          <w:rFonts w:ascii="Times New Roman" w:eastAsia="Times New Roman" w:hAnsi="Times New Roman" w:cs="Times New Roman"/>
          <w:b/>
          <w:bCs/>
          <w:sz w:val="24"/>
          <w:szCs w:val="24"/>
        </w:rPr>
      </w:pPr>
      <w:r w:rsidRPr="008B494A">
        <w:rPr>
          <w:rFonts w:ascii="Times New Roman" w:hAnsi="Times New Roman" w:cs="Times New Roman"/>
          <w:sz w:val="24"/>
          <w:szCs w:val="24"/>
        </w:rPr>
        <w:t>Total RNA was extracted from frozen HCC tissues, mouse liver tissues, and cell lines using TRIzol reagent (Invitrogen, Carlsbad, CA) following the manufacturer's instructions. Real-time quantitative RT-PCR (qRT-PCR) analysis was performed using LightCycler (Roche, Switzerland) and SYBR RT-PCR kit (Takara, Dalian, China) as previously described</w:t>
      </w:r>
      <w:r w:rsidR="00716937" w:rsidRPr="008B494A">
        <w:rPr>
          <w:rFonts w:ascii="Times New Roman" w:hAnsi="Times New Roman" w:cs="Times New Roman"/>
          <w:sz w:val="24"/>
          <w:szCs w:val="24"/>
        </w:rPr>
        <w:t>(</w:t>
      </w:r>
      <w:r w:rsidR="009E45D9" w:rsidRPr="008B494A">
        <w:rPr>
          <w:rFonts w:ascii="Times New Roman" w:hAnsi="Times New Roman" w:cs="Times New Roman"/>
          <w:sz w:val="24"/>
          <w:szCs w:val="24"/>
        </w:rPr>
        <w:t>19</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xml:space="preserve">. For gene and miRNA expression analysis, q-PCR primers were human </w:t>
      </w:r>
      <w:r w:rsidRPr="008B494A">
        <w:rPr>
          <w:rFonts w:ascii="Times New Roman" w:hAnsi="Times New Roman" w:cs="Times New Roman"/>
          <w:i/>
          <w:iCs/>
          <w:sz w:val="24"/>
          <w:szCs w:val="24"/>
        </w:rPr>
        <w:t xml:space="preserve">GαS </w:t>
      </w:r>
      <w:r w:rsidRPr="008B494A">
        <w:rPr>
          <w:rFonts w:ascii="Times New Roman" w:hAnsi="Times New Roman" w:cs="Times New Roman"/>
          <w:sz w:val="24"/>
          <w:szCs w:val="24"/>
        </w:rPr>
        <w:t xml:space="preserve">forward: 5’-TGC CTC GGG AAC AGT AAG AC-3’, reverse:5’-GCC GCC CTC TCC ATT AAA C-3’; mouse </w:t>
      </w:r>
      <w:r w:rsidRPr="008B494A">
        <w:rPr>
          <w:rFonts w:ascii="Times New Roman" w:hAnsi="Times New Roman" w:cs="Times New Roman"/>
          <w:i/>
          <w:iCs/>
          <w:sz w:val="24"/>
          <w:szCs w:val="24"/>
        </w:rPr>
        <w:t>GαS</w:t>
      </w:r>
      <w:r w:rsidRPr="008B494A">
        <w:rPr>
          <w:rFonts w:ascii="Times New Roman" w:hAnsi="Times New Roman" w:cs="Times New Roman"/>
          <w:sz w:val="24"/>
          <w:szCs w:val="24"/>
        </w:rPr>
        <w:t xml:space="preserve"> forward: 5’-CAG AGC CTC CAT TGG GGT C-3’, reverse: 5’-GCT TCT CGC TCA ACT GGG G-3’; mouse </w:t>
      </w:r>
      <w:r w:rsidRPr="008B494A">
        <w:rPr>
          <w:rFonts w:ascii="Times New Roman" w:hAnsi="Times New Roman" w:cs="Times New Roman"/>
          <w:i/>
          <w:iCs/>
          <w:sz w:val="24"/>
          <w:szCs w:val="24"/>
        </w:rPr>
        <w:t xml:space="preserve">Saa1 </w:t>
      </w:r>
      <w:r w:rsidRPr="008B494A">
        <w:rPr>
          <w:rFonts w:ascii="Times New Roman" w:hAnsi="Times New Roman" w:cs="Times New Roman"/>
          <w:sz w:val="24"/>
          <w:szCs w:val="24"/>
        </w:rPr>
        <w:t xml:space="preserve">forward: 5’-AGG GTT TTT TTC ATT TGT TC-3’, reverse: 5’-TCT GAG TTT TTC CAG TTA GC-3’; mouse </w:t>
      </w:r>
      <w:r w:rsidRPr="008B494A">
        <w:rPr>
          <w:rFonts w:ascii="Times New Roman" w:hAnsi="Times New Roman" w:cs="Times New Roman"/>
          <w:i/>
          <w:iCs/>
          <w:sz w:val="24"/>
          <w:szCs w:val="24"/>
        </w:rPr>
        <w:t xml:space="preserve">Il-6 </w:t>
      </w:r>
      <w:r w:rsidRPr="008B494A">
        <w:rPr>
          <w:rFonts w:ascii="Times New Roman" w:hAnsi="Times New Roman" w:cs="Times New Roman"/>
          <w:sz w:val="24"/>
          <w:szCs w:val="24"/>
        </w:rPr>
        <w:t xml:space="preserve">forward: 5’-TGA TGC ACT TGC AGA AAA CA-3’, reverse: 5’-ACC AGA GGA AAT TTT CAA TAG GC-3’; mouse </w:t>
      </w:r>
      <w:r w:rsidRPr="008B494A">
        <w:rPr>
          <w:rFonts w:ascii="Times New Roman" w:hAnsi="Times New Roman" w:cs="Times New Roman"/>
          <w:i/>
          <w:iCs/>
          <w:sz w:val="24"/>
          <w:szCs w:val="24"/>
        </w:rPr>
        <w:t xml:space="preserve">Tnf-α </w:t>
      </w:r>
      <w:r w:rsidRPr="008B494A">
        <w:rPr>
          <w:rFonts w:ascii="Times New Roman" w:hAnsi="Times New Roman" w:cs="Times New Roman"/>
          <w:sz w:val="24"/>
          <w:szCs w:val="24"/>
        </w:rPr>
        <w:t xml:space="preserve">forward: 5’-CAG GCG GTG CCT ATG TCT C-3’, reverse: 5’-CGA TCA CCC CGA AGT TCA GTA G-3’); mouse </w:t>
      </w:r>
      <w:r w:rsidRPr="008B494A">
        <w:rPr>
          <w:rFonts w:ascii="Times New Roman" w:hAnsi="Times New Roman" w:cs="Times New Roman"/>
          <w:i/>
          <w:iCs/>
          <w:sz w:val="24"/>
          <w:szCs w:val="24"/>
        </w:rPr>
        <w:t xml:space="preserve">Hgf </w:t>
      </w:r>
      <w:r w:rsidRPr="008B494A">
        <w:rPr>
          <w:rFonts w:ascii="Times New Roman" w:hAnsi="Times New Roman" w:cs="Times New Roman"/>
          <w:sz w:val="24"/>
          <w:szCs w:val="24"/>
        </w:rPr>
        <w:t xml:space="preserve">forward: 5’-ACT TCT GCC GGT CCT GTT G-3’, reverse: 5’-CCC CTG TTC CTG ATA CAC CT-3’; internal control human </w:t>
      </w:r>
      <w:r w:rsidRPr="008B494A">
        <w:rPr>
          <w:rFonts w:ascii="Times New Roman" w:hAnsi="Times New Roman" w:cs="Times New Roman"/>
          <w:i/>
          <w:iCs/>
          <w:sz w:val="24"/>
          <w:szCs w:val="24"/>
        </w:rPr>
        <w:t>β-actin</w:t>
      </w:r>
      <w:r w:rsidRPr="008B494A">
        <w:rPr>
          <w:rFonts w:ascii="Times New Roman" w:hAnsi="Times New Roman" w:cs="Times New Roman"/>
          <w:sz w:val="24"/>
          <w:szCs w:val="24"/>
        </w:rPr>
        <w:t xml:space="preserve"> forward: 5’-GGC GGC ACC ACC ATG TAC CCT-3’, reverse: 5’-AGG GGC CGG ACT CGT CAT ACT-3’; mouse </w:t>
      </w:r>
      <w:r w:rsidRPr="008B494A">
        <w:rPr>
          <w:rFonts w:ascii="Times New Roman" w:hAnsi="Times New Roman" w:cs="Times New Roman"/>
          <w:i/>
          <w:iCs/>
          <w:sz w:val="24"/>
          <w:szCs w:val="24"/>
        </w:rPr>
        <w:t xml:space="preserve">β-actin </w:t>
      </w:r>
      <w:r w:rsidRPr="008B494A">
        <w:rPr>
          <w:rFonts w:ascii="Times New Roman" w:hAnsi="Times New Roman" w:cs="Times New Roman"/>
          <w:sz w:val="24"/>
          <w:szCs w:val="24"/>
        </w:rPr>
        <w:t>forward: 5’-AGT GTG ACG TTG ACA TCC GT-3’, reverse: 5’-GCA GCT CAG TAA CAG TCC GC-3’); miR-143 RT: 5’-GTC GTA TCC AGT GCA GGG TCC GAG GTA TTC GCA CTG GAT ACG ACG AGC T-3’; miR-143 forward: 5’-GCT GAG ATG AAG CAC TGT-3’, reverse: 5’-GTG CAG GGT CCG AGG T-3’; internal control U6 RT: 5’-AAC GCT TCA CGA ATT TGC GT-3’; U6 forward: 5’-CTC GCT TCG GCA GCA CA-3’, reverse: 5’-AAC GCT TCA CGA ATT TGC GT-3’. The relative expression level of the individual genes was normalized to that of internal control by using 2</w:t>
      </w:r>
      <w:r w:rsidRPr="008B494A">
        <w:rPr>
          <w:rFonts w:ascii="Times New Roman" w:hAnsi="Times New Roman" w:cs="Times New Roman"/>
          <w:sz w:val="24"/>
          <w:szCs w:val="24"/>
          <w:vertAlign w:val="superscript"/>
        </w:rPr>
        <w:t xml:space="preserve">-ΔΔCt </w:t>
      </w:r>
      <w:r w:rsidRPr="008B494A">
        <w:rPr>
          <w:rFonts w:ascii="Times New Roman" w:hAnsi="Times New Roman" w:cs="Times New Roman"/>
          <w:sz w:val="24"/>
          <w:szCs w:val="24"/>
        </w:rPr>
        <w:t>cycle threshold method in each sample</w:t>
      </w:r>
      <w:r w:rsidR="00716937" w:rsidRPr="008B494A">
        <w:rPr>
          <w:rFonts w:ascii="Times New Roman" w:hAnsi="Times New Roman" w:cs="Times New Roman"/>
          <w:sz w:val="24"/>
          <w:szCs w:val="24"/>
        </w:rPr>
        <w:t>(</w:t>
      </w:r>
      <w:r w:rsidR="00475EBC" w:rsidRPr="008B494A">
        <w:rPr>
          <w:rFonts w:ascii="Times New Roman" w:hAnsi="Times New Roman" w:cs="Times New Roman"/>
          <w:sz w:val="24"/>
          <w:szCs w:val="24"/>
        </w:rPr>
        <w:t>42</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w:t>
      </w:r>
    </w:p>
    <w:p w14:paraId="5D8399FF"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Immunoprecipitation and Western blot</w:t>
      </w:r>
    </w:p>
    <w:p w14:paraId="1CB7C3E6" w14:textId="3E017306" w:rsidR="001245A8" w:rsidRPr="008B494A" w:rsidRDefault="001245A8" w:rsidP="001245A8">
      <w:pPr>
        <w:pStyle w:val="A6"/>
        <w:adjustRightInd w:val="0"/>
        <w:snapToGrid w:val="0"/>
        <w:spacing w:line="480" w:lineRule="auto"/>
        <w:rPr>
          <w:rFonts w:ascii="Times New Roman" w:eastAsia="Times New Roman" w:hAnsi="Times New Roman" w:cs="Times New Roman"/>
          <w:b/>
          <w:bCs/>
          <w:sz w:val="24"/>
          <w:szCs w:val="24"/>
        </w:rPr>
      </w:pPr>
      <w:r w:rsidRPr="008B494A">
        <w:rPr>
          <w:rFonts w:ascii="Times New Roman" w:hAnsi="Times New Roman" w:cs="Times New Roman"/>
          <w:sz w:val="24"/>
          <w:szCs w:val="24"/>
        </w:rPr>
        <w:lastRenderedPageBreak/>
        <w:t>Cells or tissues were harvested and lysed with cell lysis buffer (Cell Signaling Technology) supplemented with protease inhibitor cocktail (Calbiochem). Protein concentrations of the lysates were measured with bicinchoninic acid (BCA) assay (Pierce) and equalized with the lysis buffer. Equal amount of the extracts was used for immunoprecipitation, or loaded and subjected to SDS-PAGE, transferred onto nitrocellulose membranes, and then blotted as described previously</w:t>
      </w:r>
      <w:r w:rsidR="00716937" w:rsidRPr="008B494A">
        <w:rPr>
          <w:rFonts w:ascii="Times New Roman" w:hAnsi="Times New Roman" w:cs="Times New Roman"/>
          <w:sz w:val="24"/>
          <w:szCs w:val="24"/>
        </w:rPr>
        <w:t>(</w:t>
      </w:r>
      <w:r w:rsidR="00475EBC" w:rsidRPr="008B494A">
        <w:rPr>
          <w:rFonts w:ascii="Times New Roman" w:hAnsi="Times New Roman" w:cs="Times New Roman"/>
          <w:sz w:val="24"/>
          <w:szCs w:val="24"/>
        </w:rPr>
        <w:t>41</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Protein levels were quantified using Image J software and β-actin was used as a loading control.</w:t>
      </w:r>
    </w:p>
    <w:p w14:paraId="50E3167C" w14:textId="77777777" w:rsidR="001245A8" w:rsidRPr="008B494A" w:rsidRDefault="001245A8" w:rsidP="001245A8">
      <w:pPr>
        <w:pStyle w:val="A6"/>
        <w:adjustRightInd w:val="0"/>
        <w:snapToGrid w:val="0"/>
        <w:spacing w:line="480" w:lineRule="auto"/>
        <w:rPr>
          <w:rFonts w:ascii="Times New Roman" w:eastAsiaTheme="minorEastAsia" w:hAnsi="Times New Roman" w:cs="Times New Roman"/>
          <w:b/>
          <w:bCs/>
          <w:iCs/>
          <w:sz w:val="24"/>
          <w:szCs w:val="24"/>
        </w:rPr>
      </w:pPr>
      <w:r w:rsidRPr="008B494A">
        <w:rPr>
          <w:rFonts w:ascii="Times New Roman" w:eastAsiaTheme="minorEastAsia" w:hAnsi="Times New Roman" w:cs="Times New Roman"/>
          <w:b/>
          <w:bCs/>
          <w:iCs/>
          <w:sz w:val="24"/>
          <w:szCs w:val="24"/>
        </w:rPr>
        <w:t>Tandem Mass Tag (TMT)-based quantitative proteomic analysis</w:t>
      </w:r>
    </w:p>
    <w:p w14:paraId="32E27B46" w14:textId="76FD82D1" w:rsidR="001245A8" w:rsidRPr="008B494A" w:rsidRDefault="001245A8" w:rsidP="001245A8">
      <w:pPr>
        <w:pStyle w:val="A6"/>
        <w:adjustRightInd w:val="0"/>
        <w:snapToGrid w:val="0"/>
        <w:spacing w:line="480" w:lineRule="auto"/>
        <w:rPr>
          <w:rFonts w:ascii="Times New Roman" w:eastAsiaTheme="minorEastAsia" w:hAnsi="Times New Roman" w:cs="Times New Roman"/>
          <w:bCs/>
          <w:iCs/>
          <w:sz w:val="24"/>
          <w:szCs w:val="24"/>
        </w:rPr>
      </w:pPr>
      <w:r w:rsidRPr="008B494A">
        <w:rPr>
          <w:rFonts w:ascii="Times New Roman" w:eastAsiaTheme="minorEastAsia" w:hAnsi="Times New Roman" w:cs="Times New Roman"/>
          <w:bCs/>
          <w:iCs/>
          <w:sz w:val="24"/>
          <w:szCs w:val="24"/>
        </w:rPr>
        <w:t>Aggregates and nonaggregates protein samples from four groups of male mice (five mice per group) five months post initial DEN injection were digested by trypsin and the peptide was labeled according to the manufacturer’s protocol for TMT kit. The tryptic peptides were fractionated into fractions by high pH reverse-phase HPLC and then processed LC-MS/MS analysis.</w:t>
      </w:r>
      <w:r w:rsidRPr="008B494A">
        <w:rPr>
          <w:rFonts w:ascii="Times New Roman" w:hAnsi="Times New Roman" w:cs="Times New Roman"/>
          <w:sz w:val="24"/>
          <w:szCs w:val="24"/>
        </w:rPr>
        <w:t xml:space="preserve"> </w:t>
      </w:r>
      <w:r w:rsidRPr="008B494A">
        <w:rPr>
          <w:rFonts w:ascii="Times New Roman" w:eastAsiaTheme="minorEastAsia" w:hAnsi="Times New Roman" w:cs="Times New Roman"/>
          <w:bCs/>
          <w:iCs/>
          <w:sz w:val="24"/>
          <w:szCs w:val="24"/>
        </w:rPr>
        <w:t xml:space="preserve">The resulting MS/MS data were processed using Maxquant search engine (v.1.5.2.8). Tandem mass spectra were searched against human uniprot database concatenated with reverse decoy database. TMT-based quantitative proteomic analysis was </w:t>
      </w:r>
      <w:r w:rsidRPr="008B494A">
        <w:rPr>
          <w:rFonts w:ascii="Times New Roman" w:hAnsi="Times New Roman" w:cs="Times New Roman"/>
          <w:sz w:val="24"/>
          <w:szCs w:val="24"/>
        </w:rPr>
        <w:t xml:space="preserve">conducted by PTM Biolabs Inc. </w:t>
      </w:r>
      <w:r w:rsidRPr="008B494A">
        <w:rPr>
          <w:rFonts w:ascii="Times New Roman" w:eastAsiaTheme="minorEastAsia" w:hAnsi="Times New Roman" w:cs="Times New Roman"/>
          <w:bCs/>
          <w:iCs/>
          <w:sz w:val="24"/>
          <w:szCs w:val="24"/>
        </w:rPr>
        <w:t>The mass spectrometry proteomics data have been deposited in the ProteomeXchange Consortium via the iProX partner repository</w:t>
      </w:r>
      <w:r w:rsidR="00716937" w:rsidRPr="008B494A">
        <w:rPr>
          <w:rFonts w:ascii="Times New Roman" w:eastAsiaTheme="minorEastAsia" w:hAnsi="Times New Roman" w:cs="Times New Roman"/>
          <w:bCs/>
          <w:iCs/>
          <w:sz w:val="24"/>
          <w:szCs w:val="24"/>
        </w:rPr>
        <w:t>(</w:t>
      </w:r>
      <w:r w:rsidR="00A10096" w:rsidRPr="008B494A">
        <w:rPr>
          <w:rFonts w:ascii="Times New Roman" w:eastAsiaTheme="minorEastAsia" w:hAnsi="Times New Roman" w:cs="Times New Roman"/>
          <w:bCs/>
          <w:iCs/>
          <w:sz w:val="24"/>
          <w:szCs w:val="24"/>
        </w:rPr>
        <w:t>43</w:t>
      </w:r>
      <w:r w:rsidR="00716937" w:rsidRPr="008B494A">
        <w:rPr>
          <w:rFonts w:ascii="Times New Roman" w:eastAsiaTheme="minorEastAsia" w:hAnsi="Times New Roman" w:cs="Times New Roman"/>
          <w:bCs/>
          <w:iCs/>
          <w:sz w:val="24"/>
          <w:szCs w:val="24"/>
        </w:rPr>
        <w:t>)</w:t>
      </w:r>
      <w:r w:rsidRPr="008B494A">
        <w:rPr>
          <w:rFonts w:ascii="Times New Roman" w:eastAsiaTheme="minorEastAsia" w:hAnsi="Times New Roman" w:cs="Times New Roman"/>
          <w:bCs/>
          <w:iCs/>
          <w:sz w:val="24"/>
          <w:szCs w:val="24"/>
        </w:rPr>
        <w:t>, with the dataset identifier PXD022611.</w:t>
      </w:r>
    </w:p>
    <w:p w14:paraId="359FF94F" w14:textId="77777777" w:rsidR="001245A8" w:rsidRPr="008B494A" w:rsidRDefault="001245A8" w:rsidP="001245A8">
      <w:pPr>
        <w:pStyle w:val="A6"/>
        <w:adjustRightInd w:val="0"/>
        <w:snapToGrid w:val="0"/>
        <w:spacing w:line="480" w:lineRule="auto"/>
        <w:rPr>
          <w:rFonts w:ascii="Times New Roman" w:eastAsiaTheme="minorEastAsia" w:hAnsi="Times New Roman" w:cs="Times New Roman"/>
          <w:b/>
          <w:bCs/>
          <w:iCs/>
          <w:sz w:val="24"/>
          <w:szCs w:val="24"/>
        </w:rPr>
      </w:pPr>
      <w:r w:rsidRPr="008B494A">
        <w:rPr>
          <w:rFonts w:ascii="Times New Roman" w:hAnsi="Times New Roman" w:cs="Times New Roman"/>
          <w:b/>
          <w:bCs/>
          <w:iCs/>
          <w:sz w:val="24"/>
          <w:szCs w:val="24"/>
        </w:rPr>
        <w:t>Tissue microarray and Immunohistochemistry</w:t>
      </w:r>
      <w:r w:rsidRPr="008B494A">
        <w:rPr>
          <w:rFonts w:ascii="Times New Roman" w:eastAsiaTheme="minorEastAsia" w:hAnsi="Times New Roman" w:cs="Times New Roman"/>
          <w:b/>
          <w:bCs/>
          <w:iCs/>
          <w:sz w:val="24"/>
          <w:szCs w:val="24"/>
        </w:rPr>
        <w:t xml:space="preserve"> (IHC)</w:t>
      </w:r>
    </w:p>
    <w:p w14:paraId="552C0D1C" w14:textId="4CFD48CE" w:rsidR="001245A8" w:rsidRPr="008B494A" w:rsidRDefault="001245A8" w:rsidP="001245A8">
      <w:pPr>
        <w:pStyle w:val="A6"/>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Protein levels of GαS and STAT3 Y705 phosphorylation in tissues was determined using tissue microarray (TMA) as described previously</w:t>
      </w:r>
      <w:r w:rsidR="00716937" w:rsidRPr="008B494A">
        <w:rPr>
          <w:rFonts w:ascii="Times New Roman" w:hAnsi="Times New Roman" w:cs="Times New Roman"/>
          <w:sz w:val="24"/>
          <w:szCs w:val="24"/>
        </w:rPr>
        <w:t>(</w:t>
      </w:r>
      <w:r w:rsidR="00A10096" w:rsidRPr="008B494A">
        <w:rPr>
          <w:rFonts w:ascii="Times New Roman" w:hAnsi="Times New Roman" w:cs="Times New Roman"/>
          <w:sz w:val="24"/>
          <w:szCs w:val="24"/>
        </w:rPr>
        <w:t>39</w:t>
      </w:r>
      <w:r w:rsidR="00716937" w:rsidRPr="008B494A">
        <w:rPr>
          <w:rFonts w:ascii="Times New Roman" w:hAnsi="Times New Roman" w:cs="Times New Roman"/>
          <w:sz w:val="24"/>
          <w:szCs w:val="24"/>
        </w:rPr>
        <w:t xml:space="preserve">, </w:t>
      </w:r>
      <w:r w:rsidR="0094225F" w:rsidRPr="008B494A">
        <w:rPr>
          <w:rFonts w:ascii="Times New Roman" w:hAnsi="Times New Roman" w:cs="Times New Roman"/>
          <w:sz w:val="24"/>
          <w:szCs w:val="24"/>
        </w:rPr>
        <w:t>44</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 xml:space="preserve">. The GαS antibody (ab283266, Abcam) and STAT3 pY705 antibody (4113, CST) were diluted 1:200 in PBS containing 1% bovine serum albumin and incubated at 4°C overnight. On the next day, immunostaining was performed using Dako ChemMate EnVision Detection Kit Peroxidase/Diaminobenzidine (DAB) Rabbit/Mouse (Dako, Glostrup, Denmark), </w:t>
      </w:r>
      <w:r w:rsidRPr="008B494A">
        <w:rPr>
          <w:rFonts w:ascii="Times New Roman" w:hAnsi="Times New Roman" w:cs="Times New Roman"/>
          <w:sz w:val="24"/>
          <w:szCs w:val="24"/>
        </w:rPr>
        <w:lastRenderedPageBreak/>
        <w:t>which resulted in a brown-colored precipitate at the antigen site. Subsequently, sections were counterstained with hematoxylin (Zymed Laboratories, San Francisco, CA), mounted in non-aqueous mounting medium and cover slipped. Quantitative scanning approach to evaluate the staining was Aperio ImageScope from Leica Company, and the positivity value ×100 represented the quantitative levels of GαS and pSTAT3 Y705 as we described previously</w:t>
      </w:r>
      <w:r w:rsidR="00716937" w:rsidRPr="008B494A">
        <w:rPr>
          <w:rFonts w:ascii="Times New Roman" w:hAnsi="Times New Roman" w:cs="Times New Roman"/>
          <w:sz w:val="24"/>
          <w:szCs w:val="24"/>
        </w:rPr>
        <w:t>(</w:t>
      </w:r>
      <w:r w:rsidR="0094225F" w:rsidRPr="008B494A">
        <w:rPr>
          <w:rFonts w:ascii="Times New Roman" w:hAnsi="Times New Roman" w:cs="Times New Roman"/>
          <w:sz w:val="24"/>
          <w:szCs w:val="24"/>
        </w:rPr>
        <w:t>41</w:t>
      </w:r>
      <w:r w:rsidR="00716937" w:rsidRPr="008B494A">
        <w:rPr>
          <w:rFonts w:ascii="Times New Roman" w:hAnsi="Times New Roman" w:cs="Times New Roman"/>
          <w:sz w:val="24"/>
          <w:szCs w:val="24"/>
        </w:rPr>
        <w:t xml:space="preserve">, </w:t>
      </w:r>
      <w:r w:rsidR="0094225F" w:rsidRPr="008B494A">
        <w:rPr>
          <w:rFonts w:ascii="Times New Roman" w:hAnsi="Times New Roman" w:cs="Times New Roman"/>
          <w:sz w:val="24"/>
          <w:szCs w:val="24"/>
        </w:rPr>
        <w:t>44</w:t>
      </w:r>
      <w:r w:rsidR="00716937" w:rsidRPr="008B494A">
        <w:rPr>
          <w:rFonts w:ascii="Times New Roman" w:hAnsi="Times New Roman" w:cs="Times New Roman"/>
          <w:sz w:val="24"/>
          <w:szCs w:val="24"/>
        </w:rPr>
        <w:t>)</w:t>
      </w:r>
      <w:r w:rsidRPr="008B494A">
        <w:rPr>
          <w:rFonts w:ascii="Times New Roman" w:hAnsi="Times New Roman" w:cs="Times New Roman"/>
          <w:sz w:val="24"/>
          <w:szCs w:val="24"/>
        </w:rPr>
        <w:t>.</w:t>
      </w:r>
    </w:p>
    <w:p w14:paraId="15FFDAF8"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Dual-luciferase reporter assay</w:t>
      </w:r>
    </w:p>
    <w:p w14:paraId="13800FDF" w14:textId="77777777" w:rsidR="001245A8" w:rsidRPr="008B494A" w:rsidRDefault="001245A8" w:rsidP="001245A8">
      <w:pPr>
        <w:pStyle w:val="A6"/>
        <w:adjustRightInd w:val="0"/>
        <w:snapToGrid w:val="0"/>
        <w:spacing w:line="480" w:lineRule="auto"/>
        <w:rPr>
          <w:rFonts w:ascii="Times New Roman" w:eastAsia="Times New Roman" w:hAnsi="Times New Roman" w:cs="Times New Roman"/>
          <w:sz w:val="24"/>
          <w:szCs w:val="24"/>
        </w:rPr>
      </w:pPr>
      <w:r w:rsidRPr="008B494A">
        <w:rPr>
          <w:rFonts w:ascii="Times New Roman" w:hAnsi="Times New Roman" w:cs="Times New Roman"/>
          <w:sz w:val="24"/>
          <w:szCs w:val="24"/>
        </w:rPr>
        <w:t>pMIR-promoter-Firefly plasmids, RL-TK-Renilla vector, and indicated RNAs were co-transfected into HEK293T cells. After 24 hours, the activities of firefly and Renilla</w:t>
      </w:r>
      <w:r w:rsidRPr="008B494A">
        <w:rPr>
          <w:rFonts w:ascii="Times New Roman" w:hAnsi="Times New Roman" w:cs="Times New Roman"/>
          <w:i/>
          <w:iCs/>
          <w:sz w:val="24"/>
          <w:szCs w:val="24"/>
        </w:rPr>
        <w:t xml:space="preserve"> </w:t>
      </w:r>
      <w:r w:rsidRPr="008B494A">
        <w:rPr>
          <w:rFonts w:ascii="Times New Roman" w:hAnsi="Times New Roman" w:cs="Times New Roman"/>
          <w:sz w:val="24"/>
          <w:szCs w:val="24"/>
        </w:rPr>
        <w:t>luciferases are measured sequentially from a single sample as the DLR™ Assay Kit (Promega) protocol described.</w:t>
      </w:r>
    </w:p>
    <w:p w14:paraId="32EDA532" w14:textId="77777777" w:rsidR="001245A8" w:rsidRPr="008B494A" w:rsidRDefault="001245A8" w:rsidP="001245A8">
      <w:pPr>
        <w:pStyle w:val="A6"/>
        <w:adjustRightInd w:val="0"/>
        <w:snapToGrid w:val="0"/>
        <w:spacing w:line="480" w:lineRule="auto"/>
        <w:rPr>
          <w:rFonts w:ascii="Times New Roman" w:hAnsi="Times New Roman" w:cs="Times New Roman"/>
          <w:b/>
          <w:bCs/>
          <w:iCs/>
          <w:sz w:val="24"/>
          <w:szCs w:val="24"/>
        </w:rPr>
      </w:pPr>
      <w:r w:rsidRPr="008B494A">
        <w:rPr>
          <w:rFonts w:ascii="Times New Roman" w:hAnsi="Times New Roman" w:cs="Times New Roman"/>
          <w:b/>
          <w:bCs/>
          <w:iCs/>
          <w:sz w:val="24"/>
          <w:szCs w:val="24"/>
        </w:rPr>
        <w:t>Confocal microscopy</w:t>
      </w:r>
    </w:p>
    <w:p w14:paraId="61E73811" w14:textId="25C80274" w:rsidR="001245A8" w:rsidRPr="008B494A" w:rsidRDefault="001245A8" w:rsidP="001245A8">
      <w:pPr>
        <w:pStyle w:val="A6"/>
        <w:adjustRightInd w:val="0"/>
        <w:snapToGrid w:val="0"/>
        <w:spacing w:line="480" w:lineRule="auto"/>
        <w:rPr>
          <w:rFonts w:ascii="Times New Roman" w:hAnsi="Times New Roman" w:cs="Times New Roman"/>
          <w:sz w:val="24"/>
          <w:szCs w:val="24"/>
        </w:rPr>
      </w:pPr>
      <w:r w:rsidRPr="008B494A">
        <w:rPr>
          <w:rFonts w:ascii="Times New Roman" w:hAnsi="Times New Roman" w:cs="Times New Roman"/>
          <w:sz w:val="24"/>
          <w:szCs w:val="24"/>
        </w:rPr>
        <w:t xml:space="preserve">HHL5 cell slides were labeled with rabbit specific antibody against V5 and mouse antibody against Flag, and then labeled with Alexa Fluor 546 goat anti-mouse IgG (Invitrogen A-11003) and Alexa Fluor 488 goat anti-rabbit IgG (Invitrogen A-11034) following the standard protocol. Tissue slides of mouse livers in </w:t>
      </w:r>
      <w:r w:rsidR="00FE7435" w:rsidRPr="008B494A">
        <w:rPr>
          <w:rFonts w:ascii="Times New Roman" w:hAnsi="Times New Roman" w:cs="Times New Roman"/>
          <w:sz w:val="24"/>
          <w:szCs w:val="24"/>
        </w:rPr>
        <w:t xml:space="preserve">Fig. </w:t>
      </w:r>
      <w:r w:rsidRPr="008B494A">
        <w:rPr>
          <w:rFonts w:ascii="Times New Roman" w:hAnsi="Times New Roman" w:cs="Times New Roman"/>
          <w:sz w:val="24"/>
          <w:szCs w:val="24"/>
        </w:rPr>
        <w:t xml:space="preserve">6E and primary hepatocytes in </w:t>
      </w:r>
      <w:r w:rsidR="00FE7435" w:rsidRPr="008B494A">
        <w:rPr>
          <w:rFonts w:ascii="Times New Roman" w:hAnsi="Times New Roman" w:cs="Times New Roman"/>
          <w:sz w:val="24"/>
          <w:szCs w:val="24"/>
        </w:rPr>
        <w:t>Fig</w:t>
      </w:r>
      <w:r w:rsidR="0094225F" w:rsidRPr="008B494A">
        <w:rPr>
          <w:rFonts w:ascii="Times New Roman" w:hAnsi="Times New Roman" w:cs="Times New Roman"/>
          <w:sz w:val="24"/>
          <w:szCs w:val="24"/>
        </w:rPr>
        <w:t>.</w:t>
      </w:r>
      <w:r w:rsidR="00FE7435" w:rsidRPr="008B494A">
        <w:rPr>
          <w:rFonts w:ascii="Times New Roman" w:hAnsi="Times New Roman" w:cs="Times New Roman"/>
          <w:sz w:val="24"/>
          <w:szCs w:val="24"/>
        </w:rPr>
        <w:t xml:space="preserve"> </w:t>
      </w:r>
      <w:r w:rsidRPr="008B494A">
        <w:rPr>
          <w:rFonts w:ascii="Times New Roman" w:hAnsi="Times New Roman" w:cs="Times New Roman"/>
          <w:sz w:val="24"/>
          <w:szCs w:val="24"/>
        </w:rPr>
        <w:t xml:space="preserve">5E were labeled with rabbit specific antibody against GαS (Abcam ab283266), and then labeled with Alexa Fluor 488 goat anti-rabbit IgG (Invitrogen A-11034). Tissue slides of mouse livers in </w:t>
      </w:r>
      <w:r w:rsidR="00FE7435" w:rsidRPr="008B494A">
        <w:rPr>
          <w:rFonts w:ascii="Times New Roman" w:hAnsi="Times New Roman" w:cs="Times New Roman"/>
          <w:sz w:val="24"/>
          <w:szCs w:val="24"/>
        </w:rPr>
        <w:t>Fig</w:t>
      </w:r>
      <w:r w:rsidR="00716937" w:rsidRPr="008B494A">
        <w:rPr>
          <w:rFonts w:ascii="Times New Roman" w:hAnsi="Times New Roman" w:cs="Times New Roman"/>
          <w:sz w:val="24"/>
          <w:szCs w:val="24"/>
        </w:rPr>
        <w:t>ure</w:t>
      </w:r>
      <w:r w:rsidR="00FE7435" w:rsidRPr="008B494A">
        <w:rPr>
          <w:rFonts w:ascii="Times New Roman" w:hAnsi="Times New Roman" w:cs="Times New Roman"/>
          <w:sz w:val="24"/>
          <w:szCs w:val="24"/>
        </w:rPr>
        <w:t xml:space="preserve"> </w:t>
      </w:r>
      <w:r w:rsidRPr="008B494A">
        <w:rPr>
          <w:rFonts w:ascii="Times New Roman" w:hAnsi="Times New Roman" w:cs="Times New Roman"/>
          <w:sz w:val="24"/>
          <w:szCs w:val="24"/>
        </w:rPr>
        <w:t>5F were labeled with mouse specific antibody against Flag, and then labeled with Alexa Fluor 546 goat anti-mouse IgG (Invitrogen A-11003). Labeled slides were viewed with a Leica TCS confocal laser microscope.</w:t>
      </w:r>
    </w:p>
    <w:p w14:paraId="0512D3E4" w14:textId="54DEF5AD" w:rsidR="00A7779A" w:rsidRPr="008B494A" w:rsidRDefault="00D50E02" w:rsidP="001245A8">
      <w:pPr>
        <w:pStyle w:val="A6"/>
        <w:adjustRightInd w:val="0"/>
        <w:snapToGrid w:val="0"/>
        <w:spacing w:line="480" w:lineRule="auto"/>
        <w:rPr>
          <w:rFonts w:ascii="Times New Roman" w:eastAsiaTheme="minorEastAsia" w:hAnsi="Times New Roman" w:cs="Times New Roman"/>
          <w:b/>
          <w:bCs/>
          <w:sz w:val="24"/>
          <w:szCs w:val="24"/>
        </w:rPr>
      </w:pPr>
      <w:r w:rsidRPr="008B494A">
        <w:rPr>
          <w:rFonts w:ascii="Times New Roman" w:eastAsiaTheme="minorEastAsia" w:hAnsi="Times New Roman" w:cs="Times New Roman"/>
          <w:b/>
          <w:bCs/>
          <w:sz w:val="24"/>
          <w:szCs w:val="24"/>
        </w:rPr>
        <w:t>Generation of a</w:t>
      </w:r>
      <w:r w:rsidR="00A7779A" w:rsidRPr="008B494A">
        <w:rPr>
          <w:rFonts w:ascii="Times New Roman" w:eastAsiaTheme="minorEastAsia" w:hAnsi="Times New Roman" w:cs="Times New Roman"/>
          <w:b/>
          <w:bCs/>
          <w:sz w:val="24"/>
          <w:szCs w:val="24"/>
        </w:rPr>
        <w:t xml:space="preserve">ntibody specific to </w:t>
      </w:r>
      <w:r w:rsidRPr="008B494A">
        <w:rPr>
          <w:rFonts w:ascii="Times New Roman" w:eastAsiaTheme="minorEastAsia" w:hAnsi="Times New Roman" w:cs="Times New Roman"/>
          <w:b/>
          <w:bCs/>
          <w:sz w:val="24"/>
          <w:szCs w:val="24"/>
        </w:rPr>
        <w:t xml:space="preserve">K28-acetylated </w:t>
      </w:r>
      <w:r w:rsidR="00A7779A" w:rsidRPr="008B494A">
        <w:rPr>
          <w:rFonts w:ascii="Times New Roman" w:eastAsiaTheme="minorEastAsia" w:hAnsi="Times New Roman" w:cs="Times New Roman"/>
          <w:b/>
          <w:bCs/>
          <w:sz w:val="24"/>
          <w:szCs w:val="24"/>
        </w:rPr>
        <w:t>GαS</w:t>
      </w:r>
    </w:p>
    <w:p w14:paraId="3EAC3DFE" w14:textId="55102B17" w:rsidR="00A7779A" w:rsidRPr="008B494A" w:rsidRDefault="00D50E02" w:rsidP="009F3D47">
      <w:pPr>
        <w:pStyle w:val="A6"/>
        <w:adjustRightInd w:val="0"/>
        <w:snapToGrid w:val="0"/>
        <w:spacing w:line="480" w:lineRule="auto"/>
        <w:rPr>
          <w:rFonts w:ascii="Times New Roman" w:eastAsiaTheme="minorEastAsia" w:hAnsi="Times New Roman" w:cs="Times New Roman"/>
          <w:sz w:val="24"/>
          <w:szCs w:val="24"/>
        </w:rPr>
      </w:pPr>
      <w:r w:rsidRPr="008B494A">
        <w:rPr>
          <w:rFonts w:ascii="Times New Roman" w:eastAsiaTheme="minorEastAsia" w:hAnsi="Times New Roman" w:cs="Times New Roman"/>
          <w:sz w:val="24"/>
          <w:szCs w:val="24"/>
        </w:rPr>
        <w:t xml:space="preserve">The </w:t>
      </w:r>
      <w:r w:rsidR="009F3D47" w:rsidRPr="008B494A">
        <w:rPr>
          <w:rFonts w:ascii="Times New Roman" w:eastAsiaTheme="minorEastAsia" w:hAnsi="Times New Roman" w:cs="Times New Roman"/>
          <w:sz w:val="24"/>
          <w:szCs w:val="24"/>
        </w:rPr>
        <w:t>synthesize</w:t>
      </w:r>
      <w:r w:rsidRPr="008B494A">
        <w:rPr>
          <w:rFonts w:ascii="Times New Roman" w:eastAsiaTheme="minorEastAsia" w:hAnsi="Times New Roman" w:cs="Times New Roman"/>
          <w:sz w:val="24"/>
          <w:szCs w:val="24"/>
        </w:rPr>
        <w:t>d</w:t>
      </w:r>
      <w:r w:rsidR="009F3D47" w:rsidRPr="008B494A">
        <w:rPr>
          <w:rFonts w:ascii="Times New Roman" w:eastAsiaTheme="minorEastAsia" w:hAnsi="Times New Roman" w:cs="Times New Roman"/>
          <w:sz w:val="24"/>
          <w:szCs w:val="24"/>
        </w:rPr>
        <w:t xml:space="preserve"> </w:t>
      </w:r>
      <w:r w:rsidRPr="008B494A">
        <w:rPr>
          <w:rFonts w:ascii="Times New Roman" w:eastAsiaTheme="minorEastAsia" w:hAnsi="Times New Roman" w:cs="Times New Roman"/>
          <w:sz w:val="24"/>
          <w:szCs w:val="24"/>
        </w:rPr>
        <w:t xml:space="preserve">acetyl-modified </w:t>
      </w:r>
      <w:r w:rsidR="009F3D47" w:rsidRPr="008B494A">
        <w:rPr>
          <w:rFonts w:ascii="Times New Roman" w:eastAsiaTheme="minorEastAsia" w:hAnsi="Times New Roman" w:cs="Times New Roman"/>
          <w:sz w:val="24"/>
          <w:szCs w:val="24"/>
        </w:rPr>
        <w:t xml:space="preserve">peptides </w:t>
      </w:r>
      <w:r w:rsidRPr="008B494A">
        <w:rPr>
          <w:rFonts w:ascii="Times New Roman" w:eastAsiaTheme="minorEastAsia" w:hAnsi="Times New Roman" w:cs="Times New Roman"/>
          <w:sz w:val="24"/>
          <w:szCs w:val="24"/>
        </w:rPr>
        <w:t xml:space="preserve">and </w:t>
      </w:r>
      <w:r w:rsidR="009F3D47" w:rsidRPr="008B494A">
        <w:rPr>
          <w:rFonts w:ascii="Times New Roman" w:eastAsiaTheme="minorEastAsia" w:hAnsi="Times New Roman" w:cs="Times New Roman"/>
          <w:sz w:val="24"/>
          <w:szCs w:val="24"/>
        </w:rPr>
        <w:t>a non-modified control peptide</w:t>
      </w:r>
      <w:r w:rsidR="00604285" w:rsidRPr="008B494A">
        <w:rPr>
          <w:rFonts w:ascii="Times New Roman" w:eastAsiaTheme="minorEastAsia" w:hAnsi="Times New Roman" w:cs="Times New Roman"/>
          <w:sz w:val="24"/>
          <w:szCs w:val="24"/>
        </w:rPr>
        <w:t xml:space="preserve"> were cross</w:t>
      </w:r>
      <w:r w:rsidR="0010009D" w:rsidRPr="008B494A">
        <w:rPr>
          <w:rFonts w:ascii="Times New Roman" w:eastAsiaTheme="minorEastAsia" w:hAnsi="Times New Roman" w:cs="Times New Roman"/>
          <w:sz w:val="24"/>
          <w:szCs w:val="24"/>
        </w:rPr>
        <w:t>-</w:t>
      </w:r>
      <w:r w:rsidR="00604285" w:rsidRPr="008B494A">
        <w:rPr>
          <w:rFonts w:ascii="Times New Roman" w:eastAsiaTheme="minorEastAsia" w:hAnsi="Times New Roman" w:cs="Times New Roman"/>
          <w:sz w:val="24"/>
          <w:szCs w:val="24"/>
        </w:rPr>
        <w:t xml:space="preserve">linked with </w:t>
      </w:r>
      <w:r w:rsidR="0010009D" w:rsidRPr="008B494A">
        <w:rPr>
          <w:rFonts w:ascii="Times New Roman" w:eastAsiaTheme="minorEastAsia" w:hAnsi="Times New Roman" w:cs="Times New Roman"/>
          <w:sz w:val="24"/>
          <w:szCs w:val="24"/>
        </w:rPr>
        <w:t xml:space="preserve">the </w:t>
      </w:r>
      <w:r w:rsidR="0010009D" w:rsidRPr="008B494A">
        <w:rPr>
          <w:rFonts w:ascii="Times New Roman" w:hAnsi="Times New Roman" w:cs="Times New Roman"/>
          <w:sz w:val="24"/>
          <w:szCs w:val="24"/>
        </w:rPr>
        <w:t xml:space="preserve">carrier protein </w:t>
      </w:r>
      <w:r w:rsidR="00EF281C" w:rsidRPr="008B494A">
        <w:rPr>
          <w:rFonts w:ascii="Times New Roman" w:hAnsi="Times New Roman" w:cs="Times New Roman"/>
          <w:sz w:val="24"/>
          <w:szCs w:val="24"/>
        </w:rPr>
        <w:t>keyhole limpet hemocyanin (</w:t>
      </w:r>
      <w:r w:rsidR="0010009D" w:rsidRPr="008B494A">
        <w:rPr>
          <w:rFonts w:ascii="Times New Roman" w:eastAsiaTheme="minorEastAsia" w:hAnsi="Times New Roman" w:cs="Times New Roman"/>
          <w:sz w:val="24"/>
          <w:szCs w:val="24"/>
        </w:rPr>
        <w:t>KLH</w:t>
      </w:r>
      <w:r w:rsidR="00EF281C" w:rsidRPr="008B494A">
        <w:rPr>
          <w:rFonts w:ascii="Times New Roman" w:eastAsiaTheme="minorEastAsia" w:hAnsi="Times New Roman" w:cs="Times New Roman"/>
          <w:sz w:val="24"/>
          <w:szCs w:val="24"/>
        </w:rPr>
        <w:t>)</w:t>
      </w:r>
      <w:r w:rsidR="0010009D" w:rsidRPr="008B494A">
        <w:rPr>
          <w:rFonts w:ascii="Times New Roman" w:eastAsiaTheme="minorEastAsia" w:hAnsi="Times New Roman" w:cs="Times New Roman"/>
          <w:sz w:val="24"/>
          <w:szCs w:val="24"/>
        </w:rPr>
        <w:t xml:space="preserve"> to enhance </w:t>
      </w:r>
      <w:bookmarkStart w:id="4" w:name="_Hlk91517906"/>
      <w:r w:rsidR="0010009D" w:rsidRPr="008B494A">
        <w:rPr>
          <w:rFonts w:ascii="Times New Roman" w:eastAsiaTheme="minorEastAsia" w:hAnsi="Times New Roman" w:cs="Times New Roman"/>
          <w:sz w:val="24"/>
          <w:szCs w:val="24"/>
        </w:rPr>
        <w:lastRenderedPageBreak/>
        <w:t>immunogenicity</w:t>
      </w:r>
      <w:bookmarkEnd w:id="4"/>
      <w:r w:rsidR="0010009D" w:rsidRPr="008B494A">
        <w:rPr>
          <w:rFonts w:ascii="Times New Roman" w:eastAsiaTheme="minorEastAsia" w:hAnsi="Times New Roman" w:cs="Times New Roman"/>
          <w:sz w:val="24"/>
          <w:szCs w:val="24"/>
        </w:rPr>
        <w:t xml:space="preserve">. </w:t>
      </w:r>
      <w:r w:rsidR="0081339F" w:rsidRPr="008B494A">
        <w:rPr>
          <w:rFonts w:ascii="Times New Roman" w:eastAsiaTheme="minorEastAsia" w:hAnsi="Times New Roman" w:cs="Times New Roman"/>
          <w:sz w:val="24"/>
          <w:szCs w:val="24"/>
        </w:rPr>
        <w:t xml:space="preserve">New Zealand white rabbits were immunized </w:t>
      </w:r>
      <w:r w:rsidR="0010009D" w:rsidRPr="008B494A">
        <w:rPr>
          <w:rFonts w:ascii="Times New Roman" w:eastAsiaTheme="minorEastAsia" w:hAnsi="Times New Roman" w:cs="Times New Roman"/>
          <w:sz w:val="24"/>
          <w:szCs w:val="24"/>
        </w:rPr>
        <w:t>four</w:t>
      </w:r>
      <w:r w:rsidR="0081339F" w:rsidRPr="008B494A">
        <w:rPr>
          <w:rFonts w:ascii="Times New Roman" w:eastAsiaTheme="minorEastAsia" w:hAnsi="Times New Roman" w:cs="Times New Roman"/>
          <w:sz w:val="24"/>
          <w:szCs w:val="24"/>
        </w:rPr>
        <w:t xml:space="preserve"> times</w:t>
      </w:r>
      <w:r w:rsidR="0010009D" w:rsidRPr="008B494A">
        <w:t xml:space="preserve"> </w:t>
      </w:r>
      <w:r w:rsidR="0010009D" w:rsidRPr="008B494A">
        <w:rPr>
          <w:rFonts w:ascii="Times New Roman" w:eastAsiaTheme="minorEastAsia" w:hAnsi="Times New Roman" w:cs="Times New Roman"/>
          <w:sz w:val="24"/>
          <w:szCs w:val="24"/>
        </w:rPr>
        <w:t xml:space="preserve">respectively on day 1, 21, </w:t>
      </w:r>
      <w:r w:rsidR="007A2DF6" w:rsidRPr="008B494A">
        <w:rPr>
          <w:rFonts w:ascii="Times New Roman" w:eastAsiaTheme="minorEastAsia" w:hAnsi="Times New Roman" w:cs="Times New Roman"/>
          <w:sz w:val="24"/>
          <w:szCs w:val="24"/>
        </w:rPr>
        <w:t>35</w:t>
      </w:r>
      <w:r w:rsidR="0010009D" w:rsidRPr="008B494A">
        <w:rPr>
          <w:rFonts w:ascii="Times New Roman" w:eastAsiaTheme="minorEastAsia" w:hAnsi="Times New Roman" w:cs="Times New Roman"/>
          <w:sz w:val="24"/>
          <w:szCs w:val="24"/>
        </w:rPr>
        <w:t xml:space="preserve">, and </w:t>
      </w:r>
      <w:r w:rsidR="007A2DF6" w:rsidRPr="008B494A">
        <w:rPr>
          <w:rFonts w:ascii="Times New Roman" w:eastAsiaTheme="minorEastAsia" w:hAnsi="Times New Roman" w:cs="Times New Roman"/>
          <w:sz w:val="24"/>
          <w:szCs w:val="24"/>
        </w:rPr>
        <w:t>54</w:t>
      </w:r>
      <w:r w:rsidR="0010009D" w:rsidRPr="008B494A">
        <w:rPr>
          <w:rFonts w:ascii="Times New Roman" w:eastAsiaTheme="minorEastAsia" w:hAnsi="Times New Roman" w:cs="Times New Roman"/>
          <w:sz w:val="24"/>
          <w:szCs w:val="24"/>
        </w:rPr>
        <w:t xml:space="preserve">. </w:t>
      </w:r>
      <w:r w:rsidR="00324433" w:rsidRPr="008B494A">
        <w:rPr>
          <w:rFonts w:ascii="Times New Roman" w:eastAsiaTheme="minorEastAsia" w:hAnsi="Times New Roman" w:cs="Times New Roman"/>
          <w:sz w:val="24"/>
          <w:szCs w:val="24"/>
        </w:rPr>
        <w:t>R</w:t>
      </w:r>
      <w:r w:rsidR="0081339F" w:rsidRPr="008B494A">
        <w:rPr>
          <w:rFonts w:ascii="Times New Roman" w:eastAsiaTheme="minorEastAsia" w:hAnsi="Times New Roman" w:cs="Times New Roman"/>
          <w:sz w:val="24"/>
          <w:szCs w:val="24"/>
        </w:rPr>
        <w:t>abbit serum was obtained for multi-step affinity purification.</w:t>
      </w:r>
      <w:r w:rsidR="00F2019D" w:rsidRPr="008B494A">
        <w:rPr>
          <w:rFonts w:ascii="Times New Roman" w:eastAsiaTheme="minorEastAsia" w:hAnsi="Times New Roman" w:cs="Times New Roman"/>
          <w:sz w:val="24"/>
          <w:szCs w:val="24"/>
        </w:rPr>
        <w:t xml:space="preserve"> After the serum </w:t>
      </w:r>
      <w:r w:rsidR="00324433" w:rsidRPr="008B494A">
        <w:rPr>
          <w:rFonts w:ascii="Times New Roman" w:eastAsiaTheme="minorEastAsia" w:hAnsi="Times New Roman" w:cs="Times New Roman"/>
          <w:sz w:val="24"/>
          <w:szCs w:val="24"/>
        </w:rPr>
        <w:t>wa</w:t>
      </w:r>
      <w:r w:rsidR="00F2019D" w:rsidRPr="008B494A">
        <w:rPr>
          <w:rFonts w:ascii="Times New Roman" w:eastAsiaTheme="minorEastAsia" w:hAnsi="Times New Roman" w:cs="Times New Roman"/>
          <w:sz w:val="24"/>
          <w:szCs w:val="24"/>
        </w:rPr>
        <w:t xml:space="preserve">s filtered with a filter, the sample </w:t>
      </w:r>
      <w:r w:rsidR="00324433" w:rsidRPr="008B494A">
        <w:rPr>
          <w:rFonts w:ascii="Times New Roman" w:eastAsiaTheme="minorEastAsia" w:hAnsi="Times New Roman" w:cs="Times New Roman"/>
          <w:sz w:val="24"/>
          <w:szCs w:val="24"/>
        </w:rPr>
        <w:t>wa</w:t>
      </w:r>
      <w:r w:rsidR="00F2019D" w:rsidRPr="008B494A">
        <w:rPr>
          <w:rFonts w:ascii="Times New Roman" w:eastAsiaTheme="minorEastAsia" w:hAnsi="Times New Roman" w:cs="Times New Roman"/>
          <w:sz w:val="24"/>
          <w:szCs w:val="24"/>
        </w:rPr>
        <w:t>s loaded on the balanced protein A chromatography column</w:t>
      </w:r>
      <w:r w:rsidR="00324433" w:rsidRPr="008B494A">
        <w:rPr>
          <w:rFonts w:ascii="Times New Roman" w:eastAsiaTheme="minorEastAsia" w:hAnsi="Times New Roman" w:cs="Times New Roman"/>
          <w:sz w:val="24"/>
          <w:szCs w:val="24"/>
        </w:rPr>
        <w:t>, and</w:t>
      </w:r>
      <w:r w:rsidR="00F2019D" w:rsidRPr="008B494A">
        <w:rPr>
          <w:rFonts w:ascii="Times New Roman" w:eastAsiaTheme="minorEastAsia" w:hAnsi="Times New Roman" w:cs="Times New Roman"/>
          <w:sz w:val="24"/>
          <w:szCs w:val="24"/>
        </w:rPr>
        <w:t xml:space="preserve"> </w:t>
      </w:r>
      <w:r w:rsidR="00324433" w:rsidRPr="008B494A">
        <w:rPr>
          <w:rFonts w:ascii="Times New Roman" w:eastAsiaTheme="minorEastAsia" w:hAnsi="Times New Roman" w:cs="Times New Roman"/>
          <w:sz w:val="24"/>
          <w:szCs w:val="24"/>
        </w:rPr>
        <w:t>w</w:t>
      </w:r>
      <w:r w:rsidR="00F2019D" w:rsidRPr="008B494A">
        <w:rPr>
          <w:rFonts w:ascii="Times New Roman" w:eastAsiaTheme="minorEastAsia" w:hAnsi="Times New Roman" w:cs="Times New Roman"/>
          <w:sz w:val="24"/>
          <w:szCs w:val="24"/>
        </w:rPr>
        <w:t>ash</w:t>
      </w:r>
      <w:r w:rsidR="00324433" w:rsidRPr="008B494A">
        <w:rPr>
          <w:rFonts w:ascii="Times New Roman" w:eastAsiaTheme="minorEastAsia" w:hAnsi="Times New Roman" w:cs="Times New Roman"/>
          <w:sz w:val="24"/>
          <w:szCs w:val="24"/>
        </w:rPr>
        <w:t>ed</w:t>
      </w:r>
      <w:r w:rsidR="00F2019D" w:rsidRPr="008B494A">
        <w:rPr>
          <w:rFonts w:ascii="Times New Roman" w:eastAsiaTheme="minorEastAsia" w:hAnsi="Times New Roman" w:cs="Times New Roman"/>
          <w:sz w:val="24"/>
          <w:szCs w:val="24"/>
        </w:rPr>
        <w:t xml:space="preserve"> with PBS buffer solution and elut</w:t>
      </w:r>
      <w:r w:rsidR="00324433" w:rsidRPr="008B494A">
        <w:rPr>
          <w:rFonts w:ascii="Times New Roman" w:eastAsiaTheme="minorEastAsia" w:hAnsi="Times New Roman" w:cs="Times New Roman"/>
          <w:sz w:val="24"/>
          <w:szCs w:val="24"/>
        </w:rPr>
        <w:t>ed</w:t>
      </w:r>
      <w:r w:rsidR="00F2019D" w:rsidRPr="008B494A">
        <w:rPr>
          <w:rFonts w:ascii="Times New Roman" w:eastAsiaTheme="minorEastAsia" w:hAnsi="Times New Roman" w:cs="Times New Roman"/>
          <w:sz w:val="24"/>
          <w:szCs w:val="24"/>
        </w:rPr>
        <w:t xml:space="preserve"> with 150 mM glycine buffer</w:t>
      </w:r>
      <w:r w:rsidR="00324433" w:rsidRPr="008B494A">
        <w:rPr>
          <w:rFonts w:ascii="Times New Roman" w:eastAsiaTheme="minorEastAsia" w:hAnsi="Times New Roman" w:cs="Times New Roman"/>
          <w:sz w:val="24"/>
          <w:szCs w:val="24"/>
        </w:rPr>
        <w:t>, and then</w:t>
      </w:r>
      <w:r w:rsidR="00F2019D" w:rsidRPr="008B494A">
        <w:rPr>
          <w:rFonts w:ascii="Times New Roman" w:eastAsiaTheme="minorEastAsia" w:hAnsi="Times New Roman" w:cs="Times New Roman"/>
          <w:sz w:val="24"/>
          <w:szCs w:val="24"/>
        </w:rPr>
        <w:t xml:space="preserve"> the eluate </w:t>
      </w:r>
      <w:r w:rsidR="00324433" w:rsidRPr="008B494A">
        <w:rPr>
          <w:rFonts w:ascii="Times New Roman" w:eastAsiaTheme="minorEastAsia" w:hAnsi="Times New Roman" w:cs="Times New Roman"/>
          <w:sz w:val="24"/>
          <w:szCs w:val="24"/>
        </w:rPr>
        <w:t xml:space="preserve">was collected </w:t>
      </w:r>
      <w:r w:rsidR="00F2019D" w:rsidRPr="008B494A">
        <w:rPr>
          <w:rFonts w:ascii="Times New Roman" w:eastAsiaTheme="minorEastAsia" w:hAnsi="Times New Roman" w:cs="Times New Roman"/>
          <w:sz w:val="24"/>
          <w:szCs w:val="24"/>
        </w:rPr>
        <w:t>and add</w:t>
      </w:r>
      <w:r w:rsidR="00324433" w:rsidRPr="008B494A">
        <w:rPr>
          <w:rFonts w:ascii="Times New Roman" w:eastAsiaTheme="minorEastAsia" w:hAnsi="Times New Roman" w:cs="Times New Roman"/>
          <w:sz w:val="24"/>
          <w:szCs w:val="24"/>
        </w:rPr>
        <w:t>ed</w:t>
      </w:r>
      <w:r w:rsidR="00F2019D" w:rsidRPr="008B494A">
        <w:rPr>
          <w:rFonts w:ascii="Times New Roman" w:eastAsiaTheme="minorEastAsia" w:hAnsi="Times New Roman" w:cs="Times New Roman"/>
          <w:sz w:val="24"/>
          <w:szCs w:val="24"/>
        </w:rPr>
        <w:t xml:space="preserve"> </w:t>
      </w:r>
      <w:r w:rsidR="009A08DE" w:rsidRPr="008B494A">
        <w:rPr>
          <w:rFonts w:ascii="Times New Roman" w:eastAsiaTheme="minorEastAsia" w:hAnsi="Times New Roman" w:cs="Times New Roman"/>
          <w:sz w:val="24"/>
          <w:szCs w:val="24"/>
        </w:rPr>
        <w:t xml:space="preserve">with </w:t>
      </w:r>
      <w:r w:rsidR="00F2019D" w:rsidRPr="008B494A">
        <w:rPr>
          <w:rFonts w:ascii="Times New Roman" w:eastAsiaTheme="minorEastAsia" w:hAnsi="Times New Roman" w:cs="Times New Roman"/>
          <w:sz w:val="24"/>
          <w:szCs w:val="24"/>
        </w:rPr>
        <w:t xml:space="preserve">neutralization buffer solution to adjust the pH to 7. The crude IgG obtained after protein A purification </w:t>
      </w:r>
      <w:r w:rsidR="00231976" w:rsidRPr="008B494A">
        <w:rPr>
          <w:rFonts w:ascii="Times New Roman" w:eastAsiaTheme="minorEastAsia" w:hAnsi="Times New Roman" w:cs="Times New Roman"/>
          <w:sz w:val="24"/>
          <w:szCs w:val="24"/>
        </w:rPr>
        <w:t>wa</w:t>
      </w:r>
      <w:r w:rsidR="00F2019D" w:rsidRPr="008B494A">
        <w:rPr>
          <w:rFonts w:ascii="Times New Roman" w:eastAsiaTheme="minorEastAsia" w:hAnsi="Times New Roman" w:cs="Times New Roman"/>
          <w:sz w:val="24"/>
          <w:szCs w:val="24"/>
        </w:rPr>
        <w:t xml:space="preserve">s loaded onto the balanced antigen peptide affinity chromatography column to specifically enrich the target antibody. </w:t>
      </w:r>
      <w:r w:rsidR="00231976" w:rsidRPr="008B494A">
        <w:rPr>
          <w:rFonts w:ascii="Times New Roman" w:eastAsiaTheme="minorEastAsia" w:hAnsi="Times New Roman" w:cs="Times New Roman"/>
          <w:sz w:val="24"/>
          <w:szCs w:val="24"/>
        </w:rPr>
        <w:t>T</w:t>
      </w:r>
      <w:r w:rsidR="00F2019D" w:rsidRPr="008B494A">
        <w:rPr>
          <w:rFonts w:ascii="Times New Roman" w:eastAsiaTheme="minorEastAsia" w:hAnsi="Times New Roman" w:cs="Times New Roman"/>
          <w:sz w:val="24"/>
          <w:szCs w:val="24"/>
        </w:rPr>
        <w:t xml:space="preserve">he target antibody </w:t>
      </w:r>
      <w:r w:rsidR="00231976" w:rsidRPr="008B494A">
        <w:rPr>
          <w:rFonts w:ascii="Times New Roman" w:eastAsiaTheme="minorEastAsia" w:hAnsi="Times New Roman" w:cs="Times New Roman"/>
          <w:sz w:val="24"/>
          <w:szCs w:val="24"/>
        </w:rPr>
        <w:t>was loaded</w:t>
      </w:r>
      <w:r w:rsidR="00F2019D" w:rsidRPr="008B494A">
        <w:rPr>
          <w:rFonts w:ascii="Times New Roman" w:eastAsiaTheme="minorEastAsia" w:hAnsi="Times New Roman" w:cs="Times New Roman"/>
          <w:sz w:val="24"/>
          <w:szCs w:val="24"/>
        </w:rPr>
        <w:t xml:space="preserve"> onto a non-modified affinity chromatography column, and the effluent</w:t>
      </w:r>
      <w:r w:rsidR="00231976" w:rsidRPr="008B494A">
        <w:rPr>
          <w:rFonts w:ascii="Times New Roman" w:eastAsiaTheme="minorEastAsia" w:hAnsi="Times New Roman" w:cs="Times New Roman"/>
          <w:sz w:val="24"/>
          <w:szCs w:val="24"/>
        </w:rPr>
        <w:t xml:space="preserve"> was collected</w:t>
      </w:r>
      <w:r w:rsidR="00F2019D" w:rsidRPr="008B494A">
        <w:rPr>
          <w:rFonts w:ascii="Times New Roman" w:eastAsiaTheme="minorEastAsia" w:hAnsi="Times New Roman" w:cs="Times New Roman"/>
          <w:sz w:val="24"/>
          <w:szCs w:val="24"/>
        </w:rPr>
        <w:t xml:space="preserve"> directly to remove non-specific antibody components. </w:t>
      </w:r>
      <w:r w:rsidR="0081339F" w:rsidRPr="008B494A">
        <w:rPr>
          <w:rFonts w:ascii="Times New Roman" w:eastAsiaTheme="minorEastAsia" w:hAnsi="Times New Roman" w:cs="Times New Roman"/>
          <w:sz w:val="24"/>
          <w:szCs w:val="24"/>
        </w:rPr>
        <w:t>The purified antibodies were tested for quality using Dot Blot and Western blot.</w:t>
      </w:r>
      <w:r w:rsidR="00604285" w:rsidRPr="008B494A">
        <w:rPr>
          <w:rFonts w:ascii="Times New Roman" w:eastAsiaTheme="minorEastAsia" w:hAnsi="Times New Roman" w:cs="Times New Roman"/>
          <w:sz w:val="24"/>
          <w:szCs w:val="24"/>
        </w:rPr>
        <w:t xml:space="preserve"> </w:t>
      </w:r>
      <w:r w:rsidR="00231976" w:rsidRPr="008B494A">
        <w:rPr>
          <w:rFonts w:ascii="Times New Roman" w:eastAsiaTheme="minorEastAsia" w:hAnsi="Times New Roman" w:cs="Times New Roman"/>
          <w:sz w:val="24"/>
          <w:szCs w:val="24"/>
        </w:rPr>
        <w:t xml:space="preserve">The antibodies were generated </w:t>
      </w:r>
      <w:r w:rsidR="00033E22" w:rsidRPr="008B494A">
        <w:rPr>
          <w:rFonts w:ascii="Times New Roman" w:hAnsi="Times New Roman" w:cs="Times New Roman"/>
          <w:sz w:val="24"/>
          <w:szCs w:val="24"/>
        </w:rPr>
        <w:t>by PTM Biolabs Inc</w:t>
      </w:r>
      <w:r w:rsidR="003D170C" w:rsidRPr="008B494A">
        <w:rPr>
          <w:rFonts w:ascii="Times New Roman" w:hAnsi="Times New Roman" w:cs="Times New Roman"/>
          <w:sz w:val="24"/>
          <w:szCs w:val="24"/>
        </w:rPr>
        <w:t>(45)</w:t>
      </w:r>
      <w:r w:rsidR="00033E22" w:rsidRPr="008B494A">
        <w:rPr>
          <w:rFonts w:ascii="Times New Roman" w:hAnsi="Times New Roman" w:cs="Times New Roman"/>
          <w:sz w:val="24"/>
          <w:szCs w:val="24"/>
        </w:rPr>
        <w:t>.</w:t>
      </w:r>
    </w:p>
    <w:p w14:paraId="7E5EDA42" w14:textId="77777777" w:rsidR="001245A8" w:rsidRPr="008B494A" w:rsidRDefault="001245A8" w:rsidP="001245A8">
      <w:pPr>
        <w:pStyle w:val="A6"/>
        <w:adjustRightInd w:val="0"/>
        <w:snapToGrid w:val="0"/>
        <w:spacing w:line="480" w:lineRule="auto"/>
        <w:rPr>
          <w:rFonts w:ascii="Times New Roman" w:eastAsia="Times New Roman" w:hAnsi="Times New Roman" w:cs="Times New Roman"/>
          <w:b/>
          <w:sz w:val="24"/>
          <w:szCs w:val="24"/>
        </w:rPr>
      </w:pPr>
      <w:r w:rsidRPr="008B494A">
        <w:rPr>
          <w:rFonts w:ascii="Times New Roman" w:eastAsia="Times New Roman" w:hAnsi="Times New Roman" w:cs="Times New Roman"/>
          <w:b/>
          <w:sz w:val="24"/>
          <w:szCs w:val="24"/>
        </w:rPr>
        <w:t>Acyl-Biotin Exchange (ABE) assay</w:t>
      </w:r>
    </w:p>
    <w:p w14:paraId="0C422A3B" w14:textId="57A8D213" w:rsidR="00A53B12" w:rsidRPr="008B494A" w:rsidRDefault="001245A8" w:rsidP="00B10C70">
      <w:pPr>
        <w:pStyle w:val="A6"/>
        <w:adjustRightInd w:val="0"/>
        <w:snapToGrid w:val="0"/>
        <w:spacing w:line="480" w:lineRule="auto"/>
        <w:rPr>
          <w:rFonts w:ascii="Times New Roman" w:hAnsi="Times New Roman" w:cs="Times New Roman"/>
          <w:sz w:val="24"/>
          <w:szCs w:val="24"/>
        </w:rPr>
      </w:pPr>
      <w:r w:rsidRPr="008B494A">
        <w:rPr>
          <w:rFonts w:ascii="Times New Roman" w:eastAsia="Times New Roman" w:hAnsi="Times New Roman" w:cs="Times New Roman"/>
          <w:sz w:val="24"/>
          <w:szCs w:val="24"/>
        </w:rPr>
        <w:t>The ABE assay was performed as previously reported</w:t>
      </w:r>
      <w:r w:rsidR="00716937" w:rsidRPr="008B494A">
        <w:rPr>
          <w:rFonts w:ascii="Times New Roman" w:eastAsia="Times New Roman" w:hAnsi="Times New Roman" w:cs="Times New Roman"/>
          <w:sz w:val="24"/>
          <w:szCs w:val="24"/>
        </w:rPr>
        <w:t>(</w:t>
      </w:r>
      <w:r w:rsidR="0094225F" w:rsidRPr="008B494A">
        <w:rPr>
          <w:rFonts w:ascii="Times New Roman" w:eastAsia="Times New Roman" w:hAnsi="Times New Roman" w:cs="Times New Roman"/>
          <w:sz w:val="24"/>
          <w:szCs w:val="24"/>
        </w:rPr>
        <w:t>4</w:t>
      </w:r>
      <w:r w:rsidR="003D170C" w:rsidRPr="008B494A">
        <w:rPr>
          <w:rFonts w:ascii="Times New Roman" w:eastAsia="Times New Roman" w:hAnsi="Times New Roman" w:cs="Times New Roman"/>
          <w:sz w:val="24"/>
          <w:szCs w:val="24"/>
        </w:rPr>
        <w:t>6</w:t>
      </w:r>
      <w:r w:rsidR="00716937" w:rsidRPr="008B494A">
        <w:rPr>
          <w:rFonts w:ascii="Times New Roman" w:eastAsia="Times New Roman" w:hAnsi="Times New Roman" w:cs="Times New Roman"/>
          <w:sz w:val="24"/>
          <w:szCs w:val="24"/>
        </w:rPr>
        <w:t>)</w:t>
      </w:r>
      <w:r w:rsidRPr="008B494A">
        <w:rPr>
          <w:rFonts w:ascii="Times New Roman" w:eastAsia="Times New Roman" w:hAnsi="Times New Roman" w:cs="Times New Roman"/>
          <w:sz w:val="24"/>
          <w:szCs w:val="24"/>
        </w:rPr>
        <w:t xml:space="preserve">. Briefly, HHL5 cells transfected with Flag-tagged </w:t>
      </w:r>
      <w:r w:rsidRPr="008B494A">
        <w:rPr>
          <w:rFonts w:ascii="Times New Roman" w:hAnsi="Times New Roman" w:cs="Times New Roman"/>
          <w:sz w:val="24"/>
          <w:szCs w:val="24"/>
        </w:rPr>
        <w:t>GαS, GαS C3S, GαS C3Y,</w:t>
      </w:r>
      <w:r w:rsidRPr="008B494A">
        <w:rPr>
          <w:rFonts w:ascii="Times New Roman" w:eastAsia="Times New Roman" w:hAnsi="Times New Roman" w:cs="Times New Roman"/>
          <w:sz w:val="24"/>
          <w:szCs w:val="24"/>
        </w:rPr>
        <w:t xml:space="preserve"> </w:t>
      </w:r>
      <w:r w:rsidRPr="008B494A">
        <w:rPr>
          <w:rFonts w:ascii="Times New Roman" w:hAnsi="Times New Roman" w:cs="Times New Roman"/>
          <w:sz w:val="24"/>
          <w:szCs w:val="24"/>
        </w:rPr>
        <w:t xml:space="preserve">GαS K28A, </w:t>
      </w:r>
      <w:r w:rsidRPr="008B494A">
        <w:rPr>
          <w:rFonts w:ascii="Times New Roman" w:eastAsia="Times New Roman" w:hAnsi="Times New Roman" w:cs="Times New Roman"/>
          <w:sz w:val="24"/>
          <w:szCs w:val="24"/>
        </w:rPr>
        <w:t>or</w:t>
      </w:r>
      <w:r w:rsidRPr="008B494A">
        <w:rPr>
          <w:rFonts w:ascii="Times New Roman" w:hAnsi="Times New Roman" w:cs="Times New Roman"/>
          <w:sz w:val="24"/>
          <w:szCs w:val="24"/>
        </w:rPr>
        <w:t xml:space="preserve"> GαS K28Q</w:t>
      </w:r>
      <w:r w:rsidRPr="008B494A">
        <w:rPr>
          <w:rFonts w:ascii="Times New Roman" w:eastAsia="Times New Roman" w:hAnsi="Times New Roman" w:cs="Times New Roman"/>
          <w:sz w:val="24"/>
          <w:szCs w:val="24"/>
        </w:rPr>
        <w:t xml:space="preserve"> were lysed with the cell lysis buffer</w:t>
      </w:r>
      <w:r w:rsidRPr="008B494A">
        <w:rPr>
          <w:rFonts w:ascii="Times New Roman" w:hAnsi="Times New Roman" w:cs="Times New Roman"/>
          <w:sz w:val="24"/>
          <w:szCs w:val="24"/>
        </w:rPr>
        <w:t xml:space="preserve"> (CST) supplemented with protease inhibitor cocktail (Calbiochem) and</w:t>
      </w:r>
      <w:r w:rsidRPr="008B494A">
        <w:rPr>
          <w:rFonts w:ascii="Times New Roman" w:eastAsia="Times New Roman" w:hAnsi="Times New Roman" w:cs="Times New Roman"/>
          <w:sz w:val="24"/>
          <w:szCs w:val="24"/>
        </w:rPr>
        <w:t xml:space="preserve"> NEM (50 mM, </w:t>
      </w:r>
      <w:r w:rsidRPr="008B494A">
        <w:rPr>
          <w:rFonts w:ascii="Times New Roman" w:hAnsi="Times New Roman" w:cs="Times New Roman"/>
          <w:sz w:val="24"/>
          <w:szCs w:val="24"/>
        </w:rPr>
        <w:t>Sigma)</w:t>
      </w:r>
      <w:r w:rsidRPr="008B494A">
        <w:rPr>
          <w:rFonts w:ascii="Times New Roman" w:eastAsia="Times New Roman" w:hAnsi="Times New Roman" w:cs="Times New Roman" w:hint="eastAsia"/>
          <w:sz w:val="24"/>
          <w:szCs w:val="24"/>
        </w:rPr>
        <w:t xml:space="preserve"> for 1.5</w:t>
      </w:r>
      <w:r w:rsidRPr="008B494A">
        <w:rPr>
          <w:rFonts w:ascii="Times New Roman" w:eastAsia="Times New Roman" w:hAnsi="Times New Roman" w:cs="Times New Roman"/>
          <w:sz w:val="24"/>
          <w:szCs w:val="24"/>
        </w:rPr>
        <w:t xml:space="preserve"> </w:t>
      </w:r>
      <w:r w:rsidRPr="008B494A">
        <w:rPr>
          <w:rFonts w:ascii="Times New Roman" w:eastAsia="Times New Roman" w:hAnsi="Times New Roman" w:cs="Times New Roman" w:hint="eastAsia"/>
          <w:sz w:val="24"/>
          <w:szCs w:val="24"/>
        </w:rPr>
        <w:t>h</w:t>
      </w:r>
      <w:r w:rsidRPr="008B494A">
        <w:rPr>
          <w:rFonts w:ascii="Times New Roman" w:eastAsia="Times New Roman" w:hAnsi="Times New Roman" w:cs="Times New Roman"/>
          <w:sz w:val="24"/>
          <w:szCs w:val="24"/>
        </w:rPr>
        <w:t>ours</w:t>
      </w:r>
      <w:r w:rsidRPr="008B494A">
        <w:rPr>
          <w:rFonts w:ascii="Times New Roman" w:eastAsia="Times New Roman" w:hAnsi="Times New Roman" w:cs="Times New Roman" w:hint="eastAsia"/>
          <w:sz w:val="24"/>
          <w:szCs w:val="24"/>
        </w:rPr>
        <w:t xml:space="preserve"> at 4℃</w:t>
      </w:r>
      <w:r w:rsidRPr="008B494A">
        <w:rPr>
          <w:rFonts w:ascii="Times New Roman" w:hAnsi="Times New Roman" w:cs="Times New Roman"/>
          <w:sz w:val="24"/>
          <w:szCs w:val="24"/>
        </w:rPr>
        <w:t xml:space="preserve">, respectively. Protein concentrations of the lysates were measured with bicinchoninic acid (BCA) assay (Pierce) and equalized with the lysis buffer. </w:t>
      </w:r>
      <w:r w:rsidRPr="008B494A">
        <w:rPr>
          <w:rFonts w:ascii="Times New Roman" w:eastAsia="Times New Roman" w:hAnsi="Times New Roman" w:cs="Times New Roman"/>
          <w:sz w:val="24"/>
          <w:szCs w:val="24"/>
        </w:rPr>
        <w:t>T</w:t>
      </w:r>
      <w:r w:rsidRPr="008B494A">
        <w:rPr>
          <w:rFonts w:ascii="Times New Roman" w:eastAsia="Times New Roman" w:hAnsi="Times New Roman" w:cs="Times New Roman" w:hint="eastAsia"/>
          <w:sz w:val="24"/>
          <w:szCs w:val="24"/>
        </w:rPr>
        <w:t xml:space="preserve">he supernatants were incubated with </w:t>
      </w:r>
      <w:r w:rsidRPr="008B494A">
        <w:rPr>
          <w:rFonts w:ascii="Times New Roman" w:eastAsia="Times New Roman" w:hAnsi="Times New Roman" w:cs="Times New Roman"/>
          <w:sz w:val="24"/>
          <w:szCs w:val="24"/>
        </w:rPr>
        <w:t>anti-Flag M2 Affinity Gel</w:t>
      </w:r>
      <w:r w:rsidRPr="008B494A">
        <w:rPr>
          <w:rFonts w:ascii="Times New Roman" w:eastAsia="Times New Roman" w:hAnsi="Times New Roman" w:cs="Times New Roman" w:hint="eastAsia"/>
          <w:sz w:val="24"/>
          <w:szCs w:val="24"/>
        </w:rPr>
        <w:t xml:space="preserve"> </w:t>
      </w:r>
      <w:r w:rsidRPr="008B494A">
        <w:rPr>
          <w:rFonts w:ascii="Times New Roman" w:eastAsia="Times New Roman" w:hAnsi="Times New Roman" w:cs="Times New Roman"/>
          <w:sz w:val="24"/>
          <w:szCs w:val="24"/>
        </w:rPr>
        <w:t xml:space="preserve">(Sigma) </w:t>
      </w:r>
      <w:r w:rsidRPr="008B494A">
        <w:rPr>
          <w:rFonts w:ascii="Times New Roman" w:eastAsia="Times New Roman" w:hAnsi="Times New Roman" w:cs="Times New Roman" w:hint="eastAsia"/>
          <w:sz w:val="24"/>
          <w:szCs w:val="24"/>
        </w:rPr>
        <w:t>at 4℃ for 3 h</w:t>
      </w:r>
      <w:r w:rsidRPr="008B494A">
        <w:rPr>
          <w:rFonts w:ascii="Times New Roman" w:eastAsia="Times New Roman" w:hAnsi="Times New Roman" w:cs="Times New Roman"/>
          <w:sz w:val="24"/>
          <w:szCs w:val="24"/>
        </w:rPr>
        <w:t>ours</w:t>
      </w:r>
      <w:r w:rsidRPr="008B494A">
        <w:rPr>
          <w:rFonts w:ascii="Times New Roman" w:eastAsia="Times New Roman" w:hAnsi="Times New Roman" w:cs="Times New Roman" w:hint="eastAsia"/>
          <w:sz w:val="24"/>
          <w:szCs w:val="24"/>
        </w:rPr>
        <w:t>.</w:t>
      </w:r>
      <w:r w:rsidRPr="008B494A">
        <w:rPr>
          <w:rFonts w:ascii="Times New Roman" w:eastAsia="Times New Roman" w:hAnsi="Times New Roman" w:cs="Times New Roman"/>
          <w:sz w:val="24"/>
          <w:szCs w:val="24"/>
        </w:rPr>
        <w:t xml:space="preserve"> </w:t>
      </w:r>
      <w:r w:rsidRPr="008B494A">
        <w:rPr>
          <w:rFonts w:ascii="Times New Roman" w:eastAsia="Times New Roman" w:hAnsi="Times New Roman" w:cs="Times New Roman" w:hint="eastAsia"/>
          <w:sz w:val="24"/>
          <w:szCs w:val="24"/>
        </w:rPr>
        <w:t xml:space="preserve">After incubation, the </w:t>
      </w:r>
      <w:r w:rsidRPr="008B494A">
        <w:rPr>
          <w:rFonts w:ascii="Times New Roman" w:eastAsia="Times New Roman" w:hAnsi="Times New Roman" w:cs="Times New Roman"/>
          <w:sz w:val="24"/>
          <w:szCs w:val="24"/>
        </w:rPr>
        <w:t>gel</w:t>
      </w:r>
      <w:r w:rsidRPr="008B494A">
        <w:rPr>
          <w:rFonts w:ascii="Times New Roman" w:eastAsia="Times New Roman" w:hAnsi="Times New Roman" w:cs="Times New Roman" w:hint="eastAsia"/>
          <w:sz w:val="24"/>
          <w:szCs w:val="24"/>
        </w:rPr>
        <w:t xml:space="preserve"> w</w:t>
      </w:r>
      <w:r w:rsidRPr="008B494A">
        <w:rPr>
          <w:rFonts w:ascii="Times New Roman" w:eastAsia="Times New Roman" w:hAnsi="Times New Roman" w:cs="Times New Roman"/>
          <w:sz w:val="24"/>
          <w:szCs w:val="24"/>
        </w:rPr>
        <w:t>as</w:t>
      </w:r>
      <w:r w:rsidRPr="008B494A">
        <w:rPr>
          <w:rFonts w:ascii="Times New Roman" w:eastAsia="Times New Roman" w:hAnsi="Times New Roman" w:cs="Times New Roman" w:hint="eastAsia"/>
          <w:sz w:val="24"/>
          <w:szCs w:val="24"/>
        </w:rPr>
        <w:t xml:space="preserve"> washed </w:t>
      </w:r>
      <w:r w:rsidRPr="008B494A">
        <w:rPr>
          <w:rFonts w:ascii="Times New Roman" w:eastAsia="Times New Roman" w:hAnsi="Times New Roman" w:cs="Times New Roman"/>
          <w:sz w:val="24"/>
          <w:szCs w:val="24"/>
        </w:rPr>
        <w:t>five</w:t>
      </w:r>
      <w:r w:rsidRPr="008B494A">
        <w:rPr>
          <w:rFonts w:ascii="Times New Roman" w:eastAsia="Times New Roman" w:hAnsi="Times New Roman" w:cs="Times New Roman" w:hint="eastAsia"/>
          <w:sz w:val="24"/>
          <w:szCs w:val="24"/>
        </w:rPr>
        <w:t xml:space="preserve"> times with </w:t>
      </w:r>
      <w:r w:rsidRPr="008B494A">
        <w:rPr>
          <w:rFonts w:ascii="Times New Roman" w:eastAsia="Times New Roman" w:hAnsi="Times New Roman" w:cs="Times New Roman"/>
          <w:sz w:val="24"/>
          <w:szCs w:val="24"/>
        </w:rPr>
        <w:t xml:space="preserve">cell lysis buffer (pH 7.5) and then three times with cell lysis buffer (pH 7.2). Then, beads were incubated with cell lysis buffer supplemented with HAM (1 M) at room temperature for 1 hour and washed four times with cell lysis buffer (pH 7.2) and three times with cell lysis buffer (pH 6.2). Finally, the gel </w:t>
      </w:r>
      <w:r w:rsidRPr="008B494A">
        <w:rPr>
          <w:rFonts w:ascii="Times New Roman" w:eastAsia="Times New Roman" w:hAnsi="Times New Roman" w:cs="Times New Roman" w:hint="eastAsia"/>
          <w:sz w:val="24"/>
          <w:szCs w:val="24"/>
        </w:rPr>
        <w:t>w</w:t>
      </w:r>
      <w:r w:rsidRPr="008B494A">
        <w:rPr>
          <w:rFonts w:ascii="Times New Roman" w:eastAsia="Times New Roman" w:hAnsi="Times New Roman" w:cs="Times New Roman"/>
          <w:sz w:val="24"/>
          <w:szCs w:val="24"/>
        </w:rPr>
        <w:t>as</w:t>
      </w:r>
      <w:r w:rsidRPr="008B494A">
        <w:rPr>
          <w:rFonts w:ascii="Times New Roman" w:eastAsia="Times New Roman" w:hAnsi="Times New Roman" w:cs="Times New Roman" w:hint="eastAsia"/>
          <w:sz w:val="24"/>
          <w:szCs w:val="24"/>
        </w:rPr>
        <w:t xml:space="preserve"> treated with Biotin-BMCC (5</w:t>
      </w:r>
      <w:r w:rsidRPr="008B494A">
        <w:rPr>
          <w:rFonts w:ascii="Times New Roman" w:eastAsia="Times New Roman" w:hAnsi="Times New Roman" w:cs="Times New Roman"/>
          <w:sz w:val="24"/>
          <w:szCs w:val="24"/>
        </w:rPr>
        <w:t xml:space="preserve"> </w:t>
      </w:r>
      <w:r w:rsidRPr="008B494A">
        <w:rPr>
          <w:rFonts w:ascii="Times New Roman" w:eastAsia="Times New Roman" w:hAnsi="Times New Roman" w:cs="Times New Roman" w:hint="eastAsia"/>
          <w:sz w:val="24"/>
          <w:szCs w:val="24"/>
        </w:rPr>
        <w:t xml:space="preserve">μM) in </w:t>
      </w:r>
      <w:r w:rsidRPr="008B494A">
        <w:rPr>
          <w:rFonts w:ascii="Times New Roman" w:eastAsia="Times New Roman" w:hAnsi="Times New Roman" w:cs="Times New Roman"/>
          <w:sz w:val="24"/>
          <w:szCs w:val="24"/>
        </w:rPr>
        <w:t>cell lysis buffer</w:t>
      </w:r>
      <w:r w:rsidRPr="008B494A">
        <w:rPr>
          <w:rFonts w:ascii="Times New Roman" w:eastAsia="Times New Roman" w:hAnsi="Times New Roman" w:cs="Times New Roman" w:hint="eastAsia"/>
          <w:sz w:val="24"/>
          <w:szCs w:val="24"/>
        </w:rPr>
        <w:t xml:space="preserve"> (pH 6.2) at 4℃ for 1 h</w:t>
      </w:r>
      <w:r w:rsidRPr="008B494A">
        <w:rPr>
          <w:rFonts w:ascii="Times New Roman" w:eastAsia="Times New Roman" w:hAnsi="Times New Roman" w:cs="Times New Roman"/>
          <w:sz w:val="24"/>
          <w:szCs w:val="24"/>
        </w:rPr>
        <w:t>our</w:t>
      </w:r>
      <w:r w:rsidRPr="008B494A">
        <w:rPr>
          <w:rFonts w:ascii="Times New Roman" w:eastAsia="Times New Roman" w:hAnsi="Times New Roman" w:cs="Times New Roman" w:hint="eastAsia"/>
          <w:sz w:val="24"/>
          <w:szCs w:val="24"/>
        </w:rPr>
        <w:t xml:space="preserve">. </w:t>
      </w:r>
      <w:r w:rsidRPr="008B494A">
        <w:rPr>
          <w:rFonts w:ascii="Times New Roman" w:hAnsi="Times New Roman" w:cs="Times New Roman"/>
          <w:sz w:val="24"/>
          <w:szCs w:val="24"/>
        </w:rPr>
        <w:t xml:space="preserve">Equal amount of the </w:t>
      </w:r>
      <w:r w:rsidRPr="008B494A">
        <w:rPr>
          <w:rFonts w:ascii="Times New Roman" w:hAnsi="Times New Roman" w:cs="Times New Roman"/>
          <w:sz w:val="24"/>
          <w:szCs w:val="24"/>
        </w:rPr>
        <w:lastRenderedPageBreak/>
        <w:t>extracts was used for immunoprecipitation, or loaded and subjected to SDS-PAGE, transferred onto nitrocellulose membranes, and then blotted as described previously</w:t>
      </w:r>
      <w:r w:rsidRPr="008B494A">
        <w:rPr>
          <w:rFonts w:ascii="Times New Roman" w:eastAsia="Times New Roman" w:hAnsi="Times New Roman" w:cs="Times New Roman"/>
          <w:sz w:val="24"/>
          <w:szCs w:val="24"/>
        </w:rPr>
        <w:t xml:space="preserve"> using anti-Flag M2-antibody (Sigma) and streptavidin-HRP (Beyotime)</w:t>
      </w:r>
      <w:r w:rsidR="00716937" w:rsidRPr="008B494A">
        <w:rPr>
          <w:rFonts w:ascii="Times New Roman" w:eastAsia="Times New Roman" w:hAnsi="Times New Roman" w:cs="Times New Roman"/>
          <w:sz w:val="24"/>
          <w:szCs w:val="24"/>
        </w:rPr>
        <w:t>(</w:t>
      </w:r>
      <w:r w:rsidR="00CB1557" w:rsidRPr="008B494A">
        <w:rPr>
          <w:rFonts w:ascii="Times New Roman" w:eastAsia="Times New Roman" w:hAnsi="Times New Roman" w:cs="Times New Roman"/>
          <w:sz w:val="24"/>
          <w:szCs w:val="24"/>
        </w:rPr>
        <w:t>46</w:t>
      </w:r>
      <w:r w:rsidR="00716937" w:rsidRPr="008B494A">
        <w:rPr>
          <w:rFonts w:ascii="Times New Roman" w:eastAsia="Times New Roman" w:hAnsi="Times New Roman" w:cs="Times New Roman"/>
          <w:sz w:val="24"/>
          <w:szCs w:val="24"/>
        </w:rPr>
        <w:t>)</w:t>
      </w:r>
      <w:r w:rsidRPr="008B494A">
        <w:rPr>
          <w:rFonts w:ascii="Times New Roman" w:hAnsi="Times New Roman" w:cs="Times New Roman"/>
          <w:sz w:val="24"/>
          <w:szCs w:val="24"/>
        </w:rPr>
        <w:t>.</w:t>
      </w:r>
    </w:p>
    <w:p w14:paraId="6FB6C815" w14:textId="77777777" w:rsidR="00B51C76" w:rsidRPr="008B494A" w:rsidRDefault="00B51C76" w:rsidP="00B51C76">
      <w:pPr>
        <w:adjustRightInd w:val="0"/>
        <w:snapToGrid w:val="0"/>
        <w:spacing w:line="480" w:lineRule="auto"/>
        <w:rPr>
          <w:b/>
          <w:iCs/>
        </w:rPr>
      </w:pPr>
      <w:r w:rsidRPr="008B494A">
        <w:rPr>
          <w:b/>
          <w:iCs/>
        </w:rPr>
        <w:t>Accession number and Data availability</w:t>
      </w:r>
    </w:p>
    <w:p w14:paraId="5226B15C" w14:textId="0C323441" w:rsidR="00B51C76" w:rsidRPr="008B494A" w:rsidRDefault="00B51C76" w:rsidP="00B51C76">
      <w:pPr>
        <w:pStyle w:val="A6"/>
        <w:adjustRightInd w:val="0"/>
        <w:snapToGrid w:val="0"/>
        <w:spacing w:line="480" w:lineRule="auto"/>
        <w:rPr>
          <w:rFonts w:ascii="Times New Roman" w:eastAsiaTheme="minorEastAsia" w:hAnsi="Times New Roman" w:cs="Times New Roman"/>
          <w:bCs/>
          <w:iCs/>
          <w:sz w:val="24"/>
          <w:szCs w:val="24"/>
        </w:rPr>
      </w:pPr>
      <w:r w:rsidRPr="008B494A">
        <w:rPr>
          <w:rFonts w:ascii="Times New Roman" w:eastAsiaTheme="minorEastAsia" w:hAnsi="Times New Roman" w:cs="Times New Roman"/>
          <w:bCs/>
          <w:iCs/>
          <w:sz w:val="24"/>
          <w:szCs w:val="24"/>
        </w:rPr>
        <w:t>The accession number of mass spectrometry proteomics data</w:t>
      </w:r>
      <w:r w:rsidRPr="008B494A">
        <w:rPr>
          <w:rFonts w:ascii="Times New Roman" w:hAnsi="Times New Roman"/>
          <w:sz w:val="24"/>
          <w:szCs w:val="24"/>
        </w:rPr>
        <w:t xml:space="preserve"> reported in this paper is</w:t>
      </w:r>
      <w:r w:rsidRPr="008B494A">
        <w:rPr>
          <w:rFonts w:ascii="Times New Roman" w:eastAsiaTheme="minorEastAsia" w:hAnsi="Times New Roman" w:cs="Times New Roman"/>
          <w:bCs/>
          <w:iCs/>
          <w:sz w:val="24"/>
          <w:szCs w:val="24"/>
        </w:rPr>
        <w:t xml:space="preserve"> PXD022611 (ProteomeXchange, http://proteomecentral.proteomexchange.org). All the original unprocessed gels and images, and all the original source data of figures have been deposited and available at the public research database Mendeley Data Reserved https://data.mendeley.com/datasets/hdkhhsjv8n/</w:t>
      </w:r>
      <w:r w:rsidR="00281A7C">
        <w:rPr>
          <w:rFonts w:ascii="Times New Roman" w:eastAsiaTheme="minorEastAsia" w:hAnsi="Times New Roman" w:cs="Times New Roman"/>
          <w:bCs/>
          <w:iCs/>
          <w:sz w:val="24"/>
          <w:szCs w:val="24"/>
        </w:rPr>
        <w:t>2</w:t>
      </w:r>
    </w:p>
    <w:p w14:paraId="52465850" w14:textId="77777777" w:rsidR="00B51C76" w:rsidRPr="008B494A" w:rsidRDefault="00B51C76" w:rsidP="00B10C70">
      <w:pPr>
        <w:pStyle w:val="A6"/>
        <w:adjustRightInd w:val="0"/>
        <w:snapToGrid w:val="0"/>
        <w:spacing w:line="480" w:lineRule="auto"/>
        <w:rPr>
          <w:rFonts w:ascii="Times New Roman" w:eastAsiaTheme="minorEastAsia" w:hAnsi="Times New Roman" w:cs="Times New Roman"/>
          <w:sz w:val="24"/>
          <w:szCs w:val="24"/>
        </w:rPr>
      </w:pPr>
    </w:p>
    <w:p w14:paraId="7317DC74" w14:textId="77777777" w:rsidR="00A53B12" w:rsidRPr="008B494A" w:rsidRDefault="00A53B12">
      <w:pPr>
        <w:rPr>
          <w:b/>
          <w:bCs/>
          <w:color w:val="000000"/>
        </w:rPr>
      </w:pPr>
      <w:r w:rsidRPr="008B494A">
        <w:rPr>
          <w:b/>
          <w:bCs/>
          <w:color w:val="000000"/>
        </w:rPr>
        <w:br w:type="page"/>
      </w:r>
    </w:p>
    <w:p w14:paraId="5F90049A" w14:textId="615ACA83" w:rsidR="004F4E1E" w:rsidRPr="008B494A" w:rsidRDefault="004F4E1E" w:rsidP="004F4E1E">
      <w:pPr>
        <w:adjustRightInd w:val="0"/>
        <w:snapToGrid w:val="0"/>
        <w:spacing w:line="480" w:lineRule="auto"/>
        <w:rPr>
          <w:b/>
          <w:bCs/>
          <w:color w:val="000000"/>
        </w:rPr>
      </w:pPr>
      <w:r w:rsidRPr="008B494A">
        <w:rPr>
          <w:b/>
          <w:bCs/>
          <w:color w:val="000000"/>
        </w:rPr>
        <w:lastRenderedPageBreak/>
        <w:t>References</w:t>
      </w:r>
    </w:p>
    <w:p w14:paraId="43810B6C" w14:textId="5F193398" w:rsidR="00702474" w:rsidRPr="008B494A" w:rsidRDefault="00702474" w:rsidP="00903F66">
      <w:pPr>
        <w:adjustRightInd w:val="0"/>
        <w:snapToGrid w:val="0"/>
        <w:spacing w:line="480" w:lineRule="auto"/>
        <w:jc w:val="both"/>
      </w:pPr>
      <w:r w:rsidRPr="008B494A">
        <w:rPr>
          <w:rFonts w:hint="eastAsia"/>
          <w:iCs/>
          <w:lang w:eastAsia="zh-CN"/>
        </w:rPr>
        <w:t>[</w:t>
      </w:r>
      <w:r w:rsidR="0094225F" w:rsidRPr="008B494A">
        <w:rPr>
          <w:iCs/>
          <w:lang w:eastAsia="zh-CN"/>
        </w:rPr>
        <w:t>3</w:t>
      </w:r>
      <w:r w:rsidR="009E45D9" w:rsidRPr="008B494A">
        <w:rPr>
          <w:iCs/>
          <w:lang w:eastAsia="zh-CN"/>
        </w:rPr>
        <w:t>8</w:t>
      </w:r>
      <w:r w:rsidRPr="008B494A">
        <w:rPr>
          <w:iCs/>
          <w:lang w:eastAsia="zh-CN"/>
        </w:rPr>
        <w:t xml:space="preserve">] </w:t>
      </w:r>
      <w:r w:rsidRPr="008B494A">
        <w:rPr>
          <w:b/>
        </w:rPr>
        <w:t>Hou J</w:t>
      </w:r>
      <w:r w:rsidRPr="008B494A">
        <w:t xml:space="preserve">, </w:t>
      </w:r>
      <w:r w:rsidRPr="008B494A">
        <w:rPr>
          <w:b/>
        </w:rPr>
        <w:t>Zhou Y</w:t>
      </w:r>
      <w:r w:rsidRPr="008B494A">
        <w:t xml:space="preserve">, </w:t>
      </w:r>
      <w:r w:rsidRPr="008B494A">
        <w:rPr>
          <w:b/>
        </w:rPr>
        <w:t>Zheng Y</w:t>
      </w:r>
      <w:r w:rsidRPr="008B494A">
        <w:t>, Fan J, Zhou W, Ng IO, et al. Hepatic RIG-I predicts survival and interferon-α therapeutic response in hepatocellular carcinoma. Cancer Cell 2014;25:49-63.</w:t>
      </w:r>
    </w:p>
    <w:p w14:paraId="0CACEBC3" w14:textId="6844EEA4" w:rsidR="008F5703" w:rsidRPr="008B494A" w:rsidRDefault="00702474" w:rsidP="00903F66">
      <w:pPr>
        <w:adjustRightInd w:val="0"/>
        <w:snapToGrid w:val="0"/>
        <w:spacing w:line="480" w:lineRule="auto"/>
        <w:jc w:val="both"/>
        <w:rPr>
          <w:iCs/>
        </w:rPr>
      </w:pPr>
      <w:r w:rsidRPr="008B494A">
        <w:rPr>
          <w:rFonts w:hint="eastAsia"/>
          <w:iCs/>
          <w:lang w:eastAsia="zh-CN"/>
        </w:rPr>
        <w:t>[</w:t>
      </w:r>
      <w:r w:rsidR="009E45D9" w:rsidRPr="008B494A">
        <w:rPr>
          <w:iCs/>
          <w:lang w:eastAsia="zh-CN"/>
        </w:rPr>
        <w:t>39</w:t>
      </w:r>
      <w:r w:rsidRPr="008B494A">
        <w:rPr>
          <w:iCs/>
          <w:lang w:eastAsia="zh-CN"/>
        </w:rPr>
        <w:t xml:space="preserve">] </w:t>
      </w:r>
      <w:r w:rsidRPr="008B494A">
        <w:rPr>
          <w:iCs/>
        </w:rPr>
        <w:t>Hohenegger M, Waldhoer M, Beindl W, Böing B, Kreimeyer A, Nickel P, et al. Gsalpha-selective G protein antagonists. Proc Natl Acad Sci U S A 1998;95:346-351.</w:t>
      </w:r>
    </w:p>
    <w:p w14:paraId="14BE36FB" w14:textId="3AE40BF4" w:rsidR="009E45D9" w:rsidRPr="008B494A" w:rsidRDefault="009E45D9" w:rsidP="00903F66">
      <w:pPr>
        <w:adjustRightInd w:val="0"/>
        <w:snapToGrid w:val="0"/>
        <w:spacing w:line="480" w:lineRule="auto"/>
        <w:jc w:val="both"/>
      </w:pPr>
      <w:r w:rsidRPr="008B494A">
        <w:rPr>
          <w:rFonts w:hint="eastAsia"/>
          <w:iCs/>
          <w:lang w:eastAsia="zh-CN"/>
        </w:rPr>
        <w:t>[</w:t>
      </w:r>
      <w:r w:rsidRPr="008B494A">
        <w:rPr>
          <w:iCs/>
          <w:lang w:eastAsia="zh-CN"/>
        </w:rPr>
        <w:t xml:space="preserve">40] </w:t>
      </w:r>
      <w:r w:rsidRPr="008B494A">
        <w:rPr>
          <w:b/>
        </w:rPr>
        <w:t>Zheng Q</w:t>
      </w:r>
      <w:r w:rsidRPr="008B494A">
        <w:t xml:space="preserve">, </w:t>
      </w:r>
      <w:r w:rsidRPr="008B494A">
        <w:rPr>
          <w:b/>
        </w:rPr>
        <w:t>Hou J</w:t>
      </w:r>
      <w:r w:rsidRPr="008B494A">
        <w:t>, Zhou Y, Li Z, Cao X. The RNA helicase DDX46 inhibits innate immunity by entrapping mA-demethylated antiviral transcripts in the nucleus. Nat</w:t>
      </w:r>
      <w:r w:rsidRPr="008B494A">
        <w:rPr>
          <w:rFonts w:hint="eastAsia"/>
        </w:rPr>
        <w:t xml:space="preserve"> </w:t>
      </w:r>
      <w:r w:rsidRPr="008B494A">
        <w:t>Immunol 2017;18:1094-1103.</w:t>
      </w:r>
    </w:p>
    <w:p w14:paraId="46B43311" w14:textId="6AE913BD" w:rsidR="00702474" w:rsidRPr="008B494A" w:rsidRDefault="00702474" w:rsidP="00903F66">
      <w:pPr>
        <w:adjustRightInd w:val="0"/>
        <w:snapToGrid w:val="0"/>
        <w:spacing w:line="480" w:lineRule="auto"/>
        <w:jc w:val="both"/>
      </w:pPr>
      <w:r w:rsidRPr="008B494A">
        <w:rPr>
          <w:rFonts w:hint="eastAsia"/>
          <w:iCs/>
          <w:lang w:eastAsia="zh-CN"/>
        </w:rPr>
        <w:t>[</w:t>
      </w:r>
      <w:r w:rsidR="0094225F" w:rsidRPr="008B494A">
        <w:rPr>
          <w:iCs/>
          <w:lang w:eastAsia="zh-CN"/>
        </w:rPr>
        <w:t>41</w:t>
      </w:r>
      <w:r w:rsidRPr="008B494A">
        <w:rPr>
          <w:iCs/>
          <w:lang w:eastAsia="zh-CN"/>
        </w:rPr>
        <w:t xml:space="preserve">] </w:t>
      </w:r>
      <w:r w:rsidRPr="008B494A">
        <w:rPr>
          <w:b/>
        </w:rPr>
        <w:t>Li Z</w:t>
      </w:r>
      <w:r w:rsidRPr="008B494A">
        <w:t xml:space="preserve">, </w:t>
      </w:r>
      <w:r w:rsidRPr="008B494A">
        <w:rPr>
          <w:b/>
        </w:rPr>
        <w:t>Zhou Y,</w:t>
      </w:r>
      <w:r w:rsidRPr="008B494A">
        <w:t xml:space="preserve"> </w:t>
      </w:r>
      <w:r w:rsidRPr="008B494A">
        <w:rPr>
          <w:b/>
        </w:rPr>
        <w:t>Zhang L</w:t>
      </w:r>
      <w:r w:rsidRPr="008B494A">
        <w:t xml:space="preserve">, Jia K, Wang S, Wang M, et al. microRNA-199a-3p inhibits hepatic apoptosis and hepatocarcinogenesis by targeting PDCD4. </w:t>
      </w:r>
      <w:r w:rsidRPr="008B494A">
        <w:rPr>
          <w:iCs/>
        </w:rPr>
        <w:t>Oncogenesis</w:t>
      </w:r>
      <w:r w:rsidRPr="008B494A">
        <w:t xml:space="preserve"> 2020;9:95.</w:t>
      </w:r>
    </w:p>
    <w:p w14:paraId="0A17FD34" w14:textId="7DE70BF7" w:rsidR="00702474" w:rsidRPr="008B494A" w:rsidRDefault="00702474" w:rsidP="00702474">
      <w:pPr>
        <w:adjustRightInd w:val="0"/>
        <w:snapToGrid w:val="0"/>
        <w:spacing w:line="480" w:lineRule="auto"/>
        <w:jc w:val="both"/>
      </w:pPr>
      <w:r w:rsidRPr="008B494A">
        <w:rPr>
          <w:rFonts w:hint="eastAsia"/>
          <w:iCs/>
          <w:lang w:eastAsia="zh-CN"/>
        </w:rPr>
        <w:t>[</w:t>
      </w:r>
      <w:r w:rsidR="0094225F" w:rsidRPr="008B494A">
        <w:rPr>
          <w:iCs/>
          <w:lang w:eastAsia="zh-CN"/>
        </w:rPr>
        <w:t>42</w:t>
      </w:r>
      <w:r w:rsidRPr="008B494A">
        <w:rPr>
          <w:iCs/>
          <w:lang w:eastAsia="zh-CN"/>
        </w:rPr>
        <w:t xml:space="preserve">] </w:t>
      </w:r>
      <w:r w:rsidRPr="008B494A">
        <w:t>Livak KJ, Schmittgen TD. Analysis of relative gene expression data using real-time quantitative PCR and the 2</w:t>
      </w:r>
      <w:r w:rsidRPr="008B494A">
        <w:rPr>
          <w:vertAlign w:val="superscript"/>
        </w:rPr>
        <w:t>-ΔΔCt</w:t>
      </w:r>
      <w:r w:rsidRPr="008B494A">
        <w:t xml:space="preserve"> method. </w:t>
      </w:r>
      <w:r w:rsidRPr="008B494A">
        <w:rPr>
          <w:iCs/>
        </w:rPr>
        <w:t>Methods</w:t>
      </w:r>
      <w:r w:rsidRPr="008B494A">
        <w:t xml:space="preserve"> 2001;25:402-408. </w:t>
      </w:r>
    </w:p>
    <w:p w14:paraId="55596831" w14:textId="4E45BF50" w:rsidR="00702474" w:rsidRPr="008B494A" w:rsidRDefault="00702474" w:rsidP="00702474">
      <w:pPr>
        <w:adjustRightInd w:val="0"/>
        <w:snapToGrid w:val="0"/>
        <w:spacing w:line="480" w:lineRule="auto"/>
        <w:jc w:val="both"/>
        <w:rPr>
          <w:iCs/>
          <w:lang w:eastAsia="zh-CN"/>
        </w:rPr>
      </w:pPr>
      <w:r w:rsidRPr="008B494A">
        <w:rPr>
          <w:rFonts w:hint="eastAsia"/>
          <w:iCs/>
          <w:lang w:eastAsia="zh-CN"/>
        </w:rPr>
        <w:t>[</w:t>
      </w:r>
      <w:r w:rsidR="0094225F" w:rsidRPr="008B494A">
        <w:rPr>
          <w:iCs/>
          <w:lang w:eastAsia="zh-CN"/>
        </w:rPr>
        <w:t>43</w:t>
      </w:r>
      <w:r w:rsidRPr="008B494A">
        <w:rPr>
          <w:iCs/>
          <w:lang w:eastAsia="zh-CN"/>
        </w:rPr>
        <w:t xml:space="preserve">] </w:t>
      </w:r>
      <w:r w:rsidRPr="008B494A">
        <w:rPr>
          <w:b/>
          <w:bCs/>
          <w:iCs/>
          <w:lang w:eastAsia="zh-CN"/>
        </w:rPr>
        <w:t>Ma J</w:t>
      </w:r>
      <w:r w:rsidRPr="008B494A">
        <w:rPr>
          <w:iCs/>
          <w:lang w:eastAsia="zh-CN"/>
        </w:rPr>
        <w:t xml:space="preserve">, </w:t>
      </w:r>
      <w:r w:rsidRPr="008B494A">
        <w:rPr>
          <w:b/>
          <w:bCs/>
          <w:iCs/>
          <w:lang w:eastAsia="zh-CN"/>
        </w:rPr>
        <w:t>Chen T</w:t>
      </w:r>
      <w:r w:rsidRPr="008B494A">
        <w:rPr>
          <w:iCs/>
          <w:lang w:eastAsia="zh-CN"/>
        </w:rPr>
        <w:t>, Wu S, Yang C, Bai M, Shu K, et al. iProX: an integrated proteome resource. Nucleic Acids Res 2019;47:D1211-D1217.</w:t>
      </w:r>
    </w:p>
    <w:p w14:paraId="61FEF165" w14:textId="72F93377" w:rsidR="00702474" w:rsidRPr="008B494A" w:rsidRDefault="00702474" w:rsidP="00702474">
      <w:pPr>
        <w:adjustRightInd w:val="0"/>
        <w:snapToGrid w:val="0"/>
        <w:spacing w:line="480" w:lineRule="auto"/>
        <w:jc w:val="both"/>
        <w:rPr>
          <w:iCs/>
          <w:lang w:eastAsia="zh-CN"/>
        </w:rPr>
      </w:pPr>
      <w:r w:rsidRPr="008B494A">
        <w:rPr>
          <w:rFonts w:hint="eastAsia"/>
          <w:iCs/>
          <w:lang w:eastAsia="zh-CN"/>
        </w:rPr>
        <w:t>[</w:t>
      </w:r>
      <w:r w:rsidR="0094225F" w:rsidRPr="008B494A">
        <w:rPr>
          <w:iCs/>
          <w:lang w:eastAsia="zh-CN"/>
        </w:rPr>
        <w:t>44</w:t>
      </w:r>
      <w:r w:rsidRPr="008B494A">
        <w:rPr>
          <w:iCs/>
          <w:lang w:eastAsia="zh-CN"/>
        </w:rPr>
        <w:t xml:space="preserve">] </w:t>
      </w:r>
      <w:r w:rsidRPr="008B494A">
        <w:rPr>
          <w:b/>
          <w:bCs/>
          <w:iCs/>
          <w:lang w:eastAsia="zh-CN"/>
        </w:rPr>
        <w:t>Han D</w:t>
      </w:r>
      <w:r w:rsidRPr="008B494A">
        <w:rPr>
          <w:iCs/>
          <w:lang w:eastAsia="zh-CN"/>
        </w:rPr>
        <w:t xml:space="preserve">, </w:t>
      </w:r>
      <w:r w:rsidRPr="008B494A">
        <w:rPr>
          <w:b/>
          <w:bCs/>
          <w:iCs/>
          <w:lang w:eastAsia="zh-CN"/>
        </w:rPr>
        <w:t>Li J</w:t>
      </w:r>
      <w:r w:rsidRPr="008B494A">
        <w:rPr>
          <w:iCs/>
          <w:lang w:eastAsia="zh-CN"/>
        </w:rPr>
        <w:t>, Wang H, Su X, Hou J, Gu Y, et al. Circular RNA circMTO1 acts as the sponge of microRNA-9 to suppress hepatocellular carcinoma progression. Hepatology 2017;66:1151-1164.</w:t>
      </w:r>
    </w:p>
    <w:p w14:paraId="17569748" w14:textId="4419EB7C" w:rsidR="003D170C" w:rsidRPr="008B494A" w:rsidRDefault="00702474" w:rsidP="00702474">
      <w:pPr>
        <w:adjustRightInd w:val="0"/>
        <w:snapToGrid w:val="0"/>
        <w:spacing w:line="480" w:lineRule="auto"/>
        <w:jc w:val="both"/>
        <w:rPr>
          <w:iCs/>
          <w:lang w:eastAsia="zh-CN"/>
        </w:rPr>
      </w:pPr>
      <w:r w:rsidRPr="008B494A">
        <w:rPr>
          <w:rFonts w:hint="eastAsia"/>
          <w:iCs/>
          <w:lang w:eastAsia="zh-CN"/>
        </w:rPr>
        <w:t>[</w:t>
      </w:r>
      <w:r w:rsidR="0094225F" w:rsidRPr="008B494A">
        <w:rPr>
          <w:iCs/>
          <w:lang w:eastAsia="zh-CN"/>
        </w:rPr>
        <w:t>45</w:t>
      </w:r>
      <w:r w:rsidRPr="008B494A">
        <w:rPr>
          <w:iCs/>
          <w:lang w:eastAsia="zh-CN"/>
        </w:rPr>
        <w:t xml:space="preserve">] </w:t>
      </w:r>
      <w:r w:rsidR="003D170C" w:rsidRPr="008B494A">
        <w:rPr>
          <w:b/>
          <w:bCs/>
        </w:rPr>
        <w:t>Wang L</w:t>
      </w:r>
      <w:r w:rsidR="003D170C" w:rsidRPr="008B494A">
        <w:t xml:space="preserve">, </w:t>
      </w:r>
      <w:r w:rsidR="003D170C" w:rsidRPr="008B494A">
        <w:rPr>
          <w:b/>
          <w:bCs/>
        </w:rPr>
        <w:t>Wen M</w:t>
      </w:r>
      <w:r w:rsidR="003D170C" w:rsidRPr="008B494A">
        <w:t>, Cao X. Nuclear hnRNPA2B1 initiates and amplifies the innate immune response to DNA viruses. Science 2019;365:</w:t>
      </w:r>
      <w:r w:rsidR="006F72B9" w:rsidRPr="008B494A">
        <w:t xml:space="preserve"> eaav0758.</w:t>
      </w:r>
    </w:p>
    <w:p w14:paraId="0C7FA87B" w14:textId="0ED20EFE" w:rsidR="00702474" w:rsidRPr="008B494A" w:rsidRDefault="003D170C" w:rsidP="00702474">
      <w:pPr>
        <w:adjustRightInd w:val="0"/>
        <w:snapToGrid w:val="0"/>
        <w:spacing w:line="480" w:lineRule="auto"/>
        <w:jc w:val="both"/>
        <w:rPr>
          <w:iCs/>
          <w:lang w:eastAsia="zh-CN"/>
        </w:rPr>
      </w:pPr>
      <w:r w:rsidRPr="008B494A">
        <w:rPr>
          <w:iCs/>
          <w:lang w:eastAsia="zh-CN"/>
        </w:rPr>
        <w:t xml:space="preserve">[46] </w:t>
      </w:r>
      <w:r w:rsidR="00702474" w:rsidRPr="008B494A">
        <w:rPr>
          <w:b/>
          <w:bCs/>
          <w:iCs/>
          <w:lang w:eastAsia="zh-CN"/>
        </w:rPr>
        <w:t>Lu Y</w:t>
      </w:r>
      <w:r w:rsidR="00702474" w:rsidRPr="008B494A">
        <w:rPr>
          <w:iCs/>
          <w:lang w:eastAsia="zh-CN"/>
        </w:rPr>
        <w:t xml:space="preserve">, </w:t>
      </w:r>
      <w:r w:rsidR="00702474" w:rsidRPr="008B494A">
        <w:rPr>
          <w:b/>
          <w:bCs/>
          <w:iCs/>
          <w:lang w:eastAsia="zh-CN"/>
        </w:rPr>
        <w:t>Zheng Y</w:t>
      </w:r>
      <w:r w:rsidR="00702474" w:rsidRPr="008B494A">
        <w:rPr>
          <w:iCs/>
          <w:lang w:eastAsia="zh-CN"/>
        </w:rPr>
        <w:t xml:space="preserve">, </w:t>
      </w:r>
      <w:r w:rsidR="00702474" w:rsidRPr="008B494A">
        <w:rPr>
          <w:b/>
          <w:bCs/>
          <w:iCs/>
          <w:lang w:eastAsia="zh-CN"/>
        </w:rPr>
        <w:t>Coyaud É</w:t>
      </w:r>
      <w:r w:rsidR="00702474" w:rsidRPr="008B494A">
        <w:rPr>
          <w:iCs/>
          <w:lang w:eastAsia="zh-CN"/>
        </w:rPr>
        <w:t xml:space="preserve">, </w:t>
      </w:r>
      <w:r w:rsidR="00702474" w:rsidRPr="008B494A">
        <w:rPr>
          <w:b/>
          <w:bCs/>
          <w:iCs/>
          <w:lang w:eastAsia="zh-CN"/>
        </w:rPr>
        <w:t>Zhang C</w:t>
      </w:r>
      <w:r w:rsidR="00702474" w:rsidRPr="008B494A">
        <w:rPr>
          <w:iCs/>
          <w:lang w:eastAsia="zh-CN"/>
        </w:rPr>
        <w:t>, Selvabaskaran A, Yu Y, et al. Palmitoylation of NOD1 and NOD2 is required for bacterial sensing. Science 2019;366:460-467.</w:t>
      </w:r>
    </w:p>
    <w:p w14:paraId="1614C361" w14:textId="4F8DB41E" w:rsidR="00306BE1" w:rsidRPr="008B494A" w:rsidRDefault="00306BE1" w:rsidP="00E56D54">
      <w:pPr>
        <w:pStyle w:val="a7"/>
        <w:adjustRightInd w:val="0"/>
        <w:snapToGrid w:val="0"/>
        <w:spacing w:line="480" w:lineRule="auto"/>
        <w:ind w:firstLine="0"/>
        <w:rPr>
          <w:b/>
          <w:bCs/>
        </w:rPr>
      </w:pPr>
      <w:r w:rsidRPr="008B494A">
        <w:rPr>
          <w:b/>
          <w:bCs/>
        </w:rPr>
        <w:br w:type="page"/>
      </w:r>
    </w:p>
    <w:p w14:paraId="5F2986BD" w14:textId="3A3D9205" w:rsidR="00D503AC" w:rsidRPr="008B494A" w:rsidRDefault="00B10C70" w:rsidP="00306BE1">
      <w:pPr>
        <w:pStyle w:val="A6"/>
        <w:widowControl/>
        <w:adjustRightInd w:val="0"/>
        <w:snapToGrid w:val="0"/>
        <w:spacing w:line="480" w:lineRule="auto"/>
        <w:rPr>
          <w:rFonts w:ascii="Times New Roman" w:eastAsiaTheme="minorEastAsia" w:hAnsi="Times New Roman" w:cs="Times New Roman"/>
          <w:b/>
          <w:bCs/>
          <w:sz w:val="24"/>
          <w:szCs w:val="24"/>
        </w:rPr>
      </w:pPr>
      <w:r w:rsidRPr="008B494A">
        <w:rPr>
          <w:rFonts w:ascii="Times New Roman" w:hAnsi="Times New Roman" w:cs="Times New Roman"/>
          <w:b/>
          <w:bCs/>
          <w:sz w:val="24"/>
          <w:szCs w:val="24"/>
        </w:rPr>
        <w:lastRenderedPageBreak/>
        <w:t xml:space="preserve">Supporting </w:t>
      </w:r>
      <w:r w:rsidR="00EF2F34" w:rsidRPr="008B494A">
        <w:rPr>
          <w:rFonts w:ascii="Times New Roman" w:hAnsi="Times New Roman" w:cs="Times New Roman"/>
          <w:b/>
          <w:bCs/>
          <w:sz w:val="24"/>
          <w:szCs w:val="24"/>
        </w:rPr>
        <w:t>Figure</w:t>
      </w:r>
      <w:r w:rsidR="00315B6F">
        <w:rPr>
          <w:rFonts w:ascii="Times New Roman" w:hAnsi="Times New Roman" w:cs="Times New Roman"/>
          <w:b/>
          <w:bCs/>
          <w:sz w:val="24"/>
          <w:szCs w:val="24"/>
        </w:rPr>
        <w:t>s and Figure</w:t>
      </w:r>
      <w:r w:rsidR="00EF2F34" w:rsidRPr="008B494A">
        <w:rPr>
          <w:rFonts w:ascii="Times New Roman" w:hAnsi="Times New Roman" w:cs="Times New Roman"/>
          <w:b/>
          <w:bCs/>
          <w:sz w:val="24"/>
          <w:szCs w:val="24"/>
        </w:rPr>
        <w:t xml:space="preserve"> Legends</w:t>
      </w:r>
    </w:p>
    <w:p w14:paraId="31F711CC" w14:textId="7B97FEE1" w:rsidR="00C07D05" w:rsidRPr="008B494A" w:rsidRDefault="001A43F0" w:rsidP="0006324B">
      <w:pPr>
        <w:pStyle w:val="A6"/>
        <w:adjustRightInd w:val="0"/>
        <w:snapToGrid w:val="0"/>
        <w:spacing w:line="48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2E346DA" wp14:editId="6612D591">
            <wp:extent cx="5266055" cy="48177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055" cy="4817745"/>
                    </a:xfrm>
                    <a:prstGeom prst="rect">
                      <a:avLst/>
                    </a:prstGeom>
                    <a:noFill/>
                    <a:ln>
                      <a:noFill/>
                    </a:ln>
                  </pic:spPr>
                </pic:pic>
              </a:graphicData>
            </a:graphic>
          </wp:inline>
        </w:drawing>
      </w:r>
      <w:r w:rsidR="00306BE1" w:rsidRPr="008B494A">
        <w:rPr>
          <w:rFonts w:ascii="Times New Roman" w:hAnsi="Times New Roman" w:cs="Times New Roman"/>
          <w:b/>
          <w:bCs/>
          <w:sz w:val="24"/>
          <w:szCs w:val="24"/>
        </w:rPr>
        <w:t xml:space="preserve">Supporting </w:t>
      </w:r>
      <w:r w:rsidR="00F46150" w:rsidRPr="008B494A">
        <w:rPr>
          <w:rFonts w:ascii="Times New Roman" w:hAnsi="Times New Roman" w:cs="Times New Roman" w:hint="eastAsia"/>
          <w:b/>
          <w:bCs/>
          <w:sz w:val="24"/>
          <w:szCs w:val="24"/>
        </w:rPr>
        <w:t>Fig</w:t>
      </w:r>
      <w:r w:rsidR="00306BE1" w:rsidRPr="008B494A">
        <w:rPr>
          <w:rFonts w:ascii="Times New Roman" w:hAnsi="Times New Roman" w:cs="Times New Roman"/>
          <w:b/>
          <w:bCs/>
          <w:sz w:val="24"/>
          <w:szCs w:val="24"/>
        </w:rPr>
        <w:t>ure</w:t>
      </w:r>
      <w:r w:rsidR="002E45F0" w:rsidRPr="008B494A">
        <w:rPr>
          <w:rFonts w:ascii="Times New Roman" w:hAnsi="Times New Roman" w:cs="Times New Roman" w:hint="eastAsia"/>
          <w:b/>
          <w:bCs/>
          <w:sz w:val="24"/>
          <w:szCs w:val="24"/>
        </w:rPr>
        <w:t xml:space="preserve"> 1</w:t>
      </w:r>
      <w:r w:rsidR="00306BE1" w:rsidRPr="008B494A">
        <w:rPr>
          <w:rFonts w:ascii="Times New Roman" w:hAnsi="Times New Roman" w:cs="Times New Roman"/>
          <w:b/>
          <w:bCs/>
          <w:sz w:val="24"/>
          <w:szCs w:val="24"/>
        </w:rPr>
        <w:t>.</w:t>
      </w:r>
      <w:r w:rsidR="002E45F0" w:rsidRPr="008B494A">
        <w:rPr>
          <w:rFonts w:ascii="Times New Roman" w:hAnsi="Times New Roman" w:cs="Times New Roman"/>
          <w:b/>
          <w:bCs/>
          <w:sz w:val="24"/>
          <w:szCs w:val="24"/>
        </w:rPr>
        <w:t xml:space="preserve"> </w:t>
      </w:r>
      <w:r w:rsidR="009F5D0F" w:rsidRPr="008B494A">
        <w:rPr>
          <w:rFonts w:ascii="Times New Roman" w:hAnsi="Times New Roman" w:cs="Times New Roman"/>
          <w:b/>
          <w:bCs/>
          <w:sz w:val="24"/>
          <w:szCs w:val="24"/>
        </w:rPr>
        <w:t xml:space="preserve"> </w:t>
      </w:r>
      <w:r w:rsidR="002053E8" w:rsidRPr="008B494A">
        <w:rPr>
          <w:rFonts w:ascii="Times New Roman" w:hAnsi="Times New Roman" w:cs="Times New Roman"/>
          <w:b/>
          <w:bCs/>
          <w:sz w:val="24"/>
          <w:szCs w:val="24"/>
        </w:rPr>
        <w:t xml:space="preserve">Increased GαS in HcPCs is mediated by impaired targeting </w:t>
      </w:r>
      <w:r w:rsidR="002053E8" w:rsidRPr="008B494A">
        <w:rPr>
          <w:rFonts w:ascii="Times New Roman" w:hAnsi="Times New Roman" w:cs="Times New Roman" w:hint="eastAsia"/>
          <w:b/>
          <w:bCs/>
          <w:sz w:val="24"/>
          <w:szCs w:val="24"/>
        </w:rPr>
        <w:t>o</w:t>
      </w:r>
      <w:r w:rsidR="002053E8" w:rsidRPr="008B494A">
        <w:rPr>
          <w:rFonts w:ascii="Times New Roman" w:hAnsi="Times New Roman" w:cs="Times New Roman"/>
          <w:b/>
          <w:bCs/>
          <w:sz w:val="24"/>
          <w:szCs w:val="24"/>
        </w:rPr>
        <w:t>f miR-143</w:t>
      </w:r>
      <w:r w:rsidR="002053E8" w:rsidRPr="008B494A">
        <w:rPr>
          <w:rFonts w:ascii="Times New Roman" w:hAnsi="Times New Roman" w:cs="Times New Roman" w:hint="eastAsia"/>
          <w:b/>
          <w:bCs/>
          <w:sz w:val="24"/>
          <w:szCs w:val="24"/>
        </w:rPr>
        <w:t>.</w:t>
      </w:r>
      <w:r w:rsidR="00ED33F0" w:rsidRPr="008B494A">
        <w:rPr>
          <w:rFonts w:ascii="Times New Roman" w:hAnsi="Times New Roman" w:cs="Times New Roman"/>
          <w:b/>
          <w:bCs/>
          <w:sz w:val="24"/>
          <w:szCs w:val="24"/>
        </w:rPr>
        <w:t xml:space="preserve"> </w:t>
      </w:r>
    </w:p>
    <w:p w14:paraId="3E2BAAE6" w14:textId="7D997AE2" w:rsidR="00C07D05" w:rsidRPr="008B494A" w:rsidRDefault="00C50240">
      <w:pPr>
        <w:adjustRightInd w:val="0"/>
        <w:snapToGrid w:val="0"/>
        <w:spacing w:line="480" w:lineRule="auto"/>
        <w:jc w:val="both"/>
      </w:pPr>
      <w:r w:rsidRPr="008B494A">
        <w:t>(A)</w:t>
      </w:r>
      <w:r w:rsidR="002053E8" w:rsidRPr="008B494A">
        <w:rPr>
          <w:rFonts w:hint="eastAsia"/>
        </w:rPr>
        <w:t xml:space="preserve"> </w:t>
      </w:r>
      <w:r w:rsidR="002053E8" w:rsidRPr="008B494A">
        <w:t xml:space="preserve">The </w:t>
      </w:r>
      <w:r w:rsidR="006E7FEF" w:rsidRPr="008B494A">
        <w:t>consistent eight</w:t>
      </w:r>
      <w:r w:rsidR="002053E8" w:rsidRPr="008B494A">
        <w:t xml:space="preserve"> upregulated proteins and </w:t>
      </w:r>
      <w:r w:rsidR="006E7FEF" w:rsidRPr="008B494A">
        <w:t>eight</w:t>
      </w:r>
      <w:r w:rsidR="002053E8" w:rsidRPr="008B494A">
        <w:t xml:space="preserve"> downregulated proteins in the aggregates compared to nonaggregates were shown.</w:t>
      </w:r>
      <w:r w:rsidR="00ED33F0" w:rsidRPr="008B494A">
        <w:t xml:space="preserve"> </w:t>
      </w:r>
    </w:p>
    <w:p w14:paraId="610EFE8A" w14:textId="706BE4FE" w:rsidR="00C07D05" w:rsidRPr="008B494A" w:rsidRDefault="00C50240">
      <w:pPr>
        <w:adjustRightInd w:val="0"/>
        <w:snapToGrid w:val="0"/>
        <w:spacing w:line="480" w:lineRule="auto"/>
        <w:jc w:val="both"/>
      </w:pPr>
      <w:r w:rsidRPr="008B494A">
        <w:t>(B)</w:t>
      </w:r>
      <w:r w:rsidR="002053E8" w:rsidRPr="008B494A">
        <w:rPr>
          <w:rFonts w:hint="eastAsia"/>
        </w:rPr>
        <w:t xml:space="preserve"> </w:t>
      </w:r>
      <w:r w:rsidR="003223F6" w:rsidRPr="008B494A">
        <w:rPr>
          <w:rFonts w:eastAsia="Times New Roman"/>
          <w:i/>
        </w:rPr>
        <w:t>Cd44</w:t>
      </w:r>
      <w:r w:rsidR="00E25038" w:rsidRPr="008B494A">
        <w:rPr>
          <w:rFonts w:eastAsia="Times New Roman"/>
          <w:iCs/>
        </w:rPr>
        <w:t xml:space="preserve">, </w:t>
      </w:r>
      <w:r w:rsidR="00E25038" w:rsidRPr="008B494A">
        <w:rPr>
          <w:i/>
          <w:iCs/>
        </w:rPr>
        <w:t>Ly6d, Epcam, and Afp</w:t>
      </w:r>
      <w:r w:rsidR="00E25038" w:rsidRPr="008B494A">
        <w:rPr>
          <w:iCs/>
        </w:rPr>
        <w:t xml:space="preserve"> </w:t>
      </w:r>
      <w:r w:rsidR="003223F6" w:rsidRPr="008B494A">
        <w:rPr>
          <w:iCs/>
        </w:rPr>
        <w:t xml:space="preserve">mRNA expression </w:t>
      </w:r>
      <w:r w:rsidR="003223F6" w:rsidRPr="008B494A">
        <w:rPr>
          <w:rFonts w:hint="eastAsia"/>
        </w:rPr>
        <w:t xml:space="preserve">was </w:t>
      </w:r>
      <w:r w:rsidR="003223F6" w:rsidRPr="008B494A">
        <w:t>examined by q</w:t>
      </w:r>
      <w:r w:rsidR="003223F6" w:rsidRPr="008B494A">
        <w:rPr>
          <w:rFonts w:hint="eastAsia"/>
        </w:rPr>
        <w:t>RT-</w:t>
      </w:r>
      <w:r w:rsidR="003223F6" w:rsidRPr="008B494A">
        <w:t xml:space="preserve">PCR </w:t>
      </w:r>
      <w:r w:rsidR="003223F6" w:rsidRPr="008B494A">
        <w:rPr>
          <w:rFonts w:hint="eastAsia"/>
        </w:rPr>
        <w:t>in normal hepatocytes, nonaggregated hepatocytes</w:t>
      </w:r>
      <w:r w:rsidR="003223F6" w:rsidRPr="008B494A">
        <w:t xml:space="preserve"> and </w:t>
      </w:r>
      <w:r w:rsidR="003223F6" w:rsidRPr="008B494A">
        <w:rPr>
          <w:rFonts w:hint="eastAsia"/>
        </w:rPr>
        <w:t>HcPCs</w:t>
      </w:r>
      <w:r w:rsidR="003223F6" w:rsidRPr="008B494A">
        <w:t xml:space="preserve"> (n=4</w:t>
      </w:r>
      <w:r w:rsidR="003223F6" w:rsidRPr="008B494A">
        <w:rPr>
          <w:bCs/>
        </w:rPr>
        <w:t>, one-way ANOVA and Tukey’s multiple comparisons test</w:t>
      </w:r>
      <w:r w:rsidR="003223F6" w:rsidRPr="008B494A">
        <w:t>)</w:t>
      </w:r>
      <w:r w:rsidR="003223F6" w:rsidRPr="008B494A">
        <w:rPr>
          <w:rFonts w:hint="eastAsia"/>
        </w:rPr>
        <w:t>.</w:t>
      </w:r>
    </w:p>
    <w:p w14:paraId="760DF1C3" w14:textId="41C70E7F" w:rsidR="00450F90" w:rsidRPr="008B494A" w:rsidRDefault="00450F90">
      <w:pPr>
        <w:adjustRightInd w:val="0"/>
        <w:snapToGrid w:val="0"/>
        <w:spacing w:line="480" w:lineRule="auto"/>
        <w:jc w:val="both"/>
        <w:rPr>
          <w:lang w:eastAsia="zh-CN"/>
        </w:rPr>
      </w:pPr>
      <w:r w:rsidRPr="008B494A">
        <w:rPr>
          <w:rFonts w:hint="eastAsia"/>
          <w:lang w:eastAsia="zh-CN"/>
        </w:rPr>
        <w:t>(</w:t>
      </w:r>
      <w:r w:rsidRPr="008B494A">
        <w:rPr>
          <w:lang w:eastAsia="zh-CN"/>
        </w:rPr>
        <w:t xml:space="preserve">C) </w:t>
      </w:r>
      <w:r w:rsidR="00410EE4" w:rsidRPr="008B494A">
        <w:rPr>
          <w:rFonts w:hint="eastAsia"/>
        </w:rPr>
        <w:t>STAT3</w:t>
      </w:r>
      <w:r w:rsidR="006E6178" w:rsidRPr="008B494A">
        <w:t xml:space="preserve"> phosphorylation</w:t>
      </w:r>
      <w:r w:rsidR="00410EE4" w:rsidRPr="008B494A">
        <w:t xml:space="preserve"> </w:t>
      </w:r>
      <w:r w:rsidR="006E6178" w:rsidRPr="008B494A">
        <w:t>was</w:t>
      </w:r>
      <w:r w:rsidR="00410EE4" w:rsidRPr="008B494A">
        <w:rPr>
          <w:rFonts w:hint="eastAsia"/>
        </w:rPr>
        <w:t xml:space="preserve"> </w:t>
      </w:r>
      <w:r w:rsidR="006E6178" w:rsidRPr="008B494A">
        <w:t>examined</w:t>
      </w:r>
      <w:r w:rsidR="00410EE4" w:rsidRPr="008B494A">
        <w:rPr>
          <w:rFonts w:hint="eastAsia"/>
        </w:rPr>
        <w:t xml:space="preserve"> by Western blot in the nonaggregated hepatocytes</w:t>
      </w:r>
      <w:r w:rsidR="00410EE4" w:rsidRPr="008B494A">
        <w:t xml:space="preserve"> and </w:t>
      </w:r>
      <w:r w:rsidR="00410EE4" w:rsidRPr="008B494A">
        <w:rPr>
          <w:rFonts w:hint="eastAsia"/>
        </w:rPr>
        <w:t xml:space="preserve">HcPCs </w:t>
      </w:r>
      <w:r w:rsidR="00410EE4" w:rsidRPr="008B494A">
        <w:t xml:space="preserve">from </w:t>
      </w:r>
      <w:r w:rsidR="00410EE4" w:rsidRPr="008B494A">
        <w:rPr>
          <w:rFonts w:hint="eastAsia"/>
        </w:rPr>
        <w:t xml:space="preserve">DEN-treated mice for </w:t>
      </w:r>
      <w:r w:rsidR="00410EE4" w:rsidRPr="008B494A">
        <w:t>five</w:t>
      </w:r>
      <w:r w:rsidR="00410EE4" w:rsidRPr="008B494A">
        <w:rPr>
          <w:rFonts w:hint="eastAsia"/>
        </w:rPr>
        <w:t xml:space="preserve"> months.</w:t>
      </w:r>
    </w:p>
    <w:p w14:paraId="1D01A67B" w14:textId="74175BEA" w:rsidR="00450F90" w:rsidRPr="008B494A" w:rsidRDefault="00450F90">
      <w:pPr>
        <w:adjustRightInd w:val="0"/>
        <w:snapToGrid w:val="0"/>
        <w:spacing w:line="480" w:lineRule="auto"/>
        <w:jc w:val="both"/>
        <w:rPr>
          <w:lang w:eastAsia="zh-CN"/>
        </w:rPr>
      </w:pPr>
      <w:r w:rsidRPr="008B494A">
        <w:rPr>
          <w:rFonts w:hint="eastAsia"/>
          <w:lang w:eastAsia="zh-CN"/>
        </w:rPr>
        <w:lastRenderedPageBreak/>
        <w:t>(</w:t>
      </w:r>
      <w:r w:rsidRPr="008B494A">
        <w:rPr>
          <w:lang w:eastAsia="zh-CN"/>
        </w:rPr>
        <w:t xml:space="preserve">D) </w:t>
      </w:r>
      <w:r w:rsidRPr="008B494A">
        <w:rPr>
          <w:rFonts w:eastAsia="Times New Roman"/>
          <w:i/>
        </w:rPr>
        <w:t>G</w:t>
      </w:r>
      <w:r w:rsidRPr="008B494A">
        <w:rPr>
          <w:i/>
        </w:rPr>
        <w:t>α</w:t>
      </w:r>
      <w:r w:rsidRPr="008B494A">
        <w:rPr>
          <w:rFonts w:eastAsia="Times New Roman"/>
          <w:i/>
        </w:rPr>
        <w:t>S</w:t>
      </w:r>
      <w:r w:rsidRPr="008B494A">
        <w:rPr>
          <w:rFonts w:hint="eastAsia"/>
          <w:i/>
        </w:rPr>
        <w:t xml:space="preserve"> </w:t>
      </w:r>
      <w:r w:rsidRPr="008B494A">
        <w:rPr>
          <w:iCs/>
        </w:rPr>
        <w:t xml:space="preserve">mRNA expression </w:t>
      </w:r>
      <w:r w:rsidRPr="008B494A">
        <w:rPr>
          <w:rFonts w:hint="eastAsia"/>
        </w:rPr>
        <w:t xml:space="preserve">was </w:t>
      </w:r>
      <w:r w:rsidRPr="008B494A">
        <w:t>examined by q</w:t>
      </w:r>
      <w:r w:rsidRPr="008B494A">
        <w:rPr>
          <w:rFonts w:hint="eastAsia"/>
        </w:rPr>
        <w:t>RT-</w:t>
      </w:r>
      <w:r w:rsidRPr="008B494A">
        <w:t xml:space="preserve">PCR </w:t>
      </w:r>
      <w:r w:rsidRPr="008B494A">
        <w:rPr>
          <w:rFonts w:hint="eastAsia"/>
        </w:rPr>
        <w:t>in normal hepatocytes, nonaggregated hepatocytes</w:t>
      </w:r>
      <w:r w:rsidRPr="008B494A">
        <w:t xml:space="preserve"> and </w:t>
      </w:r>
      <w:r w:rsidRPr="008B494A">
        <w:rPr>
          <w:rFonts w:hint="eastAsia"/>
        </w:rPr>
        <w:t>HcPCs</w:t>
      </w:r>
      <w:r w:rsidRPr="008B494A">
        <w:t xml:space="preserve"> (n=4</w:t>
      </w:r>
      <w:r w:rsidRPr="008B494A">
        <w:rPr>
          <w:bCs/>
        </w:rPr>
        <w:t>, one-way ANOVA and Tukey’s multiple comparisons test</w:t>
      </w:r>
      <w:r w:rsidRPr="008B494A">
        <w:t>)</w:t>
      </w:r>
      <w:r w:rsidRPr="008B494A">
        <w:rPr>
          <w:rFonts w:hint="eastAsia"/>
        </w:rPr>
        <w:t>.</w:t>
      </w:r>
    </w:p>
    <w:p w14:paraId="39E64D6C" w14:textId="5C2E7412" w:rsidR="00C07D05" w:rsidRPr="008B494A" w:rsidRDefault="00C50240">
      <w:pPr>
        <w:adjustRightInd w:val="0"/>
        <w:snapToGrid w:val="0"/>
        <w:spacing w:line="480" w:lineRule="auto"/>
        <w:jc w:val="both"/>
      </w:pPr>
      <w:r w:rsidRPr="008B494A">
        <w:t>(</w:t>
      </w:r>
      <w:r w:rsidR="00450F90" w:rsidRPr="008B494A">
        <w:t>E</w:t>
      </w:r>
      <w:r w:rsidRPr="008B494A">
        <w:t>,</w:t>
      </w:r>
      <w:r w:rsidR="00DA4BC9" w:rsidRPr="008B494A">
        <w:t xml:space="preserve"> </w:t>
      </w:r>
      <w:r w:rsidR="00450F90" w:rsidRPr="008B494A">
        <w:t>F</w:t>
      </w:r>
      <w:r w:rsidRPr="008B494A">
        <w:t>)</w:t>
      </w:r>
      <w:r w:rsidR="00ED33F0" w:rsidRPr="008B494A">
        <w:t xml:space="preserve"> </w:t>
      </w:r>
      <w:r w:rsidR="002053E8" w:rsidRPr="008B494A">
        <w:t>HEK293T cells were co-transfected with negative control/miR</w:t>
      </w:r>
      <w:r w:rsidR="002053E8" w:rsidRPr="008B494A">
        <w:rPr>
          <w:rFonts w:hint="eastAsia"/>
        </w:rPr>
        <w:t>NA</w:t>
      </w:r>
      <w:r w:rsidR="002053E8" w:rsidRPr="008B494A">
        <w:t xml:space="preserve"> mimics</w:t>
      </w:r>
      <w:r w:rsidR="002053E8" w:rsidRPr="008B494A">
        <w:rPr>
          <w:rFonts w:hint="eastAsia"/>
        </w:rPr>
        <w:t xml:space="preserve"> </w:t>
      </w:r>
      <w:r w:rsidR="002053E8" w:rsidRPr="008B494A">
        <w:t xml:space="preserve">as indicated, </w:t>
      </w:r>
      <w:r w:rsidR="00F310AD" w:rsidRPr="008B494A">
        <w:t>together with</w:t>
      </w:r>
      <w:r w:rsidR="002053E8" w:rsidRPr="008B494A">
        <w:t xml:space="preserve"> pRL-TK and pMIR-Report firefly luciferase reporter construct containing </w:t>
      </w:r>
      <w:r w:rsidR="00F310AD" w:rsidRPr="008B494A">
        <w:t xml:space="preserve">the </w:t>
      </w:r>
      <w:r w:rsidR="002053E8" w:rsidRPr="008B494A">
        <w:t xml:space="preserve">targeting region of </w:t>
      </w:r>
      <w:r w:rsidR="002053E8" w:rsidRPr="008B494A">
        <w:rPr>
          <w:i/>
        </w:rPr>
        <w:t>GαS</w:t>
      </w:r>
      <w:r w:rsidR="002053E8" w:rsidRPr="008B494A">
        <w:t>. Relative firefly luciferase activity was measured and normalized by Renilla luciferase activity 24 hours post transfection</w:t>
      </w:r>
      <w:r w:rsidR="00434829" w:rsidRPr="008B494A">
        <w:t xml:space="preserve"> (n=3</w:t>
      </w:r>
      <w:r w:rsidR="006778C5" w:rsidRPr="008B494A">
        <w:t xml:space="preserve">, </w:t>
      </w:r>
      <w:r w:rsidR="006778C5" w:rsidRPr="008B494A">
        <w:rPr>
          <w:bCs/>
        </w:rPr>
        <w:t xml:space="preserve">unpaired </w:t>
      </w:r>
      <w:r w:rsidR="006778C5" w:rsidRPr="008B494A">
        <w:rPr>
          <w:bCs/>
          <w:i/>
          <w:iCs/>
        </w:rPr>
        <w:t>t</w:t>
      </w:r>
      <w:r w:rsidR="006778C5" w:rsidRPr="008B494A">
        <w:rPr>
          <w:bCs/>
        </w:rPr>
        <w:t>-test</w:t>
      </w:r>
      <w:r w:rsidR="00434829" w:rsidRPr="008B494A">
        <w:t>)</w:t>
      </w:r>
      <w:r w:rsidR="002053E8" w:rsidRPr="008B494A">
        <w:t xml:space="preserve">. </w:t>
      </w:r>
    </w:p>
    <w:p w14:paraId="3152FEF5" w14:textId="3BF4111E" w:rsidR="00C07D05" w:rsidRPr="008B494A" w:rsidRDefault="00C50240">
      <w:pPr>
        <w:adjustRightInd w:val="0"/>
        <w:snapToGrid w:val="0"/>
        <w:spacing w:line="480" w:lineRule="auto"/>
        <w:jc w:val="both"/>
      </w:pPr>
      <w:r w:rsidRPr="008B494A">
        <w:t>(</w:t>
      </w:r>
      <w:r w:rsidR="00450F90" w:rsidRPr="008B494A">
        <w:t>G</w:t>
      </w:r>
      <w:r w:rsidRPr="008B494A">
        <w:t>)</w:t>
      </w:r>
      <w:r w:rsidR="00ED33F0" w:rsidRPr="008B494A">
        <w:t xml:space="preserve"> </w:t>
      </w:r>
      <w:r w:rsidR="00AF6E52" w:rsidRPr="008B494A">
        <w:t>HHL5</w:t>
      </w:r>
      <w:r w:rsidR="002053E8" w:rsidRPr="008B494A">
        <w:t xml:space="preserve"> and BNL CL.2 cells were transfected with negative control</w:t>
      </w:r>
      <w:r w:rsidR="00434829" w:rsidRPr="008B494A">
        <w:t>s</w:t>
      </w:r>
      <w:r w:rsidR="002053E8" w:rsidRPr="008B494A">
        <w:t xml:space="preserve">, miR-143 mimics or inhibitors for 72 hours. GαS protein level was </w:t>
      </w:r>
      <w:r w:rsidR="00434829" w:rsidRPr="008B494A">
        <w:t>examined</w:t>
      </w:r>
      <w:r w:rsidR="002053E8" w:rsidRPr="008B494A">
        <w:t xml:space="preserve"> by Western blot.</w:t>
      </w:r>
      <w:r w:rsidR="00ED33F0" w:rsidRPr="008B494A">
        <w:t xml:space="preserve"> </w:t>
      </w:r>
    </w:p>
    <w:p w14:paraId="58AE349B" w14:textId="6BE231B8" w:rsidR="00C07D05" w:rsidRPr="008B494A" w:rsidRDefault="00C50240" w:rsidP="002B4D9D">
      <w:pPr>
        <w:adjustRightInd w:val="0"/>
        <w:snapToGrid w:val="0"/>
        <w:spacing w:line="480" w:lineRule="auto"/>
        <w:jc w:val="both"/>
      </w:pPr>
      <w:r w:rsidRPr="008B494A">
        <w:t>(</w:t>
      </w:r>
      <w:r w:rsidR="00450F90" w:rsidRPr="008B494A">
        <w:t>H</w:t>
      </w:r>
      <w:r w:rsidRPr="008B494A">
        <w:t>)</w:t>
      </w:r>
      <w:r w:rsidR="00ED33F0" w:rsidRPr="008B494A">
        <w:t xml:space="preserve"> </w:t>
      </w:r>
      <w:r w:rsidR="002053E8" w:rsidRPr="008B494A">
        <w:rPr>
          <w:i/>
        </w:rPr>
        <w:t>GαS</w:t>
      </w:r>
      <w:r w:rsidR="002053E8" w:rsidRPr="008B494A">
        <w:t xml:space="preserve"> </w:t>
      </w:r>
      <w:r w:rsidR="00434829" w:rsidRPr="008B494A">
        <w:t xml:space="preserve">mRNA expression </w:t>
      </w:r>
      <w:r w:rsidR="002053E8" w:rsidRPr="008B494A">
        <w:rPr>
          <w:rFonts w:hint="eastAsia"/>
        </w:rPr>
        <w:t xml:space="preserve">was </w:t>
      </w:r>
      <w:r w:rsidR="00434829" w:rsidRPr="008B494A">
        <w:t>examined</w:t>
      </w:r>
      <w:r w:rsidR="002053E8" w:rsidRPr="008B494A">
        <w:rPr>
          <w:rFonts w:hint="eastAsia"/>
        </w:rPr>
        <w:t xml:space="preserve"> by qRT-</w:t>
      </w:r>
      <w:r w:rsidR="002053E8" w:rsidRPr="008B494A">
        <w:t xml:space="preserve">PCR </w:t>
      </w:r>
      <w:r w:rsidR="002053E8" w:rsidRPr="008B494A">
        <w:rPr>
          <w:rFonts w:hint="eastAsia"/>
        </w:rPr>
        <w:t xml:space="preserve">in </w:t>
      </w:r>
      <w:r w:rsidR="00AF6E52" w:rsidRPr="008B494A">
        <w:t>HHL5</w:t>
      </w:r>
      <w:r w:rsidR="002053E8" w:rsidRPr="008B494A">
        <w:rPr>
          <w:rFonts w:hint="eastAsia"/>
        </w:rPr>
        <w:t xml:space="preserve"> </w:t>
      </w:r>
      <w:r w:rsidR="002053E8" w:rsidRPr="008B494A">
        <w:t>and BNL CL.2 cells transfected with negative control or miR-143 mimics</w:t>
      </w:r>
      <w:r w:rsidR="00434829" w:rsidRPr="008B494A">
        <w:t xml:space="preserve"> (n=3</w:t>
      </w:r>
      <w:r w:rsidR="005D4148" w:rsidRPr="008B494A">
        <w:t xml:space="preserve">, </w:t>
      </w:r>
      <w:r w:rsidR="005D4148" w:rsidRPr="008B494A">
        <w:rPr>
          <w:bCs/>
        </w:rPr>
        <w:t xml:space="preserve">unpaired </w:t>
      </w:r>
      <w:r w:rsidR="005D4148" w:rsidRPr="008B494A">
        <w:rPr>
          <w:bCs/>
          <w:i/>
          <w:iCs/>
        </w:rPr>
        <w:t>t</w:t>
      </w:r>
      <w:r w:rsidR="005D4148" w:rsidRPr="008B494A">
        <w:rPr>
          <w:bCs/>
        </w:rPr>
        <w:t>-test</w:t>
      </w:r>
      <w:r w:rsidR="00434829" w:rsidRPr="008B494A">
        <w:t>)</w:t>
      </w:r>
      <w:r w:rsidR="002053E8" w:rsidRPr="008B494A">
        <w:t>.</w:t>
      </w:r>
      <w:r w:rsidR="00ED33F0" w:rsidRPr="008B494A">
        <w:t xml:space="preserve"> </w:t>
      </w:r>
    </w:p>
    <w:p w14:paraId="5D6183AE" w14:textId="6CF666C8" w:rsidR="00C07D05" w:rsidRPr="008B494A" w:rsidRDefault="00C50240">
      <w:pPr>
        <w:adjustRightInd w:val="0"/>
        <w:snapToGrid w:val="0"/>
        <w:spacing w:line="480" w:lineRule="auto"/>
        <w:jc w:val="both"/>
      </w:pPr>
      <w:r w:rsidRPr="008B494A">
        <w:t>(</w:t>
      </w:r>
      <w:r w:rsidR="00450F90" w:rsidRPr="008B494A">
        <w:t>I</w:t>
      </w:r>
      <w:r w:rsidRPr="008B494A">
        <w:t>)</w:t>
      </w:r>
      <w:r w:rsidR="002053E8" w:rsidRPr="008B494A">
        <w:t xml:space="preserve"> </w:t>
      </w:r>
      <w:r w:rsidR="002053E8" w:rsidRPr="008B494A">
        <w:rPr>
          <w:rFonts w:hint="eastAsia"/>
        </w:rPr>
        <w:t xml:space="preserve">miR-143 </w:t>
      </w:r>
      <w:r w:rsidR="00434829" w:rsidRPr="008B494A">
        <w:t xml:space="preserve">mRNA expression </w:t>
      </w:r>
      <w:r w:rsidR="002053E8" w:rsidRPr="008B494A">
        <w:rPr>
          <w:rFonts w:hint="eastAsia"/>
        </w:rPr>
        <w:t xml:space="preserve">was </w:t>
      </w:r>
      <w:r w:rsidR="00434829" w:rsidRPr="008B494A">
        <w:t>examined</w:t>
      </w:r>
      <w:r w:rsidR="002053E8" w:rsidRPr="008B494A">
        <w:rPr>
          <w:rFonts w:hint="eastAsia"/>
        </w:rPr>
        <w:t xml:space="preserve"> by </w:t>
      </w:r>
      <w:r w:rsidR="002053E8" w:rsidRPr="008B494A">
        <w:rPr>
          <w:color w:val="000000"/>
        </w:rPr>
        <w:t>qRT-PCR</w:t>
      </w:r>
      <w:r w:rsidR="002053E8" w:rsidRPr="008B494A">
        <w:rPr>
          <w:rFonts w:hint="eastAsia"/>
        </w:rPr>
        <w:t xml:space="preserve"> in normal hepatocytes, nonaggregated hepatocytes</w:t>
      </w:r>
      <w:r w:rsidR="00434829" w:rsidRPr="008B494A">
        <w:t>,</w:t>
      </w:r>
      <w:r w:rsidR="002053E8" w:rsidRPr="008B494A">
        <w:rPr>
          <w:rFonts w:hint="eastAsia"/>
        </w:rPr>
        <w:t xml:space="preserve"> and HcPCs</w:t>
      </w:r>
      <w:r w:rsidR="00434829" w:rsidRPr="008B494A">
        <w:t xml:space="preserve"> (n=4</w:t>
      </w:r>
      <w:r w:rsidR="005D4148" w:rsidRPr="008B494A">
        <w:t>,</w:t>
      </w:r>
      <w:r w:rsidR="005D4148" w:rsidRPr="008B494A">
        <w:rPr>
          <w:bCs/>
        </w:rPr>
        <w:t xml:space="preserve"> one-way ANOVA and Tukey’s multiple comparisons test</w:t>
      </w:r>
      <w:r w:rsidR="00434829" w:rsidRPr="008B494A">
        <w:t>)</w:t>
      </w:r>
      <w:r w:rsidR="002053E8" w:rsidRPr="008B494A">
        <w:rPr>
          <w:rFonts w:hint="eastAsia"/>
        </w:rPr>
        <w:t>.</w:t>
      </w:r>
      <w:r w:rsidR="002053E8" w:rsidRPr="008B494A">
        <w:t xml:space="preserve"> </w:t>
      </w:r>
    </w:p>
    <w:p w14:paraId="0FE5D5A6" w14:textId="49775310" w:rsidR="00C07D05" w:rsidRPr="008B494A" w:rsidRDefault="00C50240">
      <w:pPr>
        <w:adjustRightInd w:val="0"/>
        <w:snapToGrid w:val="0"/>
        <w:spacing w:line="480" w:lineRule="auto"/>
        <w:jc w:val="both"/>
      </w:pPr>
      <w:r w:rsidRPr="008B494A">
        <w:t>(</w:t>
      </w:r>
      <w:r w:rsidR="00507BC2" w:rsidRPr="008B494A">
        <w:t>J</w:t>
      </w:r>
      <w:r w:rsidRPr="008B494A">
        <w:t>,</w:t>
      </w:r>
      <w:r w:rsidR="00507BC2" w:rsidRPr="008B494A">
        <w:t xml:space="preserve"> K</w:t>
      </w:r>
      <w:r w:rsidRPr="008B494A">
        <w:t>)</w:t>
      </w:r>
      <w:r w:rsidR="007E1F05" w:rsidRPr="008B494A">
        <w:t xml:space="preserve"> </w:t>
      </w:r>
      <w:r w:rsidR="00434829" w:rsidRPr="008B494A">
        <w:t>C</w:t>
      </w:r>
      <w:r w:rsidR="002053E8" w:rsidRPr="008B494A">
        <w:t>onstructi</w:t>
      </w:r>
      <w:r w:rsidR="00434829" w:rsidRPr="008B494A">
        <w:t>ons of</w:t>
      </w:r>
      <w:r w:rsidR="002053E8" w:rsidRPr="008B494A">
        <w:t xml:space="preserve"> </w:t>
      </w:r>
      <w:r w:rsidR="002053E8" w:rsidRPr="008B494A">
        <w:rPr>
          <w:i/>
        </w:rPr>
        <w:t xml:space="preserve">GαS </w:t>
      </w:r>
      <w:r w:rsidR="002053E8" w:rsidRPr="008B494A">
        <w:t>hepatocyte</w:t>
      </w:r>
      <w:r w:rsidR="002053E8" w:rsidRPr="008B494A">
        <w:rPr>
          <w:rFonts w:hint="eastAsia"/>
        </w:rPr>
        <w:t>-</w:t>
      </w:r>
      <w:r w:rsidR="002053E8" w:rsidRPr="008B494A">
        <w:t>specific knockin</w:t>
      </w:r>
      <w:r w:rsidR="00434829" w:rsidRPr="008B494A">
        <w:t xml:space="preserve"> (</w:t>
      </w:r>
      <w:r w:rsidRPr="008B494A">
        <w:t>J</w:t>
      </w:r>
      <w:r w:rsidR="00434829" w:rsidRPr="008B494A">
        <w:t>) and knockout (</w:t>
      </w:r>
      <w:r w:rsidRPr="008B494A">
        <w:t>K</w:t>
      </w:r>
      <w:r w:rsidR="00434829" w:rsidRPr="008B494A">
        <w:t>)</w:t>
      </w:r>
      <w:r w:rsidR="002053E8" w:rsidRPr="008B494A">
        <w:t xml:space="preserve"> mice.</w:t>
      </w:r>
      <w:r w:rsidR="002B4D9D" w:rsidRPr="008B494A">
        <w:t xml:space="preserve"> </w:t>
      </w:r>
    </w:p>
    <w:p w14:paraId="6691E0AF" w14:textId="7A095F5E" w:rsidR="00434829" w:rsidRPr="008B494A" w:rsidRDefault="00434829" w:rsidP="00BA0EDA">
      <w:pPr>
        <w:adjustRightInd w:val="0"/>
        <w:snapToGrid w:val="0"/>
        <w:spacing w:line="480" w:lineRule="auto"/>
        <w:jc w:val="both"/>
      </w:pPr>
      <w:r w:rsidRPr="008B494A">
        <w:t>Data are shown as mean ± SD or photographs from one representative of three independent</w:t>
      </w:r>
      <w:r w:rsidRPr="008B494A">
        <w:rPr>
          <w:rFonts w:eastAsia="仿宋_GB2312"/>
        </w:rPr>
        <w:t xml:space="preserve"> experiments</w:t>
      </w:r>
      <w:r w:rsidRPr="008B494A">
        <w:t>.</w:t>
      </w:r>
      <w:r w:rsidRPr="008B494A">
        <w:rPr>
          <w:rFonts w:hint="eastAsia"/>
        </w:rPr>
        <w:t xml:space="preserve"> </w:t>
      </w:r>
      <w:r w:rsidRPr="008B494A">
        <w:t>**, p &lt; 0.01</w:t>
      </w:r>
      <w:r w:rsidR="002E4C6D" w:rsidRPr="008B494A">
        <w:t>.</w:t>
      </w:r>
    </w:p>
    <w:p w14:paraId="0E5D9D9D" w14:textId="77777777" w:rsidR="0006324B" w:rsidRPr="008B494A" w:rsidRDefault="0006324B" w:rsidP="0006324B">
      <w:pPr>
        <w:rPr>
          <w:b/>
          <w:bCs/>
        </w:rPr>
      </w:pPr>
    </w:p>
    <w:p w14:paraId="76CB1FCF" w14:textId="77777777" w:rsidR="00DF394D" w:rsidRPr="008B494A" w:rsidRDefault="00DF394D">
      <w:pPr>
        <w:rPr>
          <w:rFonts w:eastAsia="Calibri"/>
          <w:b/>
          <w:bCs/>
          <w:color w:val="000000"/>
          <w:kern w:val="2"/>
          <w:lang w:eastAsia="zh-CN"/>
        </w:rPr>
      </w:pPr>
      <w:r w:rsidRPr="008B494A">
        <w:rPr>
          <w:rFonts w:eastAsia="Calibri"/>
          <w:b/>
          <w:bCs/>
          <w:color w:val="000000"/>
          <w:kern w:val="2"/>
          <w:lang w:eastAsia="zh-CN"/>
        </w:rPr>
        <w:br w:type="page"/>
      </w:r>
    </w:p>
    <w:p w14:paraId="5A6F1B5F" w14:textId="6E259C8F" w:rsidR="00C07D05" w:rsidRPr="008B494A" w:rsidRDefault="001A43F0" w:rsidP="008F02E8">
      <w:pPr>
        <w:adjustRightInd w:val="0"/>
        <w:snapToGrid w:val="0"/>
        <w:spacing w:line="480" w:lineRule="auto"/>
        <w:jc w:val="both"/>
        <w:rPr>
          <w:lang w:eastAsia="zh-CN"/>
        </w:rPr>
      </w:pPr>
      <w:r>
        <w:rPr>
          <w:b/>
          <w:noProof/>
        </w:rPr>
        <w:lastRenderedPageBreak/>
        <w:drawing>
          <wp:inline distT="0" distB="0" distL="0" distR="0" wp14:anchorId="287B6E7B" wp14:editId="2AD2A58B">
            <wp:extent cx="5266055" cy="36150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055" cy="3615055"/>
                    </a:xfrm>
                    <a:prstGeom prst="rect">
                      <a:avLst/>
                    </a:prstGeom>
                    <a:noFill/>
                    <a:ln>
                      <a:noFill/>
                    </a:ln>
                  </pic:spPr>
                </pic:pic>
              </a:graphicData>
            </a:graphic>
          </wp:inline>
        </w:drawing>
      </w:r>
      <w:r w:rsidR="00306BE1" w:rsidRPr="008B494A">
        <w:rPr>
          <w:b/>
        </w:rPr>
        <w:t xml:space="preserve">Supporting </w:t>
      </w:r>
      <w:r w:rsidR="00F46150" w:rsidRPr="008B494A">
        <w:rPr>
          <w:b/>
        </w:rPr>
        <w:t>Fig</w:t>
      </w:r>
      <w:r w:rsidR="00306BE1" w:rsidRPr="008B494A">
        <w:rPr>
          <w:b/>
        </w:rPr>
        <w:t>ure</w:t>
      </w:r>
      <w:r w:rsidR="002E45F0" w:rsidRPr="008B494A">
        <w:rPr>
          <w:b/>
        </w:rPr>
        <w:t xml:space="preserve"> 2</w:t>
      </w:r>
      <w:r w:rsidR="00306BE1" w:rsidRPr="008B494A">
        <w:rPr>
          <w:b/>
        </w:rPr>
        <w:t>.</w:t>
      </w:r>
      <w:r w:rsidR="002E45F0" w:rsidRPr="008B494A">
        <w:rPr>
          <w:b/>
        </w:rPr>
        <w:t xml:space="preserve"> </w:t>
      </w:r>
      <w:r w:rsidR="00993C05" w:rsidRPr="008B494A">
        <w:rPr>
          <w:rFonts w:eastAsia="宋体"/>
          <w:b/>
          <w:bCs/>
        </w:rPr>
        <w:t>GαS-promoted hepatocarcinogenesis is dependent on IL-6</w:t>
      </w:r>
      <w:r w:rsidR="002053E8" w:rsidRPr="008B494A">
        <w:rPr>
          <w:b/>
        </w:rPr>
        <w:t>.</w:t>
      </w:r>
      <w:r w:rsidR="008F02E8" w:rsidRPr="008B494A">
        <w:rPr>
          <w:rFonts w:hint="eastAsia"/>
          <w:lang w:eastAsia="zh-CN"/>
        </w:rPr>
        <w:t xml:space="preserve"> </w:t>
      </w:r>
    </w:p>
    <w:p w14:paraId="25ED848B" w14:textId="07543236" w:rsidR="00C07D05" w:rsidRPr="008B494A" w:rsidRDefault="00C50240" w:rsidP="008F02E8">
      <w:pPr>
        <w:adjustRightInd w:val="0"/>
        <w:snapToGrid w:val="0"/>
        <w:spacing w:line="480" w:lineRule="auto"/>
        <w:jc w:val="both"/>
        <w:rPr>
          <w:lang w:eastAsia="zh-CN"/>
        </w:rPr>
      </w:pPr>
      <w:r w:rsidRPr="008B494A">
        <w:t>(A)</w:t>
      </w:r>
      <w:r w:rsidR="002053E8" w:rsidRPr="008B494A">
        <w:t xml:space="preserve"> </w:t>
      </w:r>
      <w:r w:rsidR="000D45DE" w:rsidRPr="008B494A">
        <w:t>Serum ALT and AST were analyzed in two</w:t>
      </w:r>
      <w:r w:rsidR="002053E8" w:rsidRPr="008B494A">
        <w:t xml:space="preserve">-month-aged male </w:t>
      </w:r>
      <w:r w:rsidR="002053E8" w:rsidRPr="008B494A">
        <w:rPr>
          <w:i/>
          <w:iCs/>
        </w:rPr>
        <w:t>GαS</w:t>
      </w:r>
      <w:r w:rsidR="002053E8" w:rsidRPr="008B494A">
        <w:rPr>
          <w:i/>
          <w:iCs/>
          <w:vertAlign w:val="superscript"/>
        </w:rPr>
        <w:t>F/F(OVER)</w:t>
      </w:r>
      <w:r w:rsidR="002053E8" w:rsidRPr="008B494A">
        <w:t xml:space="preserve"> and </w:t>
      </w:r>
      <w:r w:rsidR="002053E8" w:rsidRPr="008B494A">
        <w:rPr>
          <w:i/>
          <w:iCs/>
        </w:rPr>
        <w:t>GαS</w:t>
      </w:r>
      <w:r w:rsidR="002053E8" w:rsidRPr="008B494A">
        <w:rPr>
          <w:i/>
          <w:iCs/>
          <w:vertAlign w:val="superscript"/>
        </w:rPr>
        <w:t>hep+/+</w:t>
      </w:r>
      <w:r w:rsidR="002053E8" w:rsidRPr="008B494A">
        <w:rPr>
          <w:vertAlign w:val="superscript"/>
        </w:rPr>
        <w:t xml:space="preserve"> </w:t>
      </w:r>
      <w:r w:rsidR="002053E8" w:rsidRPr="008B494A">
        <w:t>mice</w:t>
      </w:r>
      <w:r w:rsidR="002053E8" w:rsidRPr="008B494A">
        <w:rPr>
          <w:rFonts w:hint="eastAsia"/>
        </w:rPr>
        <w:t xml:space="preserve"> </w:t>
      </w:r>
      <w:r w:rsidR="002053E8" w:rsidRPr="008B494A">
        <w:t>intraperitoneal</w:t>
      </w:r>
      <w:r w:rsidR="000D45DE" w:rsidRPr="008B494A">
        <w:t>ly</w:t>
      </w:r>
      <w:r w:rsidR="002053E8" w:rsidRPr="008B494A">
        <w:t xml:space="preserve"> injected with DEN</w:t>
      </w:r>
      <w:r w:rsidR="00196672" w:rsidRPr="008B494A">
        <w:t xml:space="preserve"> (n=3</w:t>
      </w:r>
      <w:r w:rsidR="005F095D" w:rsidRPr="008B494A">
        <w:t>,</w:t>
      </w:r>
      <w:r w:rsidR="005F095D" w:rsidRPr="008B494A">
        <w:rPr>
          <w:bCs/>
        </w:rPr>
        <w:t xml:space="preserve"> unpaired t-test</w:t>
      </w:r>
      <w:r w:rsidR="00196672" w:rsidRPr="008B494A">
        <w:t>)</w:t>
      </w:r>
      <w:r w:rsidR="002053E8" w:rsidRPr="008B494A">
        <w:t>.</w:t>
      </w:r>
      <w:r w:rsidR="008F02E8" w:rsidRPr="008B494A">
        <w:rPr>
          <w:rFonts w:hint="eastAsia"/>
          <w:lang w:eastAsia="zh-CN"/>
        </w:rPr>
        <w:t xml:space="preserve"> </w:t>
      </w:r>
    </w:p>
    <w:p w14:paraId="10043DFE" w14:textId="6FFCB572" w:rsidR="00C07D05" w:rsidRPr="008B494A" w:rsidRDefault="00C50240" w:rsidP="008F02E8">
      <w:pPr>
        <w:adjustRightInd w:val="0"/>
        <w:snapToGrid w:val="0"/>
        <w:spacing w:line="480" w:lineRule="auto"/>
        <w:jc w:val="both"/>
        <w:rPr>
          <w:lang w:eastAsia="zh-CN"/>
        </w:rPr>
      </w:pPr>
      <w:r w:rsidRPr="008B494A">
        <w:t>(B)</w:t>
      </w:r>
      <w:r w:rsidR="002053E8" w:rsidRPr="008B494A">
        <w:t xml:space="preserve"> </w:t>
      </w:r>
      <w:r w:rsidR="000D45DE" w:rsidRPr="008B494A">
        <w:t xml:space="preserve">Construction of </w:t>
      </w:r>
      <w:r w:rsidR="002053E8" w:rsidRPr="008B494A">
        <w:rPr>
          <w:rFonts w:hint="eastAsia"/>
        </w:rPr>
        <w:t>miR-143 knockout m</w:t>
      </w:r>
      <w:r w:rsidR="002053E8" w:rsidRPr="008B494A">
        <w:t>ice</w:t>
      </w:r>
      <w:r w:rsidR="002053E8" w:rsidRPr="008B494A">
        <w:rPr>
          <w:rFonts w:hint="eastAsia"/>
        </w:rPr>
        <w:t>.</w:t>
      </w:r>
      <w:r w:rsidR="008F02E8" w:rsidRPr="008B494A">
        <w:rPr>
          <w:rFonts w:hint="eastAsia"/>
          <w:lang w:eastAsia="zh-CN"/>
        </w:rPr>
        <w:t xml:space="preserve"> </w:t>
      </w:r>
    </w:p>
    <w:p w14:paraId="3D6D8D79" w14:textId="24F2D667" w:rsidR="00C07D05" w:rsidRPr="008B494A" w:rsidRDefault="00C50240" w:rsidP="008F02E8">
      <w:pPr>
        <w:adjustRightInd w:val="0"/>
        <w:snapToGrid w:val="0"/>
        <w:spacing w:line="480" w:lineRule="auto"/>
        <w:jc w:val="both"/>
        <w:rPr>
          <w:lang w:eastAsia="zh-CN"/>
        </w:rPr>
      </w:pPr>
      <w:r w:rsidRPr="008B494A">
        <w:t>(C)</w:t>
      </w:r>
      <w:r w:rsidR="002053E8" w:rsidRPr="008B494A">
        <w:t xml:space="preserve"> miR-143 expression was examined by qRT-PCR</w:t>
      </w:r>
      <w:r w:rsidR="002053E8" w:rsidRPr="008B494A" w:rsidDel="00760026">
        <w:t xml:space="preserve"> </w:t>
      </w:r>
      <w:r w:rsidR="002053E8" w:rsidRPr="008B494A">
        <w:t>in mouse primary hepatocytes and Kupffer cells of male</w:t>
      </w:r>
      <w:r w:rsidR="002053E8" w:rsidRPr="008B494A">
        <w:rPr>
          <w:rFonts w:hint="eastAsia"/>
        </w:rPr>
        <w:t xml:space="preserve"> wild</w:t>
      </w:r>
      <w:r w:rsidR="002053E8" w:rsidRPr="008B494A">
        <w:t>-</w:t>
      </w:r>
      <w:r w:rsidR="002053E8" w:rsidRPr="008B494A">
        <w:rPr>
          <w:rFonts w:hint="eastAsia"/>
        </w:rPr>
        <w:t>type and miR-143</w:t>
      </w:r>
      <w:r w:rsidR="002053E8" w:rsidRPr="008B494A">
        <w:rPr>
          <w:rFonts w:hint="eastAsia"/>
          <w:vertAlign w:val="superscript"/>
        </w:rPr>
        <w:t>-/-</w:t>
      </w:r>
      <w:r w:rsidR="002053E8" w:rsidRPr="008B494A">
        <w:rPr>
          <w:rFonts w:hint="eastAsia"/>
        </w:rPr>
        <w:t xml:space="preserve"> </w:t>
      </w:r>
      <w:r w:rsidR="002053E8" w:rsidRPr="008B494A">
        <w:t>mice</w:t>
      </w:r>
      <w:r w:rsidR="00196672" w:rsidRPr="008B494A">
        <w:t xml:space="preserve"> (n=3</w:t>
      </w:r>
      <w:r w:rsidR="005F095D" w:rsidRPr="008B494A">
        <w:t>,</w:t>
      </w:r>
      <w:r w:rsidR="005F095D" w:rsidRPr="008B494A">
        <w:rPr>
          <w:bCs/>
        </w:rPr>
        <w:t xml:space="preserve"> unpaired t-test</w:t>
      </w:r>
      <w:r w:rsidR="00196672" w:rsidRPr="008B494A">
        <w:t>)</w:t>
      </w:r>
      <w:r w:rsidR="002053E8" w:rsidRPr="008B494A">
        <w:t>.</w:t>
      </w:r>
      <w:r w:rsidR="008F02E8" w:rsidRPr="008B494A">
        <w:rPr>
          <w:rFonts w:hint="eastAsia"/>
          <w:lang w:eastAsia="zh-CN"/>
        </w:rPr>
        <w:t xml:space="preserve"> </w:t>
      </w:r>
    </w:p>
    <w:p w14:paraId="5E1044AD" w14:textId="1317E997" w:rsidR="00C07D05" w:rsidRPr="008B494A" w:rsidRDefault="00C50240" w:rsidP="008F02E8">
      <w:pPr>
        <w:adjustRightInd w:val="0"/>
        <w:snapToGrid w:val="0"/>
        <w:spacing w:line="480" w:lineRule="auto"/>
        <w:jc w:val="both"/>
        <w:rPr>
          <w:lang w:eastAsia="zh-CN"/>
        </w:rPr>
      </w:pPr>
      <w:r w:rsidRPr="008B494A">
        <w:t>(D)</w:t>
      </w:r>
      <w:r w:rsidR="002053E8" w:rsidRPr="008B494A">
        <w:rPr>
          <w:rFonts w:hint="eastAsia"/>
        </w:rPr>
        <w:t xml:space="preserve"> </w:t>
      </w:r>
      <w:r w:rsidR="002053E8" w:rsidRPr="008B494A">
        <w:rPr>
          <w:i/>
          <w:iCs/>
        </w:rPr>
        <w:t>GαS</w:t>
      </w:r>
      <w:r w:rsidR="002053E8" w:rsidRPr="008B494A">
        <w:t xml:space="preserve"> </w:t>
      </w:r>
      <w:r w:rsidR="000D45DE" w:rsidRPr="008B494A">
        <w:t xml:space="preserve">mRNA expression </w:t>
      </w:r>
      <w:r w:rsidR="002053E8" w:rsidRPr="008B494A">
        <w:t xml:space="preserve">was </w:t>
      </w:r>
      <w:r w:rsidR="000D45DE" w:rsidRPr="008B494A">
        <w:t xml:space="preserve">examined </w:t>
      </w:r>
      <w:r w:rsidR="002053E8" w:rsidRPr="008B494A">
        <w:t xml:space="preserve">by qRT-PCR </w:t>
      </w:r>
      <w:r w:rsidR="000D45DE" w:rsidRPr="008B494A">
        <w:t>in the</w:t>
      </w:r>
      <w:r w:rsidR="002053E8" w:rsidRPr="008B494A">
        <w:t xml:space="preserve"> livers of male wild-type and miR-143</w:t>
      </w:r>
      <w:r w:rsidR="002053E8" w:rsidRPr="008B494A">
        <w:rPr>
          <w:vertAlign w:val="superscript"/>
        </w:rPr>
        <w:t>-/-</w:t>
      </w:r>
      <w:r w:rsidR="002053E8" w:rsidRPr="008B494A">
        <w:t xml:space="preserve"> mice</w:t>
      </w:r>
      <w:r w:rsidR="00196672" w:rsidRPr="008B494A">
        <w:t xml:space="preserve"> (n=3</w:t>
      </w:r>
      <w:r w:rsidR="005F095D" w:rsidRPr="008B494A">
        <w:t>,</w:t>
      </w:r>
      <w:r w:rsidR="005F095D" w:rsidRPr="008B494A">
        <w:rPr>
          <w:bCs/>
        </w:rPr>
        <w:t xml:space="preserve"> unpaired t-test</w:t>
      </w:r>
      <w:r w:rsidR="00196672" w:rsidRPr="008B494A">
        <w:t>)</w:t>
      </w:r>
      <w:r w:rsidR="002053E8" w:rsidRPr="008B494A">
        <w:t>.</w:t>
      </w:r>
      <w:r w:rsidR="008F02E8" w:rsidRPr="008B494A">
        <w:rPr>
          <w:rFonts w:hint="eastAsia"/>
          <w:lang w:eastAsia="zh-CN"/>
        </w:rPr>
        <w:t xml:space="preserve"> </w:t>
      </w:r>
    </w:p>
    <w:p w14:paraId="54F62873" w14:textId="4B0D4818" w:rsidR="00C07D05" w:rsidRPr="008B494A" w:rsidRDefault="00C50240" w:rsidP="008F02E8">
      <w:pPr>
        <w:adjustRightInd w:val="0"/>
        <w:snapToGrid w:val="0"/>
        <w:spacing w:line="480" w:lineRule="auto"/>
        <w:jc w:val="both"/>
        <w:rPr>
          <w:lang w:eastAsia="zh-CN"/>
        </w:rPr>
      </w:pPr>
      <w:r w:rsidRPr="008B494A">
        <w:t>(E)</w:t>
      </w:r>
      <w:r w:rsidR="002053E8" w:rsidRPr="008B494A">
        <w:t xml:space="preserve"> GαS </w:t>
      </w:r>
      <w:r w:rsidR="000D45DE" w:rsidRPr="008B494A">
        <w:t xml:space="preserve">protein level </w:t>
      </w:r>
      <w:r w:rsidR="002053E8" w:rsidRPr="008B494A">
        <w:t xml:space="preserve">was </w:t>
      </w:r>
      <w:r w:rsidR="000D45DE" w:rsidRPr="008B494A">
        <w:t xml:space="preserve">examined </w:t>
      </w:r>
      <w:r w:rsidR="002053E8" w:rsidRPr="008B494A">
        <w:t xml:space="preserve">by Western blot </w:t>
      </w:r>
      <w:r w:rsidR="000D45DE" w:rsidRPr="008B494A">
        <w:t xml:space="preserve">in </w:t>
      </w:r>
      <w:r w:rsidR="002053E8" w:rsidRPr="008B494A">
        <w:t>liver tissues and primary hepatocytes of male wild-type and miR-143</w:t>
      </w:r>
      <w:r w:rsidR="002053E8" w:rsidRPr="008B494A">
        <w:rPr>
          <w:vertAlign w:val="superscript"/>
        </w:rPr>
        <w:t>-/-</w:t>
      </w:r>
      <w:r w:rsidR="002053E8" w:rsidRPr="008B494A">
        <w:t xml:space="preserve"> mice.</w:t>
      </w:r>
      <w:r w:rsidR="008F02E8" w:rsidRPr="008B494A">
        <w:rPr>
          <w:rFonts w:hint="eastAsia"/>
          <w:lang w:eastAsia="zh-CN"/>
        </w:rPr>
        <w:t xml:space="preserve"> </w:t>
      </w:r>
    </w:p>
    <w:p w14:paraId="3775EB9F" w14:textId="34564D02" w:rsidR="00C07D05" w:rsidRPr="008B494A" w:rsidRDefault="00C50240" w:rsidP="008F02E8">
      <w:pPr>
        <w:adjustRightInd w:val="0"/>
        <w:snapToGrid w:val="0"/>
        <w:spacing w:line="480" w:lineRule="auto"/>
        <w:jc w:val="both"/>
        <w:rPr>
          <w:lang w:eastAsia="zh-CN"/>
        </w:rPr>
      </w:pPr>
      <w:r w:rsidRPr="008B494A">
        <w:t>(F)</w:t>
      </w:r>
      <w:r w:rsidR="002053E8" w:rsidRPr="008B494A">
        <w:t xml:space="preserve"> </w:t>
      </w:r>
      <w:r w:rsidR="000D45DE" w:rsidRPr="008B494A">
        <w:t xml:space="preserve">Tumor incidence (chi-square test), number and maximum diameter (unpaired t-test) of DEN-induced HCC in male </w:t>
      </w:r>
      <w:r w:rsidR="002053E8" w:rsidRPr="008B494A">
        <w:rPr>
          <w:rFonts w:hint="eastAsia"/>
        </w:rPr>
        <w:t>wild</w:t>
      </w:r>
      <w:r w:rsidR="002053E8" w:rsidRPr="008B494A">
        <w:t>-</w:t>
      </w:r>
      <w:r w:rsidR="002053E8" w:rsidRPr="008B494A">
        <w:rPr>
          <w:rFonts w:hint="eastAsia"/>
        </w:rPr>
        <w:t>type</w:t>
      </w:r>
      <w:r w:rsidR="002053E8" w:rsidRPr="008B494A">
        <w:t>, miR-143</w:t>
      </w:r>
      <w:r w:rsidR="002053E8" w:rsidRPr="008B494A">
        <w:rPr>
          <w:vertAlign w:val="superscript"/>
        </w:rPr>
        <w:t>-/-</w:t>
      </w:r>
      <w:r w:rsidR="002053E8" w:rsidRPr="008B494A">
        <w:t xml:space="preserve">, </w:t>
      </w:r>
      <w:r w:rsidR="002053E8" w:rsidRPr="008B494A">
        <w:rPr>
          <w:i/>
          <w:iCs/>
        </w:rPr>
        <w:t>Il6</w:t>
      </w:r>
      <w:r w:rsidR="002053E8" w:rsidRPr="008B494A">
        <w:rPr>
          <w:vertAlign w:val="superscript"/>
        </w:rPr>
        <w:t>-/-</w:t>
      </w:r>
      <w:r w:rsidR="002053E8" w:rsidRPr="008B494A">
        <w:t>,</w:t>
      </w:r>
      <w:r w:rsidR="002053E8" w:rsidRPr="008B494A">
        <w:rPr>
          <w:vertAlign w:val="superscript"/>
        </w:rPr>
        <w:t xml:space="preserve"> </w:t>
      </w:r>
      <w:r w:rsidR="002053E8" w:rsidRPr="008B494A">
        <w:t>and</w:t>
      </w:r>
      <w:r w:rsidR="002053E8" w:rsidRPr="008B494A">
        <w:rPr>
          <w:vertAlign w:val="superscript"/>
        </w:rPr>
        <w:t xml:space="preserve"> </w:t>
      </w:r>
      <w:r w:rsidR="002053E8" w:rsidRPr="008B494A">
        <w:t>miR-143</w:t>
      </w:r>
      <w:r w:rsidR="002053E8" w:rsidRPr="008B494A">
        <w:rPr>
          <w:vertAlign w:val="superscript"/>
        </w:rPr>
        <w:t>-/-</w:t>
      </w:r>
      <w:r w:rsidR="002053E8" w:rsidRPr="008B494A">
        <w:rPr>
          <w:i/>
          <w:iCs/>
        </w:rPr>
        <w:t>Il6</w:t>
      </w:r>
      <w:r w:rsidR="002053E8" w:rsidRPr="008B494A">
        <w:rPr>
          <w:vertAlign w:val="superscript"/>
        </w:rPr>
        <w:t xml:space="preserve">-/- </w:t>
      </w:r>
      <w:r w:rsidR="002053E8" w:rsidRPr="008B494A">
        <w:t xml:space="preserve">mice were </w:t>
      </w:r>
      <w:r w:rsidR="000D45DE" w:rsidRPr="008B494A">
        <w:t xml:space="preserve">analyzed </w:t>
      </w:r>
      <w:r w:rsidR="002053E8" w:rsidRPr="008B494A">
        <w:t>(n=10).</w:t>
      </w:r>
      <w:r w:rsidR="008F02E8" w:rsidRPr="008B494A">
        <w:rPr>
          <w:rFonts w:hint="eastAsia"/>
          <w:lang w:eastAsia="zh-CN"/>
        </w:rPr>
        <w:t xml:space="preserve"> </w:t>
      </w:r>
    </w:p>
    <w:p w14:paraId="5484C34C" w14:textId="1768F3DD" w:rsidR="00C07D05" w:rsidRPr="008B494A" w:rsidRDefault="00C50240" w:rsidP="008F02E8">
      <w:pPr>
        <w:adjustRightInd w:val="0"/>
        <w:snapToGrid w:val="0"/>
        <w:spacing w:line="480" w:lineRule="auto"/>
        <w:jc w:val="both"/>
      </w:pPr>
      <w:r w:rsidRPr="008B494A">
        <w:lastRenderedPageBreak/>
        <w:t>(G)</w:t>
      </w:r>
      <w:r w:rsidR="002053E8" w:rsidRPr="008B494A">
        <w:t xml:space="preserve"> </w:t>
      </w:r>
      <w:r w:rsidR="00196672" w:rsidRPr="008B494A">
        <w:rPr>
          <w:rFonts w:hint="eastAsia"/>
        </w:rPr>
        <w:t>Productions</w:t>
      </w:r>
      <w:r w:rsidR="00196672" w:rsidRPr="008B494A">
        <w:t xml:space="preserve"> of IL-6, TNF-α, and HGF </w:t>
      </w:r>
      <w:r w:rsidR="00196672" w:rsidRPr="008B494A">
        <w:rPr>
          <w:rFonts w:hint="eastAsia"/>
        </w:rPr>
        <w:t xml:space="preserve">in liver tissues </w:t>
      </w:r>
      <w:r w:rsidR="00196672" w:rsidRPr="008B494A">
        <w:t xml:space="preserve">were examined by </w:t>
      </w:r>
      <w:r w:rsidR="00196672" w:rsidRPr="008B494A">
        <w:rPr>
          <w:rFonts w:hint="eastAsia"/>
        </w:rPr>
        <w:t>qRT-</w:t>
      </w:r>
      <w:r w:rsidR="00196672" w:rsidRPr="008B494A">
        <w:t>PCR in two</w:t>
      </w:r>
      <w:r w:rsidR="002053E8" w:rsidRPr="008B494A">
        <w:t xml:space="preserve">-month-aged male </w:t>
      </w:r>
      <w:r w:rsidR="002053E8" w:rsidRPr="008B494A">
        <w:rPr>
          <w:i/>
          <w:iCs/>
        </w:rPr>
        <w:t>GαS</w:t>
      </w:r>
      <w:r w:rsidR="002053E8" w:rsidRPr="008B494A">
        <w:rPr>
          <w:i/>
          <w:iCs/>
          <w:vertAlign w:val="superscript"/>
        </w:rPr>
        <w:t>F/F(OVER)</w:t>
      </w:r>
      <w:r w:rsidR="002053E8" w:rsidRPr="008B494A">
        <w:t xml:space="preserve"> and </w:t>
      </w:r>
      <w:r w:rsidR="002053E8" w:rsidRPr="008B494A">
        <w:rPr>
          <w:i/>
          <w:iCs/>
        </w:rPr>
        <w:t>GαS</w:t>
      </w:r>
      <w:r w:rsidR="002053E8" w:rsidRPr="008B494A">
        <w:rPr>
          <w:i/>
          <w:iCs/>
          <w:vertAlign w:val="superscript"/>
        </w:rPr>
        <w:t>hep+/+</w:t>
      </w:r>
      <w:r w:rsidR="002053E8" w:rsidRPr="008B494A">
        <w:rPr>
          <w:vertAlign w:val="superscript"/>
        </w:rPr>
        <w:t xml:space="preserve"> </w:t>
      </w:r>
      <w:r w:rsidR="002053E8" w:rsidRPr="008B494A">
        <w:t xml:space="preserve">mice </w:t>
      </w:r>
      <w:r w:rsidR="00196672" w:rsidRPr="008B494A">
        <w:t>treated</w:t>
      </w:r>
      <w:r w:rsidR="002053E8" w:rsidRPr="008B494A">
        <w:t xml:space="preserve"> with DEN</w:t>
      </w:r>
      <w:r w:rsidR="00196672" w:rsidRPr="008B494A">
        <w:t xml:space="preserve"> (n=3</w:t>
      </w:r>
      <w:r w:rsidR="005F095D" w:rsidRPr="008B494A">
        <w:t>,</w:t>
      </w:r>
      <w:r w:rsidR="005F095D" w:rsidRPr="008B494A">
        <w:rPr>
          <w:bCs/>
        </w:rPr>
        <w:t xml:space="preserve"> unpaired t-test</w:t>
      </w:r>
      <w:r w:rsidR="00196672" w:rsidRPr="008B494A">
        <w:t>)</w:t>
      </w:r>
      <w:r w:rsidR="002053E8" w:rsidRPr="008B494A">
        <w:t>.</w:t>
      </w:r>
      <w:r w:rsidR="008F02E8" w:rsidRPr="008B494A">
        <w:rPr>
          <w:rFonts w:hint="eastAsia"/>
        </w:rPr>
        <w:t xml:space="preserve"> </w:t>
      </w:r>
    </w:p>
    <w:p w14:paraId="6A566420" w14:textId="33A27437" w:rsidR="00C07D05" w:rsidRPr="008B494A" w:rsidRDefault="00C50240" w:rsidP="008F02E8">
      <w:pPr>
        <w:adjustRightInd w:val="0"/>
        <w:snapToGrid w:val="0"/>
        <w:spacing w:line="480" w:lineRule="auto"/>
        <w:jc w:val="both"/>
      </w:pPr>
      <w:r w:rsidRPr="008B494A">
        <w:t>(H)</w:t>
      </w:r>
      <w:r w:rsidR="002053E8" w:rsidRPr="008B494A">
        <w:t xml:space="preserve"> IL-6 </w:t>
      </w:r>
      <w:r w:rsidR="00196672" w:rsidRPr="008B494A">
        <w:t xml:space="preserve">mRNA level </w:t>
      </w:r>
      <w:r w:rsidR="002053E8" w:rsidRPr="008B494A">
        <w:t xml:space="preserve">in HcPCs </w:t>
      </w:r>
      <w:r w:rsidR="00196672" w:rsidRPr="008B494A">
        <w:t>isolated</w:t>
      </w:r>
      <w:r w:rsidR="002053E8" w:rsidRPr="008B494A">
        <w:t xml:space="preserve"> from male </w:t>
      </w:r>
      <w:r w:rsidR="002053E8" w:rsidRPr="008B494A">
        <w:rPr>
          <w:i/>
          <w:iCs/>
        </w:rPr>
        <w:t>GαS</w:t>
      </w:r>
      <w:r w:rsidR="002053E8" w:rsidRPr="008B494A">
        <w:rPr>
          <w:i/>
          <w:iCs/>
          <w:vertAlign w:val="superscript"/>
        </w:rPr>
        <w:t>F/F(OVER)</w:t>
      </w:r>
      <w:r w:rsidR="002053E8" w:rsidRPr="008B494A">
        <w:t xml:space="preserve"> and </w:t>
      </w:r>
      <w:r w:rsidR="002053E8" w:rsidRPr="008B494A">
        <w:rPr>
          <w:i/>
          <w:iCs/>
        </w:rPr>
        <w:t>GαS</w:t>
      </w:r>
      <w:r w:rsidR="002053E8" w:rsidRPr="008B494A">
        <w:rPr>
          <w:i/>
          <w:iCs/>
          <w:vertAlign w:val="superscript"/>
        </w:rPr>
        <w:t>hep+/+</w:t>
      </w:r>
      <w:r w:rsidR="002053E8" w:rsidRPr="008B494A">
        <w:rPr>
          <w:vertAlign w:val="superscript"/>
        </w:rPr>
        <w:t xml:space="preserve"> </w:t>
      </w:r>
      <w:r w:rsidR="002053E8" w:rsidRPr="008B494A">
        <w:t xml:space="preserve">mice </w:t>
      </w:r>
      <w:r w:rsidR="00474DD1" w:rsidRPr="008B494A">
        <w:t xml:space="preserve">was </w:t>
      </w:r>
      <w:r w:rsidR="00196672" w:rsidRPr="008B494A">
        <w:t>examined</w:t>
      </w:r>
      <w:r w:rsidR="002053E8" w:rsidRPr="008B494A">
        <w:t xml:space="preserve"> by </w:t>
      </w:r>
      <w:r w:rsidR="002053E8" w:rsidRPr="008B494A">
        <w:rPr>
          <w:rFonts w:hint="eastAsia"/>
        </w:rPr>
        <w:t>qRT-</w:t>
      </w:r>
      <w:r w:rsidR="002053E8" w:rsidRPr="008B494A">
        <w:t>PCR analysis</w:t>
      </w:r>
      <w:r w:rsidR="00196672" w:rsidRPr="008B494A">
        <w:t xml:space="preserve"> (n=3</w:t>
      </w:r>
      <w:r w:rsidR="005F095D" w:rsidRPr="008B494A">
        <w:t>,</w:t>
      </w:r>
      <w:r w:rsidR="005F095D" w:rsidRPr="008B494A">
        <w:rPr>
          <w:bCs/>
        </w:rPr>
        <w:t xml:space="preserve"> unpaired t-test</w:t>
      </w:r>
      <w:r w:rsidR="00196672" w:rsidRPr="008B494A">
        <w:t>)</w:t>
      </w:r>
      <w:r w:rsidR="002053E8" w:rsidRPr="008B494A">
        <w:t>.</w:t>
      </w:r>
      <w:r w:rsidR="008F02E8" w:rsidRPr="008B494A">
        <w:t xml:space="preserve"> </w:t>
      </w:r>
    </w:p>
    <w:p w14:paraId="7A511FCB" w14:textId="628F4EC4" w:rsidR="00C83BA9" w:rsidRPr="008B494A" w:rsidRDefault="00C83BA9" w:rsidP="008F02E8">
      <w:pPr>
        <w:adjustRightInd w:val="0"/>
        <w:snapToGrid w:val="0"/>
        <w:spacing w:line="480" w:lineRule="auto"/>
        <w:jc w:val="both"/>
        <w:rPr>
          <w:lang w:eastAsia="zh-CN"/>
        </w:rPr>
      </w:pPr>
      <w:r w:rsidRPr="008B494A">
        <w:rPr>
          <w:rFonts w:hint="eastAsia"/>
          <w:lang w:eastAsia="zh-CN"/>
        </w:rPr>
        <w:t>(</w:t>
      </w:r>
      <w:r w:rsidRPr="008B494A">
        <w:rPr>
          <w:lang w:eastAsia="zh-CN"/>
        </w:rPr>
        <w:t xml:space="preserve">I) </w:t>
      </w:r>
      <w:r w:rsidRPr="008B494A">
        <w:t>Representative livers of male mice transplanted by intrasplenic injection with isolated HcPCs</w:t>
      </w:r>
      <w:r w:rsidR="006E6178" w:rsidRPr="008B494A">
        <w:t xml:space="preserve"> </w:t>
      </w:r>
      <w:r w:rsidRPr="008B494A">
        <w:t xml:space="preserve">from male </w:t>
      </w:r>
      <w:r w:rsidRPr="008B494A">
        <w:rPr>
          <w:i/>
          <w:iCs/>
        </w:rPr>
        <w:t>GαS</w:t>
      </w:r>
      <w:r w:rsidRPr="008B494A">
        <w:rPr>
          <w:i/>
          <w:iCs/>
          <w:vertAlign w:val="superscript"/>
        </w:rPr>
        <w:t>F/F(OVER)</w:t>
      </w:r>
      <w:r w:rsidRPr="008B494A">
        <w:t xml:space="preserve"> and </w:t>
      </w:r>
      <w:r w:rsidRPr="008B494A">
        <w:rPr>
          <w:i/>
          <w:iCs/>
        </w:rPr>
        <w:t>GαS</w:t>
      </w:r>
      <w:r w:rsidRPr="008B494A">
        <w:rPr>
          <w:i/>
          <w:iCs/>
          <w:vertAlign w:val="superscript"/>
        </w:rPr>
        <w:t xml:space="preserve">hep+/+ </w:t>
      </w:r>
      <w:r w:rsidRPr="008B494A">
        <w:t xml:space="preserve">mice or </w:t>
      </w:r>
      <w:r w:rsidRPr="008B494A">
        <w:rPr>
          <w:i/>
          <w:iCs/>
        </w:rPr>
        <w:t>GαS</w:t>
      </w:r>
      <w:r w:rsidRPr="008B494A">
        <w:rPr>
          <w:i/>
          <w:iCs/>
          <w:vertAlign w:val="superscript"/>
        </w:rPr>
        <w:t>F/F(KO)</w:t>
      </w:r>
      <w:r w:rsidRPr="008B494A">
        <w:t xml:space="preserve"> and </w:t>
      </w:r>
      <w:r w:rsidRPr="008B494A">
        <w:rPr>
          <w:i/>
          <w:iCs/>
        </w:rPr>
        <w:t>GαS</w:t>
      </w:r>
      <w:r w:rsidRPr="008B494A">
        <w:rPr>
          <w:i/>
          <w:iCs/>
          <w:vertAlign w:val="superscript"/>
        </w:rPr>
        <w:t xml:space="preserve">hep-/- </w:t>
      </w:r>
      <w:r w:rsidRPr="008B494A">
        <w:rPr>
          <w:bCs/>
        </w:rPr>
        <w:t>mice</w:t>
      </w:r>
      <w:r w:rsidRPr="008B494A">
        <w:t>.</w:t>
      </w:r>
    </w:p>
    <w:p w14:paraId="33B97175" w14:textId="21BEAAC7" w:rsidR="00B13B0B" w:rsidRPr="008B494A" w:rsidRDefault="00196672" w:rsidP="00B13B0B">
      <w:pPr>
        <w:adjustRightInd w:val="0"/>
        <w:snapToGrid w:val="0"/>
        <w:spacing w:line="480" w:lineRule="auto"/>
        <w:jc w:val="both"/>
      </w:pPr>
      <w:r w:rsidRPr="008B494A">
        <w:t>Data are shown as mean ± SD or photographs from one representative of three independent</w:t>
      </w:r>
      <w:r w:rsidRPr="008B494A">
        <w:rPr>
          <w:rFonts w:eastAsia="仿宋_GB2312"/>
        </w:rPr>
        <w:t xml:space="preserve"> experiments</w:t>
      </w:r>
      <w:r w:rsidRPr="008B494A">
        <w:t>.</w:t>
      </w:r>
      <w:r w:rsidRPr="008B494A">
        <w:rPr>
          <w:rFonts w:hint="eastAsia"/>
        </w:rPr>
        <w:t xml:space="preserve"> </w:t>
      </w:r>
      <w:r w:rsidRPr="008B494A">
        <w:rPr>
          <w:rFonts w:ascii="宋体" w:eastAsia="宋体" w:hAnsi="宋体" w:cs="宋体" w:hint="eastAsia"/>
        </w:rPr>
        <w:t>△</w:t>
      </w:r>
      <w:r w:rsidRPr="008B494A">
        <w:rPr>
          <w:rFonts w:eastAsia="宋体"/>
        </w:rPr>
        <w:t>, p</w:t>
      </w:r>
      <w:r w:rsidRPr="008B494A">
        <w:t>&gt;0.05; *, p&lt;0.05; **, p &lt; 0.01.</w:t>
      </w:r>
      <w:r w:rsidR="002E4C6D" w:rsidRPr="008B494A">
        <w:t xml:space="preserve"> </w:t>
      </w:r>
    </w:p>
    <w:p w14:paraId="7259FB39" w14:textId="77777777" w:rsidR="0006324B" w:rsidRPr="008B494A" w:rsidRDefault="0006324B" w:rsidP="0006324B">
      <w:pPr>
        <w:jc w:val="both"/>
        <w:rPr>
          <w:b/>
          <w:bCs/>
        </w:rPr>
      </w:pPr>
    </w:p>
    <w:p w14:paraId="2FE438E5" w14:textId="77777777" w:rsidR="00DF394D" w:rsidRPr="008B494A" w:rsidRDefault="00DF394D">
      <w:pPr>
        <w:rPr>
          <w:b/>
          <w:bCs/>
        </w:rPr>
      </w:pPr>
      <w:r w:rsidRPr="008B494A">
        <w:rPr>
          <w:b/>
          <w:bCs/>
        </w:rPr>
        <w:br w:type="page"/>
      </w:r>
    </w:p>
    <w:p w14:paraId="66A7B260" w14:textId="216AA885" w:rsidR="00C07D05" w:rsidRPr="008B494A" w:rsidRDefault="001A43F0" w:rsidP="0006324B">
      <w:pPr>
        <w:pStyle w:val="A6"/>
        <w:adjustRightInd w:val="0"/>
        <w:snapToGrid w:val="0"/>
        <w:spacing w:line="480" w:lineRule="auto"/>
      </w:pPr>
      <w:r>
        <w:rPr>
          <w:rFonts w:ascii="Times New Roman" w:hAnsi="Times New Roman" w:cs="Times New Roman"/>
          <w:b/>
          <w:bCs/>
          <w:noProof/>
          <w:sz w:val="24"/>
          <w:szCs w:val="24"/>
        </w:rPr>
        <w:lastRenderedPageBreak/>
        <w:drawing>
          <wp:inline distT="0" distB="0" distL="0" distR="0" wp14:anchorId="4EEE4725" wp14:editId="43514FAE">
            <wp:extent cx="5266055" cy="50628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6055" cy="5062855"/>
                    </a:xfrm>
                    <a:prstGeom prst="rect">
                      <a:avLst/>
                    </a:prstGeom>
                    <a:noFill/>
                    <a:ln>
                      <a:noFill/>
                    </a:ln>
                  </pic:spPr>
                </pic:pic>
              </a:graphicData>
            </a:graphic>
          </wp:inline>
        </w:drawing>
      </w:r>
      <w:r w:rsidR="00774B0D" w:rsidRPr="008B494A">
        <w:rPr>
          <w:rFonts w:ascii="Times New Roman" w:hAnsi="Times New Roman" w:cs="Times New Roman"/>
          <w:b/>
          <w:bCs/>
          <w:sz w:val="24"/>
          <w:szCs w:val="24"/>
        </w:rPr>
        <w:t xml:space="preserve">Supporting Figure </w:t>
      </w:r>
      <w:r w:rsidR="007D29A5" w:rsidRPr="008B494A">
        <w:rPr>
          <w:rFonts w:ascii="Times New Roman" w:hAnsi="Times New Roman" w:cs="Times New Roman"/>
          <w:b/>
          <w:bCs/>
          <w:sz w:val="24"/>
          <w:szCs w:val="24"/>
        </w:rPr>
        <w:t>3</w:t>
      </w:r>
      <w:r w:rsidR="00774B0D" w:rsidRPr="008B494A">
        <w:rPr>
          <w:rFonts w:ascii="Times New Roman" w:hAnsi="Times New Roman" w:cs="Times New Roman"/>
          <w:b/>
          <w:bCs/>
          <w:sz w:val="24"/>
          <w:szCs w:val="24"/>
        </w:rPr>
        <w:t>.</w:t>
      </w:r>
      <w:r w:rsidR="007D29A5" w:rsidRPr="008B494A">
        <w:rPr>
          <w:rFonts w:ascii="Times New Roman" w:hAnsi="Times New Roman" w:cs="Times New Roman"/>
          <w:b/>
          <w:bCs/>
          <w:sz w:val="24"/>
          <w:szCs w:val="24"/>
        </w:rPr>
        <w:t xml:space="preserve"> </w:t>
      </w:r>
      <w:r w:rsidR="002053E8" w:rsidRPr="008B494A">
        <w:rPr>
          <w:rFonts w:ascii="Times New Roman" w:hAnsi="Times New Roman" w:cs="Times New Roman"/>
          <w:b/>
          <w:bCs/>
          <w:sz w:val="24"/>
          <w:szCs w:val="24"/>
        </w:rPr>
        <w:t>GαS</w:t>
      </w:r>
      <w:r w:rsidR="002053E8" w:rsidRPr="008B494A">
        <w:rPr>
          <w:rFonts w:ascii="Times New Roman" w:hAnsi="Times New Roman" w:cs="Times New Roman" w:hint="eastAsia"/>
          <w:b/>
          <w:bCs/>
          <w:sz w:val="24"/>
          <w:szCs w:val="24"/>
        </w:rPr>
        <w:t xml:space="preserve"> </w:t>
      </w:r>
      <w:r w:rsidR="002053E8" w:rsidRPr="008B494A">
        <w:rPr>
          <w:rFonts w:ascii="Times New Roman" w:hAnsi="Times New Roman" w:cs="Times New Roman"/>
          <w:b/>
          <w:bCs/>
          <w:sz w:val="24"/>
          <w:szCs w:val="24"/>
        </w:rPr>
        <w:t>promotes</w:t>
      </w:r>
      <w:r w:rsidR="002053E8" w:rsidRPr="008B494A">
        <w:rPr>
          <w:rFonts w:ascii="Times New Roman" w:hAnsi="Times New Roman" w:cs="Times New Roman" w:hint="eastAsia"/>
          <w:b/>
          <w:bCs/>
          <w:sz w:val="24"/>
          <w:szCs w:val="24"/>
        </w:rPr>
        <w:t xml:space="preserve"> IL-6 induced-STAT3 phosphorylation independent on its catalytic function.</w:t>
      </w:r>
      <w:r w:rsidR="00B63769" w:rsidRPr="008B494A">
        <w:rPr>
          <w:rFonts w:ascii="Times New Roman" w:hAnsi="Times New Roman" w:cs="Times New Roman" w:hint="eastAsia"/>
          <w:b/>
          <w:bCs/>
          <w:sz w:val="24"/>
          <w:szCs w:val="24"/>
        </w:rPr>
        <w:t xml:space="preserve"> </w:t>
      </w:r>
    </w:p>
    <w:p w14:paraId="39765933" w14:textId="6B399865" w:rsidR="00C07D05" w:rsidRPr="008B494A" w:rsidRDefault="00950F2C" w:rsidP="00C54E11">
      <w:pPr>
        <w:adjustRightInd w:val="0"/>
        <w:snapToGrid w:val="0"/>
        <w:spacing w:line="480" w:lineRule="auto"/>
        <w:jc w:val="both"/>
        <w:rPr>
          <w:lang w:eastAsia="zh-CN"/>
        </w:rPr>
      </w:pPr>
      <w:r w:rsidRPr="008B494A">
        <w:t>(A,</w:t>
      </w:r>
      <w:r w:rsidR="00DA4BC9" w:rsidRPr="008B494A">
        <w:t xml:space="preserve"> </w:t>
      </w:r>
      <w:r w:rsidRPr="008B494A">
        <w:t>B)</w:t>
      </w:r>
      <w:r w:rsidR="002053E8" w:rsidRPr="008B494A">
        <w:rPr>
          <w:rFonts w:hint="eastAsia"/>
        </w:rPr>
        <w:t xml:space="preserve"> </w:t>
      </w:r>
      <w:r w:rsidR="002053E8" w:rsidRPr="008B494A">
        <w:t>Male wild-type and miR-143</w:t>
      </w:r>
      <w:r w:rsidR="002053E8" w:rsidRPr="008B494A">
        <w:rPr>
          <w:vertAlign w:val="superscript"/>
        </w:rPr>
        <w:t xml:space="preserve">-/- </w:t>
      </w:r>
      <w:r w:rsidR="002053E8" w:rsidRPr="008B494A">
        <w:t xml:space="preserve">mice were injected </w:t>
      </w:r>
      <w:r w:rsidR="006663A0" w:rsidRPr="008B494A">
        <w:t xml:space="preserve">intraperitoneally </w:t>
      </w:r>
      <w:r w:rsidR="002053E8" w:rsidRPr="008B494A">
        <w:t xml:space="preserve">with DEN or </w:t>
      </w:r>
      <w:r w:rsidR="004C6620" w:rsidRPr="008B494A">
        <w:t xml:space="preserve">injected </w:t>
      </w:r>
      <w:r w:rsidR="00E86D92" w:rsidRPr="008B494A">
        <w:t xml:space="preserve">with recombinant IL-6 </w:t>
      </w:r>
      <w:r w:rsidR="004C6620" w:rsidRPr="008B494A">
        <w:t>through hepatic portal vein</w:t>
      </w:r>
      <w:r w:rsidR="00E86D92" w:rsidRPr="008B494A">
        <w:t xml:space="preserve"> for the indicated time periods.</w:t>
      </w:r>
      <w:r w:rsidR="002053E8" w:rsidRPr="008B494A">
        <w:t xml:space="preserve"> </w:t>
      </w:r>
      <w:r w:rsidR="00E86D92" w:rsidRPr="008B494A">
        <w:t>STAT3 phosphorylation in the liver tissues was examined by Western blot.</w:t>
      </w:r>
      <w:r w:rsidR="00B63769" w:rsidRPr="008B494A">
        <w:rPr>
          <w:rFonts w:hint="eastAsia"/>
          <w:lang w:eastAsia="zh-CN"/>
        </w:rPr>
        <w:t xml:space="preserve"> </w:t>
      </w:r>
    </w:p>
    <w:p w14:paraId="5EF32510" w14:textId="30FE337F" w:rsidR="00C07D05" w:rsidRPr="008B494A" w:rsidRDefault="00950F2C" w:rsidP="00C54E11">
      <w:pPr>
        <w:adjustRightInd w:val="0"/>
        <w:snapToGrid w:val="0"/>
        <w:spacing w:line="480" w:lineRule="auto"/>
        <w:jc w:val="both"/>
        <w:rPr>
          <w:lang w:eastAsia="zh-CN"/>
        </w:rPr>
      </w:pPr>
      <w:r w:rsidRPr="008B494A">
        <w:t>(C)</w:t>
      </w:r>
      <w:r w:rsidR="002053E8" w:rsidRPr="008B494A">
        <w:t xml:space="preserve"> </w:t>
      </w:r>
      <w:r w:rsidR="002053E8" w:rsidRPr="008B494A">
        <w:rPr>
          <w:i/>
        </w:rPr>
        <w:t>GαS</w:t>
      </w:r>
      <w:r w:rsidR="002053E8" w:rsidRPr="008B494A">
        <w:t xml:space="preserve"> </w:t>
      </w:r>
      <w:r w:rsidR="00E86D92" w:rsidRPr="008B494A">
        <w:t>mRNA level was</w:t>
      </w:r>
      <w:r w:rsidR="002053E8" w:rsidRPr="008B494A">
        <w:rPr>
          <w:rFonts w:hint="eastAsia"/>
        </w:rPr>
        <w:t xml:space="preserve"> </w:t>
      </w:r>
      <w:r w:rsidR="00E86D92" w:rsidRPr="008B494A">
        <w:t xml:space="preserve">examined </w:t>
      </w:r>
      <w:r w:rsidR="002053E8" w:rsidRPr="008B494A">
        <w:rPr>
          <w:rFonts w:hint="eastAsia"/>
        </w:rPr>
        <w:t>by qRT-</w:t>
      </w:r>
      <w:r w:rsidR="002053E8" w:rsidRPr="008B494A">
        <w:t xml:space="preserve">PCR </w:t>
      </w:r>
      <w:r w:rsidR="002053E8" w:rsidRPr="008B494A">
        <w:rPr>
          <w:rFonts w:hint="eastAsia"/>
        </w:rPr>
        <w:t>in</w:t>
      </w:r>
      <w:r w:rsidR="002053E8" w:rsidRPr="008B494A">
        <w:t xml:space="preserve"> </w:t>
      </w:r>
      <w:r w:rsidR="00AF6E52" w:rsidRPr="008B494A">
        <w:t>HHL5</w:t>
      </w:r>
      <w:r w:rsidR="002053E8" w:rsidRPr="008B494A">
        <w:t xml:space="preserve"> </w:t>
      </w:r>
      <w:r w:rsidR="002053E8" w:rsidRPr="008B494A">
        <w:rPr>
          <w:rFonts w:hint="eastAsia"/>
        </w:rPr>
        <w:t xml:space="preserve">and </w:t>
      </w:r>
      <w:r w:rsidR="002053E8" w:rsidRPr="008B494A">
        <w:t>BNL CL.2 cells transfected with human or mouse GαS siRNAs</w:t>
      </w:r>
      <w:r w:rsidR="00E86D92" w:rsidRPr="008B494A">
        <w:t xml:space="preserve"> respectively</w:t>
      </w:r>
      <w:r w:rsidR="00AB7D77" w:rsidRPr="008B494A">
        <w:rPr>
          <w:bCs/>
        </w:rPr>
        <w:t xml:space="preserve"> </w:t>
      </w:r>
      <w:r w:rsidR="00AB7D77" w:rsidRPr="008B494A">
        <w:rPr>
          <w:rFonts w:eastAsia="宋体"/>
          <w:bCs/>
        </w:rPr>
        <w:t>(n=3,</w:t>
      </w:r>
      <w:r w:rsidR="00AB7D77" w:rsidRPr="008B494A">
        <w:rPr>
          <w:bCs/>
        </w:rPr>
        <w:t xml:space="preserve"> unpaired t-test)</w:t>
      </w:r>
      <w:r w:rsidR="002053E8" w:rsidRPr="008B494A">
        <w:rPr>
          <w:rFonts w:hint="eastAsia"/>
        </w:rPr>
        <w:t>.</w:t>
      </w:r>
      <w:r w:rsidR="00B63769" w:rsidRPr="008B494A">
        <w:rPr>
          <w:rFonts w:hint="eastAsia"/>
          <w:lang w:eastAsia="zh-CN"/>
        </w:rPr>
        <w:t xml:space="preserve"> </w:t>
      </w:r>
    </w:p>
    <w:p w14:paraId="5FEEE98F" w14:textId="421B6BAA" w:rsidR="00C07D05" w:rsidRPr="008B494A" w:rsidRDefault="00950F2C" w:rsidP="00C54E11">
      <w:pPr>
        <w:adjustRightInd w:val="0"/>
        <w:snapToGrid w:val="0"/>
        <w:spacing w:line="480" w:lineRule="auto"/>
        <w:jc w:val="both"/>
      </w:pPr>
      <w:r w:rsidRPr="008B494A">
        <w:t>(D)</w:t>
      </w:r>
      <w:r w:rsidR="002053E8" w:rsidRPr="008B494A">
        <w:t xml:space="preserve"> cAMP amount was </w:t>
      </w:r>
      <w:r w:rsidR="00E86D92" w:rsidRPr="008B494A">
        <w:t>examined by ELISA</w:t>
      </w:r>
      <w:r w:rsidR="002053E8" w:rsidRPr="008B494A">
        <w:t xml:space="preserve"> in </w:t>
      </w:r>
      <w:r w:rsidR="00AF6E52" w:rsidRPr="008B494A">
        <w:t>HHL5</w:t>
      </w:r>
      <w:r w:rsidR="002053E8" w:rsidRPr="008B494A">
        <w:t xml:space="preserve"> and BNL CL.2 cells </w:t>
      </w:r>
      <w:r w:rsidR="00AB3F57" w:rsidRPr="008B494A">
        <w:t>treated with NF449</w:t>
      </w:r>
      <w:r w:rsidR="002053E8" w:rsidRPr="008B494A">
        <w:t xml:space="preserve"> (50</w:t>
      </w:r>
      <w:r w:rsidR="00E86D92" w:rsidRPr="008B494A">
        <w:t xml:space="preserve"> </w:t>
      </w:r>
      <w:r w:rsidR="002053E8" w:rsidRPr="008B494A">
        <w:t xml:space="preserve">μM) </w:t>
      </w:r>
      <w:r w:rsidR="00AB3F57" w:rsidRPr="008B494A">
        <w:t>for 24 hours</w:t>
      </w:r>
      <w:r w:rsidR="00AB7D77" w:rsidRPr="008B494A">
        <w:rPr>
          <w:bCs/>
        </w:rPr>
        <w:t xml:space="preserve"> </w:t>
      </w:r>
      <w:r w:rsidR="00AB7D77" w:rsidRPr="008B494A">
        <w:rPr>
          <w:rFonts w:eastAsia="宋体"/>
          <w:bCs/>
        </w:rPr>
        <w:t>(n=3,</w:t>
      </w:r>
      <w:r w:rsidR="00AB7D77" w:rsidRPr="008B494A">
        <w:rPr>
          <w:bCs/>
        </w:rPr>
        <w:t xml:space="preserve"> unpaired t-test)</w:t>
      </w:r>
      <w:r w:rsidR="002053E8" w:rsidRPr="008B494A">
        <w:t xml:space="preserve">. </w:t>
      </w:r>
    </w:p>
    <w:p w14:paraId="1B2FB71F" w14:textId="2359BB00" w:rsidR="00C07D05" w:rsidRPr="008B494A" w:rsidRDefault="00950F2C" w:rsidP="00C54E11">
      <w:pPr>
        <w:adjustRightInd w:val="0"/>
        <w:snapToGrid w:val="0"/>
        <w:spacing w:line="480" w:lineRule="auto"/>
        <w:jc w:val="both"/>
        <w:rPr>
          <w:lang w:eastAsia="zh-CN"/>
        </w:rPr>
      </w:pPr>
      <w:r w:rsidRPr="008B494A">
        <w:lastRenderedPageBreak/>
        <w:t>(E)</w:t>
      </w:r>
      <w:r w:rsidR="002053E8" w:rsidRPr="008B494A">
        <w:rPr>
          <w:rFonts w:hint="eastAsia"/>
        </w:rPr>
        <w:t xml:space="preserve"> </w:t>
      </w:r>
      <w:r w:rsidR="00E86D92" w:rsidRPr="008B494A">
        <w:t xml:space="preserve">IL-6-induced STAT3 phosphorylation was analyzed in </w:t>
      </w:r>
      <w:r w:rsidR="00AF6E52" w:rsidRPr="008B494A">
        <w:t>HHL5</w:t>
      </w:r>
      <w:r w:rsidR="002053E8" w:rsidRPr="008B494A">
        <w:t xml:space="preserve"> </w:t>
      </w:r>
      <w:r w:rsidR="002053E8" w:rsidRPr="008B494A">
        <w:rPr>
          <w:rFonts w:hint="eastAsia"/>
        </w:rPr>
        <w:t xml:space="preserve">and </w:t>
      </w:r>
      <w:r w:rsidR="002053E8" w:rsidRPr="008B494A">
        <w:t>BNL CL.2 cells</w:t>
      </w:r>
      <w:r w:rsidR="00E86D92" w:rsidRPr="008B494A">
        <w:t xml:space="preserve"> </w:t>
      </w:r>
      <w:r w:rsidR="002053E8" w:rsidRPr="008B494A">
        <w:t>treated with NF449</w:t>
      </w:r>
      <w:r w:rsidR="002053E8" w:rsidRPr="008B494A">
        <w:rPr>
          <w:rFonts w:hint="eastAsia"/>
        </w:rPr>
        <w:t>.</w:t>
      </w:r>
      <w:r w:rsidR="00B63769" w:rsidRPr="008B494A">
        <w:rPr>
          <w:rFonts w:hint="eastAsia"/>
          <w:lang w:eastAsia="zh-CN"/>
        </w:rPr>
        <w:t xml:space="preserve"> </w:t>
      </w:r>
    </w:p>
    <w:p w14:paraId="23A11716" w14:textId="58B153BE" w:rsidR="00C07D05" w:rsidRPr="008B494A" w:rsidRDefault="00950F2C" w:rsidP="00C54E11">
      <w:pPr>
        <w:adjustRightInd w:val="0"/>
        <w:snapToGrid w:val="0"/>
        <w:spacing w:line="480" w:lineRule="auto"/>
        <w:jc w:val="both"/>
        <w:rPr>
          <w:lang w:eastAsia="zh-CN"/>
        </w:rPr>
      </w:pPr>
      <w:r w:rsidRPr="008B494A">
        <w:t>(F)</w:t>
      </w:r>
      <w:r w:rsidR="002053E8" w:rsidRPr="008B494A">
        <w:t xml:space="preserve"> </w:t>
      </w:r>
      <w:r w:rsidR="00AB3F57" w:rsidRPr="008B494A">
        <w:t>cAMP amount was examined by ELISA</w:t>
      </w:r>
      <w:r w:rsidR="002053E8" w:rsidRPr="008B494A">
        <w:t xml:space="preserve"> in </w:t>
      </w:r>
      <w:r w:rsidR="00AF6E52" w:rsidRPr="008B494A">
        <w:t>HHL5</w:t>
      </w:r>
      <w:r w:rsidR="002053E8" w:rsidRPr="008B494A">
        <w:t xml:space="preserve"> cells transfected with control, GαS, GαS LOF (loss-of-function), and GαS over-activation plasmids</w:t>
      </w:r>
      <w:r w:rsidR="000E3C9F" w:rsidRPr="008B494A">
        <w:t xml:space="preserve"> </w:t>
      </w:r>
      <w:r w:rsidR="00AB7D77" w:rsidRPr="008B494A">
        <w:rPr>
          <w:bCs/>
        </w:rPr>
        <w:t>(n=3</w:t>
      </w:r>
      <w:r w:rsidR="00AB7D77" w:rsidRPr="008B494A">
        <w:rPr>
          <w:rFonts w:hint="eastAsia"/>
          <w:bCs/>
        </w:rPr>
        <w:t>,</w:t>
      </w:r>
      <w:r w:rsidR="00AB7D77" w:rsidRPr="008B494A">
        <w:rPr>
          <w:bCs/>
        </w:rPr>
        <w:t xml:space="preserve"> one-way ANOVA and Tukey’s multiple comparisons test)</w:t>
      </w:r>
      <w:r w:rsidR="002053E8" w:rsidRPr="008B494A">
        <w:t>.</w:t>
      </w:r>
      <w:r w:rsidR="00B63769" w:rsidRPr="008B494A">
        <w:rPr>
          <w:rFonts w:hint="eastAsia"/>
          <w:lang w:eastAsia="zh-CN"/>
        </w:rPr>
        <w:t xml:space="preserve"> </w:t>
      </w:r>
    </w:p>
    <w:p w14:paraId="63A29835" w14:textId="084733F3" w:rsidR="00C07D05" w:rsidRPr="008B494A" w:rsidRDefault="00950F2C" w:rsidP="00C54E11">
      <w:pPr>
        <w:adjustRightInd w:val="0"/>
        <w:snapToGrid w:val="0"/>
        <w:spacing w:line="480" w:lineRule="auto"/>
        <w:jc w:val="both"/>
        <w:rPr>
          <w:lang w:eastAsia="zh-CN"/>
        </w:rPr>
      </w:pPr>
      <w:r w:rsidRPr="008B494A">
        <w:t>(G)</w:t>
      </w:r>
      <w:r w:rsidR="002053E8" w:rsidRPr="008B494A">
        <w:rPr>
          <w:rFonts w:hint="eastAsia"/>
        </w:rPr>
        <w:t xml:space="preserve"> </w:t>
      </w:r>
      <w:r w:rsidR="00AB56FA" w:rsidRPr="008B494A">
        <w:t xml:space="preserve">IL-6-induced STAT3 phosphorylation was analyzed in </w:t>
      </w:r>
      <w:r w:rsidR="00AF6E52" w:rsidRPr="008B494A">
        <w:t>HHL5</w:t>
      </w:r>
      <w:r w:rsidR="002053E8" w:rsidRPr="008B494A">
        <w:rPr>
          <w:rFonts w:hint="eastAsia"/>
        </w:rPr>
        <w:t xml:space="preserve"> </w:t>
      </w:r>
      <w:r w:rsidR="002053E8" w:rsidRPr="008B494A">
        <w:t>cells transfected</w:t>
      </w:r>
      <w:r w:rsidR="00AB56FA" w:rsidRPr="008B494A">
        <w:t xml:space="preserve"> as </w:t>
      </w:r>
      <w:r w:rsidRPr="008B494A">
        <w:t>F</w:t>
      </w:r>
      <w:r w:rsidR="00AB56FA" w:rsidRPr="008B494A">
        <w:t>.</w:t>
      </w:r>
      <w:r w:rsidR="00B63769" w:rsidRPr="008B494A">
        <w:rPr>
          <w:rFonts w:hint="eastAsia"/>
          <w:lang w:eastAsia="zh-CN"/>
        </w:rPr>
        <w:t xml:space="preserve"> </w:t>
      </w:r>
    </w:p>
    <w:p w14:paraId="73E822EF" w14:textId="7F2D72CF" w:rsidR="002053E8" w:rsidRPr="008B494A" w:rsidRDefault="002053E8" w:rsidP="00C54E11">
      <w:pPr>
        <w:adjustRightInd w:val="0"/>
        <w:snapToGrid w:val="0"/>
        <w:spacing w:line="480" w:lineRule="auto"/>
        <w:jc w:val="both"/>
      </w:pPr>
      <w:r w:rsidRPr="008B494A">
        <w:t>Data are shown as mean ± SD</w:t>
      </w:r>
      <w:r w:rsidRPr="008B494A">
        <w:rPr>
          <w:rFonts w:hint="eastAsia"/>
        </w:rPr>
        <w:t xml:space="preserve"> or </w:t>
      </w:r>
      <w:r w:rsidRPr="008B494A">
        <w:t>photographs from one representative of three independent experiments.</w:t>
      </w:r>
      <w:r w:rsidR="00AB56FA" w:rsidRPr="008B494A">
        <w:t xml:space="preserve"> *, p&lt;0.05; **, p &lt; 0.01.</w:t>
      </w:r>
      <w:r w:rsidR="002E4C6D" w:rsidRPr="008B494A">
        <w:t xml:space="preserve"> </w:t>
      </w:r>
    </w:p>
    <w:p w14:paraId="3728389F" w14:textId="77777777" w:rsidR="0006324B" w:rsidRPr="008B494A" w:rsidRDefault="0006324B" w:rsidP="00B63769">
      <w:pPr>
        <w:pStyle w:val="A6"/>
        <w:adjustRightInd w:val="0"/>
        <w:snapToGrid w:val="0"/>
        <w:spacing w:line="480" w:lineRule="auto"/>
        <w:rPr>
          <w:sz w:val="24"/>
        </w:rPr>
      </w:pPr>
    </w:p>
    <w:p w14:paraId="1955FC3C" w14:textId="77777777" w:rsidR="00DF394D" w:rsidRPr="008B494A" w:rsidRDefault="00DF394D">
      <w:pPr>
        <w:rPr>
          <w:rFonts w:eastAsia="Calibri"/>
          <w:b/>
          <w:bCs/>
          <w:color w:val="000000"/>
          <w:kern w:val="2"/>
          <w:lang w:eastAsia="zh-CN"/>
        </w:rPr>
      </w:pPr>
      <w:r w:rsidRPr="008B494A">
        <w:rPr>
          <w:b/>
          <w:bCs/>
        </w:rPr>
        <w:br w:type="page"/>
      </w:r>
    </w:p>
    <w:p w14:paraId="034EFF04" w14:textId="74D6C4F2" w:rsidR="00C07D05" w:rsidRPr="008B494A" w:rsidRDefault="001A43F0" w:rsidP="007B129E">
      <w:pPr>
        <w:adjustRightInd w:val="0"/>
        <w:snapToGrid w:val="0"/>
        <w:spacing w:line="480" w:lineRule="auto"/>
        <w:jc w:val="both"/>
        <w:rPr>
          <w:b/>
        </w:rPr>
      </w:pPr>
      <w:r>
        <w:rPr>
          <w:b/>
          <w:noProof/>
        </w:rPr>
        <w:lastRenderedPageBreak/>
        <w:drawing>
          <wp:inline distT="0" distB="0" distL="0" distR="0" wp14:anchorId="7BE54501" wp14:editId="4FF13DA5">
            <wp:extent cx="5020945" cy="450405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0945" cy="4504055"/>
                    </a:xfrm>
                    <a:prstGeom prst="rect">
                      <a:avLst/>
                    </a:prstGeom>
                    <a:noFill/>
                    <a:ln>
                      <a:noFill/>
                    </a:ln>
                  </pic:spPr>
                </pic:pic>
              </a:graphicData>
            </a:graphic>
          </wp:inline>
        </w:drawing>
      </w:r>
      <w:r w:rsidR="00774B0D" w:rsidRPr="008B494A">
        <w:rPr>
          <w:b/>
        </w:rPr>
        <w:t xml:space="preserve">Supporting Figure </w:t>
      </w:r>
      <w:r w:rsidR="00B30E56" w:rsidRPr="008B494A">
        <w:rPr>
          <w:rFonts w:hint="eastAsia"/>
          <w:b/>
        </w:rPr>
        <w:t>4</w:t>
      </w:r>
      <w:r w:rsidR="00774B0D" w:rsidRPr="008B494A">
        <w:rPr>
          <w:b/>
        </w:rPr>
        <w:t>.</w:t>
      </w:r>
      <w:r w:rsidR="00B30E56" w:rsidRPr="008B494A">
        <w:rPr>
          <w:b/>
        </w:rPr>
        <w:t xml:space="preserve"> </w:t>
      </w:r>
      <w:r w:rsidR="00040E6A" w:rsidRPr="008B494A">
        <w:rPr>
          <w:b/>
          <w:bCs/>
        </w:rPr>
        <w:t>Cytoplasm-translocat</w:t>
      </w:r>
      <w:r w:rsidR="00040E6A" w:rsidRPr="008B494A">
        <w:rPr>
          <w:rFonts w:eastAsia="Calibri"/>
          <w:b/>
          <w:bCs/>
          <w:lang w:eastAsia="zh-CN"/>
        </w:rPr>
        <w:t>ed</w:t>
      </w:r>
      <w:r w:rsidR="004A0364" w:rsidRPr="008B494A">
        <w:rPr>
          <w:b/>
          <w:bCs/>
        </w:rPr>
        <w:t xml:space="preserve"> GαS associates with STAT3 upon IL-6 stimulation to impede SOCS3-STAT3 interaction</w:t>
      </w:r>
      <w:r w:rsidR="002053E8" w:rsidRPr="008B494A">
        <w:rPr>
          <w:b/>
        </w:rPr>
        <w:t>.</w:t>
      </w:r>
      <w:r w:rsidR="00B63769" w:rsidRPr="008B494A">
        <w:rPr>
          <w:b/>
        </w:rPr>
        <w:t xml:space="preserve"> </w:t>
      </w:r>
    </w:p>
    <w:p w14:paraId="15DB2086" w14:textId="5AA2DF56" w:rsidR="00C07D05" w:rsidRPr="008B494A" w:rsidRDefault="00950F2C" w:rsidP="007B129E">
      <w:pPr>
        <w:adjustRightInd w:val="0"/>
        <w:snapToGrid w:val="0"/>
        <w:spacing w:line="480" w:lineRule="auto"/>
        <w:jc w:val="both"/>
        <w:rPr>
          <w:b/>
          <w:bCs/>
        </w:rPr>
      </w:pPr>
      <w:r w:rsidRPr="008B494A">
        <w:t>(A)</w:t>
      </w:r>
      <w:r w:rsidR="002053E8" w:rsidRPr="008B494A">
        <w:t xml:space="preserve"> </w:t>
      </w:r>
      <w:r w:rsidR="00994194" w:rsidRPr="008B494A">
        <w:t>HHL5</w:t>
      </w:r>
      <w:r w:rsidR="002053E8" w:rsidRPr="008B494A">
        <w:t xml:space="preserve"> and </w:t>
      </w:r>
      <w:r w:rsidR="00994194" w:rsidRPr="008B494A">
        <w:t>HepG2</w:t>
      </w:r>
      <w:r w:rsidR="002053E8" w:rsidRPr="008B494A">
        <w:t xml:space="preserve"> cells were treated with recombinant IL-6 for </w:t>
      </w:r>
      <w:r w:rsidR="004A0364" w:rsidRPr="008B494A">
        <w:t xml:space="preserve">the </w:t>
      </w:r>
      <w:r w:rsidR="002053E8" w:rsidRPr="008B494A">
        <w:t>indicated time</w:t>
      </w:r>
      <w:r w:rsidR="004A0364" w:rsidRPr="008B494A">
        <w:t xml:space="preserve"> periods</w:t>
      </w:r>
      <w:r w:rsidR="002053E8" w:rsidRPr="008B494A">
        <w:t xml:space="preserve">. </w:t>
      </w:r>
      <w:r w:rsidR="00F07F95" w:rsidRPr="008B494A">
        <w:t>The association between</w:t>
      </w:r>
      <w:r w:rsidR="002053E8" w:rsidRPr="008B494A">
        <w:t xml:space="preserve"> STAT3 with JAK1, JAK2, SHP1, SHP2, </w:t>
      </w:r>
      <w:r w:rsidR="00F07F95" w:rsidRPr="008B494A">
        <w:t xml:space="preserve">and </w:t>
      </w:r>
      <w:r w:rsidR="002053E8" w:rsidRPr="008B494A">
        <w:t>SOCS3</w:t>
      </w:r>
      <w:r w:rsidR="00F07F95" w:rsidRPr="008B494A">
        <w:t xml:space="preserve"> were examined</w:t>
      </w:r>
      <w:r w:rsidR="002053E8" w:rsidRPr="008B494A">
        <w:t xml:space="preserve"> using co-IP analysis.</w:t>
      </w:r>
      <w:r w:rsidR="00B63769" w:rsidRPr="008B494A">
        <w:t xml:space="preserve"> </w:t>
      </w:r>
    </w:p>
    <w:p w14:paraId="25EC5E7C" w14:textId="11AAB865" w:rsidR="00C07D05" w:rsidRPr="008B494A" w:rsidRDefault="00950F2C" w:rsidP="007B129E">
      <w:pPr>
        <w:adjustRightInd w:val="0"/>
        <w:snapToGrid w:val="0"/>
        <w:spacing w:line="480" w:lineRule="auto"/>
        <w:jc w:val="both"/>
        <w:rPr>
          <w:lang w:eastAsia="zh-CN"/>
        </w:rPr>
      </w:pPr>
      <w:r w:rsidRPr="008B494A">
        <w:t>(B)</w:t>
      </w:r>
      <w:r w:rsidR="000D1B1F" w:rsidRPr="008B494A">
        <w:t xml:space="preserve"> </w:t>
      </w:r>
      <w:r w:rsidR="00994194" w:rsidRPr="008B494A">
        <w:t>HHL5</w:t>
      </w:r>
      <w:r w:rsidR="002053E8" w:rsidRPr="008B494A">
        <w:t xml:space="preserve"> cells were transfected with control or GαS </w:t>
      </w:r>
      <w:r w:rsidR="00F07F95" w:rsidRPr="008B494A">
        <w:t xml:space="preserve">loss of AC function (LOF) construct, and the association between STAT3 with </w:t>
      </w:r>
      <w:r w:rsidR="002053E8" w:rsidRPr="008B494A">
        <w:t>SOCS3</w:t>
      </w:r>
      <w:r w:rsidR="00F07F95" w:rsidRPr="008B494A">
        <w:t xml:space="preserve"> and GαS LOF were examined using co-IP analysis</w:t>
      </w:r>
      <w:r w:rsidR="002053E8" w:rsidRPr="008B494A">
        <w:t>.</w:t>
      </w:r>
      <w:r w:rsidR="00B63769" w:rsidRPr="008B494A">
        <w:rPr>
          <w:rFonts w:hint="eastAsia"/>
          <w:lang w:eastAsia="zh-CN"/>
        </w:rPr>
        <w:t xml:space="preserve"> </w:t>
      </w:r>
    </w:p>
    <w:p w14:paraId="08DCD63B" w14:textId="48A54479" w:rsidR="00C07D05" w:rsidRPr="008B494A" w:rsidRDefault="00950F2C" w:rsidP="007B129E">
      <w:pPr>
        <w:adjustRightInd w:val="0"/>
        <w:snapToGrid w:val="0"/>
        <w:spacing w:line="480" w:lineRule="auto"/>
        <w:jc w:val="both"/>
        <w:rPr>
          <w:lang w:eastAsia="zh-CN"/>
        </w:rPr>
      </w:pPr>
      <w:r w:rsidRPr="008B494A">
        <w:t>(C)</w:t>
      </w:r>
      <w:r w:rsidR="002053E8" w:rsidRPr="008B494A">
        <w:t xml:space="preserve"> </w:t>
      </w:r>
      <w:r w:rsidR="00994194" w:rsidRPr="008B494A">
        <w:t>HHL5</w:t>
      </w:r>
      <w:r w:rsidR="002053E8" w:rsidRPr="008B494A">
        <w:t xml:space="preserve"> cells were treated with NF449</w:t>
      </w:r>
      <w:r w:rsidR="008E72C9" w:rsidRPr="008B494A">
        <w:t>, and the association between STAT3 with SOCS3 and GαS were examined using co-IP analysis.</w:t>
      </w:r>
      <w:r w:rsidR="00B63769" w:rsidRPr="008B494A">
        <w:rPr>
          <w:rFonts w:hint="eastAsia"/>
          <w:lang w:eastAsia="zh-CN"/>
        </w:rPr>
        <w:t xml:space="preserve"> </w:t>
      </w:r>
    </w:p>
    <w:p w14:paraId="50F480E1" w14:textId="09A3A1A5" w:rsidR="00C07D05" w:rsidRPr="008B494A" w:rsidRDefault="00950F2C" w:rsidP="007B129E">
      <w:pPr>
        <w:adjustRightInd w:val="0"/>
        <w:snapToGrid w:val="0"/>
        <w:spacing w:line="480" w:lineRule="auto"/>
        <w:jc w:val="both"/>
        <w:rPr>
          <w:lang w:eastAsia="zh-CN"/>
        </w:rPr>
      </w:pPr>
      <w:r w:rsidRPr="008B494A">
        <w:t>(D)</w:t>
      </w:r>
      <w:r w:rsidR="00B63769" w:rsidRPr="008B494A">
        <w:t xml:space="preserve"> </w:t>
      </w:r>
      <w:r w:rsidR="002053E8" w:rsidRPr="008B494A">
        <w:t>The expression</w:t>
      </w:r>
      <w:r w:rsidR="008E72C9" w:rsidRPr="008B494A">
        <w:t>s</w:t>
      </w:r>
      <w:r w:rsidR="002053E8" w:rsidRPr="008B494A">
        <w:t xml:space="preserve"> of SOCS3 in the </w:t>
      </w:r>
      <w:r w:rsidR="008E72C9" w:rsidRPr="008B494A">
        <w:t xml:space="preserve">primary </w:t>
      </w:r>
      <w:r w:rsidR="002053E8" w:rsidRPr="008B494A">
        <w:t>hepatocytes from male</w:t>
      </w:r>
      <w:r w:rsidR="008E72C9" w:rsidRPr="008B494A">
        <w:rPr>
          <w:i/>
        </w:rPr>
        <w:t xml:space="preserve"> Socs3</w:t>
      </w:r>
      <w:r w:rsidR="008E72C9" w:rsidRPr="008B494A">
        <w:rPr>
          <w:i/>
          <w:vertAlign w:val="superscript"/>
        </w:rPr>
        <w:t>F/F</w:t>
      </w:r>
      <w:r w:rsidR="002053E8" w:rsidRPr="008B494A">
        <w:t xml:space="preserve"> </w:t>
      </w:r>
      <w:r w:rsidR="008E72C9" w:rsidRPr="008B494A">
        <w:t>and</w:t>
      </w:r>
      <w:r w:rsidR="008E72C9" w:rsidRPr="008B494A">
        <w:rPr>
          <w:i/>
        </w:rPr>
        <w:t xml:space="preserve"> </w:t>
      </w:r>
      <w:r w:rsidR="002053E8" w:rsidRPr="008B494A">
        <w:rPr>
          <w:i/>
        </w:rPr>
        <w:t>Socs3</w:t>
      </w:r>
      <w:r w:rsidR="002053E8" w:rsidRPr="008B494A">
        <w:rPr>
          <w:i/>
          <w:vertAlign w:val="superscript"/>
        </w:rPr>
        <w:t>hep-/-</w:t>
      </w:r>
      <w:r w:rsidR="002053E8" w:rsidRPr="008B494A">
        <w:t xml:space="preserve"> mice </w:t>
      </w:r>
      <w:r w:rsidR="008E72C9" w:rsidRPr="008B494A">
        <w:t>were</w:t>
      </w:r>
      <w:r w:rsidR="002053E8" w:rsidRPr="008B494A">
        <w:t xml:space="preserve"> confirmed by Western blot.</w:t>
      </w:r>
      <w:r w:rsidR="00B63769" w:rsidRPr="008B494A">
        <w:rPr>
          <w:rFonts w:hint="eastAsia"/>
          <w:lang w:eastAsia="zh-CN"/>
        </w:rPr>
        <w:t xml:space="preserve"> </w:t>
      </w:r>
    </w:p>
    <w:p w14:paraId="100FE861" w14:textId="60CA7E4B" w:rsidR="00AA1684" w:rsidRPr="008B494A" w:rsidRDefault="002053E8" w:rsidP="007B129E">
      <w:pPr>
        <w:adjustRightInd w:val="0"/>
        <w:snapToGrid w:val="0"/>
        <w:spacing w:line="480" w:lineRule="auto"/>
        <w:jc w:val="both"/>
        <w:rPr>
          <w:b/>
          <w:bCs/>
          <w:noProof/>
        </w:rPr>
      </w:pPr>
      <w:r w:rsidRPr="008B494A">
        <w:lastRenderedPageBreak/>
        <w:t xml:space="preserve">Data are shown as photographs </w:t>
      </w:r>
      <w:r w:rsidR="008E72C9" w:rsidRPr="008B494A">
        <w:t>from</w:t>
      </w:r>
      <w:r w:rsidR="008E72C9" w:rsidRPr="008B494A" w:rsidDel="008E72C9">
        <w:t xml:space="preserve"> </w:t>
      </w:r>
      <w:r w:rsidRPr="008B494A">
        <w:t>one representative of three independent experiments.</w:t>
      </w:r>
      <w:r w:rsidR="002E4C6D" w:rsidRPr="008B494A">
        <w:t xml:space="preserve"> </w:t>
      </w:r>
    </w:p>
    <w:p w14:paraId="68A09D00" w14:textId="77777777" w:rsidR="00DF394D" w:rsidRPr="008B494A" w:rsidRDefault="00DF394D">
      <w:pPr>
        <w:rPr>
          <w:b/>
        </w:rPr>
      </w:pPr>
      <w:r w:rsidRPr="008B494A">
        <w:rPr>
          <w:b/>
        </w:rPr>
        <w:br w:type="page"/>
      </w:r>
    </w:p>
    <w:p w14:paraId="162B2CC3" w14:textId="23A65652" w:rsidR="00C07D05" w:rsidRPr="008B494A" w:rsidRDefault="001A43F0" w:rsidP="00C54E11">
      <w:pPr>
        <w:adjustRightInd w:val="0"/>
        <w:snapToGrid w:val="0"/>
        <w:spacing w:line="480" w:lineRule="auto"/>
        <w:jc w:val="both"/>
        <w:rPr>
          <w:b/>
        </w:rPr>
      </w:pPr>
      <w:r>
        <w:rPr>
          <w:b/>
          <w:noProof/>
        </w:rPr>
        <w:lastRenderedPageBreak/>
        <w:drawing>
          <wp:inline distT="0" distB="0" distL="0" distR="0" wp14:anchorId="675DE2F5" wp14:editId="2F387326">
            <wp:extent cx="5266055" cy="58756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6055" cy="5875655"/>
                    </a:xfrm>
                    <a:prstGeom prst="rect">
                      <a:avLst/>
                    </a:prstGeom>
                    <a:noFill/>
                    <a:ln>
                      <a:noFill/>
                    </a:ln>
                  </pic:spPr>
                </pic:pic>
              </a:graphicData>
            </a:graphic>
          </wp:inline>
        </w:drawing>
      </w:r>
      <w:r w:rsidR="00774B0D" w:rsidRPr="008B494A">
        <w:rPr>
          <w:b/>
        </w:rPr>
        <w:t xml:space="preserve">Supporting Figure </w:t>
      </w:r>
      <w:r w:rsidR="00FD1F99" w:rsidRPr="008B494A">
        <w:rPr>
          <w:rFonts w:hint="eastAsia"/>
          <w:b/>
        </w:rPr>
        <w:t>5</w:t>
      </w:r>
      <w:r w:rsidR="00774B0D" w:rsidRPr="008B494A">
        <w:rPr>
          <w:b/>
        </w:rPr>
        <w:t>.</w:t>
      </w:r>
      <w:r w:rsidR="009F5D0F" w:rsidRPr="008B494A">
        <w:rPr>
          <w:b/>
          <w:bCs/>
        </w:rPr>
        <w:t xml:space="preserve"> </w:t>
      </w:r>
      <w:r w:rsidR="00194B17" w:rsidRPr="008B494A">
        <w:rPr>
          <w:b/>
        </w:rPr>
        <w:t>IL-6-induced acetylation of GαS at K28 mediates its cytoplasm-translocation and association with STAT3.</w:t>
      </w:r>
      <w:r w:rsidR="008917F4" w:rsidRPr="008B494A">
        <w:rPr>
          <w:b/>
        </w:rPr>
        <w:t xml:space="preserve"> </w:t>
      </w:r>
    </w:p>
    <w:p w14:paraId="4F35CC28" w14:textId="73151148" w:rsidR="00C07D05" w:rsidRPr="008B494A" w:rsidRDefault="00950F2C" w:rsidP="00C54E11">
      <w:pPr>
        <w:adjustRightInd w:val="0"/>
        <w:snapToGrid w:val="0"/>
        <w:spacing w:line="480" w:lineRule="auto"/>
        <w:jc w:val="both"/>
      </w:pPr>
      <w:r w:rsidRPr="008B494A">
        <w:t>(A)</w:t>
      </w:r>
      <w:r w:rsidR="002053E8" w:rsidRPr="008B494A">
        <w:rPr>
          <w:rFonts w:hint="eastAsia"/>
        </w:rPr>
        <w:t xml:space="preserve"> </w:t>
      </w:r>
      <w:r w:rsidR="002053E8" w:rsidRPr="008B494A">
        <w:t>Tandem mass spectrometry spectrum of GαS acetylated K28 fragment. Detected productions are indicated in red (b ions) and blue (y ions).</w:t>
      </w:r>
      <w:r w:rsidR="008917F4" w:rsidRPr="008B494A">
        <w:t xml:space="preserve"> </w:t>
      </w:r>
    </w:p>
    <w:p w14:paraId="596117BE" w14:textId="1E6F14D2" w:rsidR="00C07D05" w:rsidRPr="008B494A" w:rsidRDefault="00950F2C" w:rsidP="00C54E11">
      <w:pPr>
        <w:adjustRightInd w:val="0"/>
        <w:snapToGrid w:val="0"/>
        <w:spacing w:line="480" w:lineRule="auto"/>
        <w:jc w:val="both"/>
        <w:rPr>
          <w:lang w:eastAsia="zh-CN"/>
        </w:rPr>
      </w:pPr>
      <w:r w:rsidRPr="008B494A">
        <w:t>(B)</w:t>
      </w:r>
      <w:r w:rsidR="002053E8" w:rsidRPr="008B494A">
        <w:t xml:space="preserve"> Sequence alignment of GαS K28 from the indicated species.</w:t>
      </w:r>
      <w:r w:rsidR="008917F4" w:rsidRPr="008B494A">
        <w:rPr>
          <w:rFonts w:hint="eastAsia"/>
          <w:lang w:eastAsia="zh-CN"/>
        </w:rPr>
        <w:t xml:space="preserve"> </w:t>
      </w:r>
    </w:p>
    <w:p w14:paraId="2310C0BD" w14:textId="33902A14" w:rsidR="00C07D05" w:rsidRPr="008B494A" w:rsidRDefault="00950F2C" w:rsidP="00C54E11">
      <w:pPr>
        <w:adjustRightInd w:val="0"/>
        <w:snapToGrid w:val="0"/>
        <w:spacing w:line="480" w:lineRule="auto"/>
        <w:jc w:val="both"/>
        <w:rPr>
          <w:lang w:eastAsia="zh-CN"/>
        </w:rPr>
      </w:pPr>
      <w:r w:rsidRPr="008B494A">
        <w:rPr>
          <w:lang w:eastAsia="zh-CN"/>
        </w:rPr>
        <w:t>(C)</w:t>
      </w:r>
      <w:r w:rsidR="008917F4" w:rsidRPr="008B494A">
        <w:rPr>
          <w:lang w:eastAsia="zh-CN"/>
        </w:rPr>
        <w:t xml:space="preserve"> </w:t>
      </w:r>
      <w:r w:rsidR="002053E8" w:rsidRPr="008B494A">
        <w:t>Synthesized peptides used to generate antibodies specific to acetylated GαS at K28, and for specificity examination. Dot blot analysis of antibodies specific to acetylated GαS at K28 or K28 unmodified (free) peptides as indicated.</w:t>
      </w:r>
      <w:r w:rsidR="008917F4" w:rsidRPr="008B494A">
        <w:rPr>
          <w:rFonts w:hint="eastAsia"/>
          <w:lang w:eastAsia="zh-CN"/>
        </w:rPr>
        <w:t xml:space="preserve"> </w:t>
      </w:r>
    </w:p>
    <w:p w14:paraId="391C97D9" w14:textId="4D88FEDB" w:rsidR="00C07D05" w:rsidRPr="008B494A" w:rsidRDefault="00950F2C" w:rsidP="00C54E11">
      <w:pPr>
        <w:adjustRightInd w:val="0"/>
        <w:snapToGrid w:val="0"/>
        <w:spacing w:line="480" w:lineRule="auto"/>
        <w:jc w:val="both"/>
      </w:pPr>
      <w:r w:rsidRPr="008B494A">
        <w:lastRenderedPageBreak/>
        <w:t>(D)</w:t>
      </w:r>
      <w:r w:rsidR="002053E8" w:rsidRPr="008B494A">
        <w:t xml:space="preserve"> IL-6-induced </w:t>
      </w:r>
      <w:r w:rsidR="00040E6A" w:rsidRPr="008B494A">
        <w:t>cytoplasmic translocation</w:t>
      </w:r>
      <w:r w:rsidR="00194B17" w:rsidRPr="008B494A">
        <w:t xml:space="preserve"> of </w:t>
      </w:r>
      <w:r w:rsidR="002053E8" w:rsidRPr="008B494A">
        <w:t xml:space="preserve">GαS was </w:t>
      </w:r>
      <w:r w:rsidR="00194B17" w:rsidRPr="008B494A">
        <w:t xml:space="preserve">examined using Western blot </w:t>
      </w:r>
      <w:r w:rsidR="002053E8" w:rsidRPr="008B494A">
        <w:t xml:space="preserve">in </w:t>
      </w:r>
      <w:r w:rsidR="00994194" w:rsidRPr="008B494A">
        <w:t>HHL5</w:t>
      </w:r>
      <w:r w:rsidR="002053E8" w:rsidRPr="008B494A">
        <w:t xml:space="preserve"> cell</w:t>
      </w:r>
      <w:r w:rsidR="00194B17" w:rsidRPr="008B494A">
        <w:t>s</w:t>
      </w:r>
      <w:r w:rsidR="002053E8" w:rsidRPr="008B494A">
        <w:t xml:space="preserve"> transfected </w:t>
      </w:r>
      <w:r w:rsidR="00194B17" w:rsidRPr="008B494A">
        <w:t>with</w:t>
      </w:r>
      <w:r w:rsidR="002053E8" w:rsidRPr="008B494A">
        <w:t xml:space="preserve"> Flag-tagged GαS mutants</w:t>
      </w:r>
      <w:r w:rsidR="00194B17" w:rsidRPr="008B494A">
        <w:t xml:space="preserve"> as indicated</w:t>
      </w:r>
      <w:r w:rsidR="002053E8" w:rsidRPr="008B494A">
        <w:t xml:space="preserve">. </w:t>
      </w:r>
    </w:p>
    <w:p w14:paraId="5260CEB5" w14:textId="477F0A57" w:rsidR="00C07D05" w:rsidRPr="008B494A" w:rsidRDefault="00950F2C" w:rsidP="00C54E11">
      <w:pPr>
        <w:adjustRightInd w:val="0"/>
        <w:snapToGrid w:val="0"/>
        <w:spacing w:line="480" w:lineRule="auto"/>
        <w:jc w:val="both"/>
        <w:rPr>
          <w:lang w:eastAsia="zh-CN"/>
        </w:rPr>
      </w:pPr>
      <w:r w:rsidRPr="008B494A">
        <w:t>(E)</w:t>
      </w:r>
      <w:r w:rsidR="008917F4" w:rsidRPr="008B494A">
        <w:rPr>
          <w:lang w:eastAsia="zh-CN"/>
        </w:rPr>
        <w:t xml:space="preserve"> </w:t>
      </w:r>
      <w:r w:rsidR="000631EB" w:rsidRPr="008B494A">
        <w:t>C</w:t>
      </w:r>
      <w:r w:rsidR="002053E8" w:rsidRPr="008B494A">
        <w:t>onstructi</w:t>
      </w:r>
      <w:r w:rsidR="000631EB" w:rsidRPr="008B494A">
        <w:t>on of</w:t>
      </w:r>
      <w:r w:rsidR="002053E8" w:rsidRPr="008B494A">
        <w:t xml:space="preserve"> GαS K28A </w:t>
      </w:r>
      <w:r w:rsidR="000631EB" w:rsidRPr="008B494A">
        <w:t>or</w:t>
      </w:r>
      <w:r w:rsidR="002053E8" w:rsidRPr="008B494A">
        <w:t xml:space="preserve"> K28Q mutant mice.</w:t>
      </w:r>
      <w:r w:rsidR="008917F4" w:rsidRPr="008B494A">
        <w:rPr>
          <w:rFonts w:hint="eastAsia"/>
          <w:lang w:eastAsia="zh-CN"/>
        </w:rPr>
        <w:t xml:space="preserve"> </w:t>
      </w:r>
    </w:p>
    <w:p w14:paraId="414EF987" w14:textId="29F1B6CB" w:rsidR="00C07D05" w:rsidRPr="008B494A" w:rsidRDefault="00950F2C" w:rsidP="00C54E11">
      <w:pPr>
        <w:adjustRightInd w:val="0"/>
        <w:snapToGrid w:val="0"/>
        <w:spacing w:line="480" w:lineRule="auto"/>
        <w:jc w:val="both"/>
        <w:rPr>
          <w:lang w:eastAsia="zh-CN"/>
        </w:rPr>
      </w:pPr>
      <w:r w:rsidRPr="008B494A">
        <w:t>(F)</w:t>
      </w:r>
      <w:r w:rsidR="008917F4" w:rsidRPr="008B494A">
        <w:rPr>
          <w:lang w:eastAsia="zh-CN"/>
        </w:rPr>
        <w:t xml:space="preserve"> </w:t>
      </w:r>
      <w:r w:rsidR="001467A9" w:rsidRPr="008B494A">
        <w:t xml:space="preserve">IL-6-induced STAT3 phosphorylation was evaluated in liver tissues from </w:t>
      </w:r>
      <w:r w:rsidR="000631EB" w:rsidRPr="008B494A">
        <w:t xml:space="preserve">male </w:t>
      </w:r>
      <w:r w:rsidR="001467A9" w:rsidRPr="008B494A">
        <w:t xml:space="preserve">GαS K28A or K28Q mutant mice upon IL-6 </w:t>
      </w:r>
      <w:r w:rsidR="000631EB" w:rsidRPr="008B494A">
        <w:t>injection through hepatic portal vein</w:t>
      </w:r>
      <w:r w:rsidR="001467A9" w:rsidRPr="008B494A">
        <w:t>.</w:t>
      </w:r>
      <w:r w:rsidR="008917F4" w:rsidRPr="008B494A">
        <w:rPr>
          <w:rFonts w:hint="eastAsia"/>
          <w:lang w:eastAsia="zh-CN"/>
        </w:rPr>
        <w:t xml:space="preserve"> </w:t>
      </w:r>
    </w:p>
    <w:p w14:paraId="397A865D" w14:textId="38E07DD3" w:rsidR="00C07D05" w:rsidRPr="008B494A" w:rsidRDefault="00950F2C" w:rsidP="00C54E11">
      <w:pPr>
        <w:adjustRightInd w:val="0"/>
        <w:snapToGrid w:val="0"/>
        <w:spacing w:line="480" w:lineRule="auto"/>
        <w:jc w:val="both"/>
        <w:rPr>
          <w:lang w:eastAsia="zh-CN"/>
        </w:rPr>
      </w:pPr>
      <w:r w:rsidRPr="008B494A">
        <w:t>(G)</w:t>
      </w:r>
      <w:r w:rsidR="008917F4" w:rsidRPr="008B494A">
        <w:rPr>
          <w:lang w:eastAsia="zh-CN"/>
        </w:rPr>
        <w:t xml:space="preserve"> </w:t>
      </w:r>
      <w:r w:rsidR="001467A9" w:rsidRPr="008B494A">
        <w:rPr>
          <w:bCs/>
        </w:rPr>
        <w:t xml:space="preserve">IL-6-induced </w:t>
      </w:r>
      <w:r w:rsidR="001467A9" w:rsidRPr="008B494A">
        <w:t>GαS</w:t>
      </w:r>
      <w:r w:rsidR="001467A9" w:rsidRPr="008B494A">
        <w:rPr>
          <w:bCs/>
        </w:rPr>
        <w:t xml:space="preserve">-STAT3 association and SOCS3-STAT3 interaction were examined using </w:t>
      </w:r>
      <w:r w:rsidR="000631EB" w:rsidRPr="008B494A">
        <w:rPr>
          <w:bCs/>
        </w:rPr>
        <w:t>co-IP</w:t>
      </w:r>
      <w:r w:rsidR="001467A9" w:rsidRPr="008B494A">
        <w:rPr>
          <w:bCs/>
        </w:rPr>
        <w:t xml:space="preserve"> in the liver tissues from male wild-type, </w:t>
      </w:r>
      <w:r w:rsidR="001467A9" w:rsidRPr="008B494A">
        <w:t>GαS</w:t>
      </w:r>
      <w:r w:rsidR="001467A9" w:rsidRPr="008B494A">
        <w:rPr>
          <w:bCs/>
        </w:rPr>
        <w:t xml:space="preserve"> K28A or K28Q mutant mice upon IL-6 </w:t>
      </w:r>
      <w:r w:rsidR="000631EB" w:rsidRPr="008B494A">
        <w:t>injection through hepatic portal vein</w:t>
      </w:r>
      <w:r w:rsidR="001467A9" w:rsidRPr="008B494A">
        <w:rPr>
          <w:bCs/>
        </w:rPr>
        <w:t>.</w:t>
      </w:r>
      <w:r w:rsidR="008917F4" w:rsidRPr="008B494A">
        <w:rPr>
          <w:rFonts w:hint="eastAsia"/>
          <w:lang w:eastAsia="zh-CN"/>
        </w:rPr>
        <w:t xml:space="preserve"> </w:t>
      </w:r>
    </w:p>
    <w:p w14:paraId="34F0F159" w14:textId="01E663B7" w:rsidR="002053E8" w:rsidRPr="008B494A" w:rsidRDefault="000631EB" w:rsidP="00C54E11">
      <w:pPr>
        <w:adjustRightInd w:val="0"/>
        <w:snapToGrid w:val="0"/>
        <w:spacing w:line="480" w:lineRule="auto"/>
        <w:jc w:val="both"/>
      </w:pPr>
      <w:r w:rsidRPr="008B494A">
        <w:t>Data are shown as photographs from one representative of three independent experiments.</w:t>
      </w:r>
      <w:r w:rsidR="002E4C6D" w:rsidRPr="008B494A">
        <w:t xml:space="preserve"> </w:t>
      </w:r>
    </w:p>
    <w:p w14:paraId="2E42F240" w14:textId="4DB6C67A" w:rsidR="00AA1684" w:rsidRPr="008B494A" w:rsidRDefault="00AA1684" w:rsidP="00774B0D">
      <w:pPr>
        <w:rPr>
          <w:b/>
          <w:bCs/>
        </w:rPr>
      </w:pPr>
    </w:p>
    <w:p w14:paraId="6E7EB53F" w14:textId="77777777" w:rsidR="00DF394D" w:rsidRPr="008B494A" w:rsidRDefault="00DF394D">
      <w:pPr>
        <w:rPr>
          <w:b/>
          <w:bCs/>
        </w:rPr>
      </w:pPr>
      <w:r w:rsidRPr="008B494A">
        <w:rPr>
          <w:b/>
          <w:bCs/>
        </w:rPr>
        <w:br w:type="page"/>
      </w:r>
    </w:p>
    <w:p w14:paraId="705B4177" w14:textId="3FFC23B9" w:rsidR="00C07D05" w:rsidRPr="008B494A" w:rsidRDefault="001A43F0" w:rsidP="00C54E11">
      <w:pPr>
        <w:adjustRightInd w:val="0"/>
        <w:snapToGrid w:val="0"/>
        <w:spacing w:line="480" w:lineRule="auto"/>
        <w:jc w:val="both"/>
        <w:rPr>
          <w:b/>
          <w:lang w:eastAsia="zh-CN"/>
        </w:rPr>
      </w:pPr>
      <w:r>
        <w:rPr>
          <w:b/>
          <w:noProof/>
        </w:rPr>
        <w:lastRenderedPageBreak/>
        <w:drawing>
          <wp:inline distT="0" distB="0" distL="0" distR="0" wp14:anchorId="03838A6C" wp14:editId="5B46A386">
            <wp:extent cx="5249545" cy="4504055"/>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9545" cy="4504055"/>
                    </a:xfrm>
                    <a:prstGeom prst="rect">
                      <a:avLst/>
                    </a:prstGeom>
                    <a:noFill/>
                    <a:ln>
                      <a:noFill/>
                    </a:ln>
                  </pic:spPr>
                </pic:pic>
              </a:graphicData>
            </a:graphic>
          </wp:inline>
        </w:drawing>
      </w:r>
      <w:r w:rsidR="00774B0D" w:rsidRPr="008B494A">
        <w:rPr>
          <w:b/>
        </w:rPr>
        <w:t xml:space="preserve">Supporting Figure </w:t>
      </w:r>
      <w:r w:rsidR="00FD1F99" w:rsidRPr="008B494A">
        <w:rPr>
          <w:b/>
        </w:rPr>
        <w:t>6</w:t>
      </w:r>
      <w:r w:rsidR="00774B0D" w:rsidRPr="008B494A">
        <w:rPr>
          <w:b/>
        </w:rPr>
        <w:t>.</w:t>
      </w:r>
      <w:r w:rsidR="007A238F" w:rsidRPr="008B494A">
        <w:rPr>
          <w:b/>
        </w:rPr>
        <w:t xml:space="preserve"> </w:t>
      </w:r>
      <w:r w:rsidR="00712368" w:rsidRPr="008B494A">
        <w:rPr>
          <w:b/>
        </w:rPr>
        <w:t>IL-6-induced acetylation of GαS at K28 is mediated by acetyltransferase KAT7</w:t>
      </w:r>
      <w:r w:rsidR="002053E8" w:rsidRPr="008B494A">
        <w:rPr>
          <w:b/>
        </w:rPr>
        <w:t>.</w:t>
      </w:r>
      <w:r w:rsidR="0050117D" w:rsidRPr="008B494A">
        <w:rPr>
          <w:rFonts w:hint="eastAsia"/>
          <w:b/>
          <w:lang w:eastAsia="zh-CN"/>
        </w:rPr>
        <w:t xml:space="preserve"> </w:t>
      </w:r>
    </w:p>
    <w:p w14:paraId="28C025E1" w14:textId="1A000088" w:rsidR="0028791E" w:rsidRPr="008B494A" w:rsidRDefault="00CE0EA1" w:rsidP="00C54E11">
      <w:pPr>
        <w:adjustRightInd w:val="0"/>
        <w:snapToGrid w:val="0"/>
        <w:spacing w:line="480" w:lineRule="auto"/>
        <w:jc w:val="both"/>
        <w:rPr>
          <w:bCs/>
        </w:rPr>
      </w:pPr>
      <w:r w:rsidRPr="008B494A">
        <w:rPr>
          <w:bCs/>
          <w:lang w:eastAsia="zh-CN"/>
        </w:rPr>
        <w:t>(A)</w:t>
      </w:r>
      <w:r w:rsidR="0050117D" w:rsidRPr="008B494A">
        <w:rPr>
          <w:bCs/>
          <w:lang w:eastAsia="zh-CN"/>
        </w:rPr>
        <w:t xml:space="preserve"> </w:t>
      </w:r>
      <w:r w:rsidR="002053E8" w:rsidRPr="008B494A">
        <w:rPr>
          <w:bCs/>
        </w:rPr>
        <w:t xml:space="preserve">PAGE gel resolution of immunoprecipitated GαS and its associated proteins from </w:t>
      </w:r>
      <w:r w:rsidR="00994194" w:rsidRPr="008B494A">
        <w:rPr>
          <w:bCs/>
        </w:rPr>
        <w:t>HHL5</w:t>
      </w:r>
      <w:r w:rsidR="002053E8" w:rsidRPr="008B494A">
        <w:rPr>
          <w:bCs/>
        </w:rPr>
        <w:t xml:space="preserve"> hepatocyte cell line treated with IL-6 for 30 minutes. Different bands were analyzed by MS. Arrow indicates the band of the protein detected by MS.</w:t>
      </w:r>
      <w:r w:rsidR="0050117D" w:rsidRPr="008B494A">
        <w:rPr>
          <w:bCs/>
        </w:rPr>
        <w:t xml:space="preserve"> </w:t>
      </w:r>
    </w:p>
    <w:p w14:paraId="59A7DA9A" w14:textId="6B172372" w:rsidR="0028791E" w:rsidRPr="008B494A" w:rsidRDefault="00CE0EA1" w:rsidP="00C54E11">
      <w:pPr>
        <w:adjustRightInd w:val="0"/>
        <w:snapToGrid w:val="0"/>
        <w:spacing w:line="480" w:lineRule="auto"/>
        <w:jc w:val="both"/>
        <w:rPr>
          <w:bCs/>
        </w:rPr>
      </w:pPr>
      <w:r w:rsidRPr="008B494A">
        <w:rPr>
          <w:bCs/>
        </w:rPr>
        <w:t>(B)</w:t>
      </w:r>
      <w:r w:rsidR="002053E8" w:rsidRPr="008B494A">
        <w:rPr>
          <w:bCs/>
        </w:rPr>
        <w:t xml:space="preserve"> </w:t>
      </w:r>
      <w:r w:rsidR="00712368" w:rsidRPr="008B494A">
        <w:rPr>
          <w:bCs/>
        </w:rPr>
        <w:t>Tagged</w:t>
      </w:r>
      <w:r w:rsidR="002053E8" w:rsidRPr="008B494A">
        <w:rPr>
          <w:bCs/>
        </w:rPr>
        <w:t xml:space="preserve"> KAT7, GαS and their truncates were constructed </w:t>
      </w:r>
      <w:r w:rsidR="00712368" w:rsidRPr="008B494A">
        <w:rPr>
          <w:bCs/>
        </w:rPr>
        <w:t xml:space="preserve">and </w:t>
      </w:r>
      <w:r w:rsidR="002053E8" w:rsidRPr="008B494A">
        <w:rPr>
          <w:bCs/>
        </w:rPr>
        <w:t>co-transfected</w:t>
      </w:r>
      <w:r w:rsidR="00712368" w:rsidRPr="008B494A">
        <w:rPr>
          <w:bCs/>
        </w:rPr>
        <w:t xml:space="preserve"> into HEK293T cells as indicated, and their association was examined</w:t>
      </w:r>
      <w:r w:rsidR="002053E8" w:rsidRPr="008B494A">
        <w:rPr>
          <w:bCs/>
        </w:rPr>
        <w:t xml:space="preserve"> using co-IP analysis.</w:t>
      </w:r>
      <w:r w:rsidR="0050117D" w:rsidRPr="008B494A">
        <w:rPr>
          <w:bCs/>
        </w:rPr>
        <w:t xml:space="preserve"> </w:t>
      </w:r>
    </w:p>
    <w:p w14:paraId="7BAE1560" w14:textId="2E47AC12" w:rsidR="002053E8" w:rsidRPr="008B494A" w:rsidRDefault="00CE0EA1" w:rsidP="00C54E11">
      <w:pPr>
        <w:adjustRightInd w:val="0"/>
        <w:snapToGrid w:val="0"/>
        <w:spacing w:line="480" w:lineRule="auto"/>
        <w:jc w:val="both"/>
      </w:pPr>
      <w:r w:rsidRPr="008B494A">
        <w:rPr>
          <w:bCs/>
        </w:rPr>
        <w:t>(C)</w:t>
      </w:r>
      <w:r w:rsidR="002053E8" w:rsidRPr="008B494A">
        <w:rPr>
          <w:bCs/>
        </w:rPr>
        <w:t xml:space="preserve"> </w:t>
      </w:r>
      <w:r w:rsidR="00712368" w:rsidRPr="008B494A">
        <w:t>C</w:t>
      </w:r>
      <w:r w:rsidR="002053E8" w:rsidRPr="008B494A">
        <w:t>onstructi</w:t>
      </w:r>
      <w:r w:rsidR="00712368" w:rsidRPr="008B494A">
        <w:t>on of</w:t>
      </w:r>
      <w:r w:rsidR="002053E8" w:rsidRPr="008B494A">
        <w:t xml:space="preserve"> </w:t>
      </w:r>
      <w:r w:rsidR="002053E8" w:rsidRPr="008B494A">
        <w:rPr>
          <w:i/>
        </w:rPr>
        <w:t>Kat7</w:t>
      </w:r>
      <w:r w:rsidR="002053E8" w:rsidRPr="008B494A">
        <w:t xml:space="preserve"> hepatocyte</w:t>
      </w:r>
      <w:r w:rsidR="002053E8" w:rsidRPr="008B494A">
        <w:rPr>
          <w:rFonts w:hint="eastAsia"/>
        </w:rPr>
        <w:t>-</w:t>
      </w:r>
      <w:r w:rsidR="002053E8" w:rsidRPr="008B494A">
        <w:t>specific knockout mice.</w:t>
      </w:r>
      <w:r w:rsidR="0050117D" w:rsidRPr="008B494A">
        <w:t xml:space="preserve"> d,</w:t>
      </w:r>
      <w:r w:rsidR="002053E8" w:rsidRPr="008B494A">
        <w:t xml:space="preserve"> KAT7 </w:t>
      </w:r>
      <w:r w:rsidR="007D1A53" w:rsidRPr="008B494A">
        <w:t xml:space="preserve">protein level </w:t>
      </w:r>
      <w:r w:rsidR="002053E8" w:rsidRPr="008B494A">
        <w:t xml:space="preserve">was </w:t>
      </w:r>
      <w:r w:rsidR="00712368" w:rsidRPr="008B494A">
        <w:t xml:space="preserve">examined </w:t>
      </w:r>
      <w:r w:rsidR="002053E8" w:rsidRPr="008B494A">
        <w:t xml:space="preserve">by Western blot </w:t>
      </w:r>
      <w:r w:rsidR="007D1A53" w:rsidRPr="008B494A">
        <w:t>in the</w:t>
      </w:r>
      <w:r w:rsidR="002053E8" w:rsidRPr="008B494A">
        <w:t xml:space="preserve"> hepatocytes </w:t>
      </w:r>
      <w:r w:rsidR="007D1A53" w:rsidRPr="008B494A">
        <w:t>from</w:t>
      </w:r>
      <w:r w:rsidR="002053E8" w:rsidRPr="008B494A">
        <w:t xml:space="preserve"> </w:t>
      </w:r>
      <w:r w:rsidR="002053E8" w:rsidRPr="008B494A">
        <w:rPr>
          <w:i/>
          <w:iCs/>
        </w:rPr>
        <w:t>Kat7</w:t>
      </w:r>
      <w:r w:rsidR="002053E8" w:rsidRPr="008B494A">
        <w:rPr>
          <w:i/>
          <w:iCs/>
          <w:vertAlign w:val="superscript"/>
        </w:rPr>
        <w:t>F/F</w:t>
      </w:r>
      <w:r w:rsidR="002053E8" w:rsidRPr="008B494A">
        <w:t xml:space="preserve"> and </w:t>
      </w:r>
      <w:r w:rsidR="002053E8" w:rsidRPr="008B494A">
        <w:rPr>
          <w:i/>
          <w:iCs/>
        </w:rPr>
        <w:t>Kat7</w:t>
      </w:r>
      <w:r w:rsidR="002053E8" w:rsidRPr="008B494A">
        <w:rPr>
          <w:i/>
          <w:iCs/>
          <w:vertAlign w:val="superscript"/>
        </w:rPr>
        <w:t>hep-/-</w:t>
      </w:r>
      <w:r w:rsidR="002053E8" w:rsidRPr="008B494A">
        <w:rPr>
          <w:vertAlign w:val="superscript"/>
        </w:rPr>
        <w:t xml:space="preserve"> </w:t>
      </w:r>
      <w:r w:rsidR="002053E8" w:rsidRPr="008B494A">
        <w:t xml:space="preserve">mice. </w:t>
      </w:r>
    </w:p>
    <w:p w14:paraId="1EBE0963" w14:textId="191E669A" w:rsidR="005D616B" w:rsidRPr="008B494A" w:rsidRDefault="007D1A53" w:rsidP="00AA1684">
      <w:pPr>
        <w:adjustRightInd w:val="0"/>
        <w:snapToGrid w:val="0"/>
        <w:spacing w:line="480" w:lineRule="auto"/>
        <w:jc w:val="both"/>
      </w:pPr>
      <w:r w:rsidRPr="008B494A">
        <w:t>D</w:t>
      </w:r>
      <w:r w:rsidR="002053E8" w:rsidRPr="008B494A">
        <w:t xml:space="preserve">ata are shown as photographs </w:t>
      </w:r>
      <w:r w:rsidRPr="008B494A">
        <w:t xml:space="preserve">from </w:t>
      </w:r>
      <w:r w:rsidR="002053E8" w:rsidRPr="008B494A">
        <w:t>one representative of three independent experiments.</w:t>
      </w:r>
      <w:r w:rsidR="002E4C6D" w:rsidRPr="008B494A">
        <w:t xml:space="preserve"> </w:t>
      </w:r>
    </w:p>
    <w:p w14:paraId="1260F7BD" w14:textId="3E52EA67" w:rsidR="00DF394D" w:rsidRPr="008B494A" w:rsidRDefault="00DF394D" w:rsidP="0050117D">
      <w:pPr>
        <w:adjustRightInd w:val="0"/>
        <w:snapToGrid w:val="0"/>
        <w:spacing w:line="480" w:lineRule="auto"/>
        <w:jc w:val="both"/>
        <w:rPr>
          <w:b/>
        </w:rPr>
      </w:pPr>
    </w:p>
    <w:p w14:paraId="6106AC0E" w14:textId="6053060C" w:rsidR="003632A0" w:rsidRPr="008B494A" w:rsidRDefault="001A43F0">
      <w:pPr>
        <w:rPr>
          <w:b/>
        </w:rPr>
      </w:pPr>
      <w:r>
        <w:rPr>
          <w:b/>
          <w:noProof/>
        </w:rPr>
        <w:lastRenderedPageBreak/>
        <w:drawing>
          <wp:inline distT="0" distB="0" distL="0" distR="0" wp14:anchorId="41281774" wp14:editId="0E25EF1E">
            <wp:extent cx="5266055" cy="4758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055" cy="4758055"/>
                    </a:xfrm>
                    <a:prstGeom prst="rect">
                      <a:avLst/>
                    </a:prstGeom>
                    <a:noFill/>
                    <a:ln>
                      <a:noFill/>
                    </a:ln>
                  </pic:spPr>
                </pic:pic>
              </a:graphicData>
            </a:graphic>
          </wp:inline>
        </w:drawing>
      </w:r>
    </w:p>
    <w:p w14:paraId="0B4BB189" w14:textId="0DF73DB3" w:rsidR="0028791E" w:rsidRPr="008B494A" w:rsidRDefault="00774B0D" w:rsidP="0050117D">
      <w:pPr>
        <w:adjustRightInd w:val="0"/>
        <w:snapToGrid w:val="0"/>
        <w:spacing w:line="480" w:lineRule="auto"/>
        <w:jc w:val="both"/>
        <w:rPr>
          <w:b/>
        </w:rPr>
      </w:pPr>
      <w:r w:rsidRPr="008B494A">
        <w:rPr>
          <w:b/>
        </w:rPr>
        <w:t xml:space="preserve">Supporting Figure 7. </w:t>
      </w:r>
      <w:r w:rsidR="002053E8" w:rsidRPr="008B494A">
        <w:rPr>
          <w:b/>
        </w:rPr>
        <w:t>GαS expression is correlated to human HCC progression and prognosis.</w:t>
      </w:r>
      <w:r w:rsidR="0050117D" w:rsidRPr="008B494A">
        <w:rPr>
          <w:b/>
        </w:rPr>
        <w:t xml:space="preserve"> </w:t>
      </w:r>
    </w:p>
    <w:p w14:paraId="161AA6D9" w14:textId="47DFAD0B" w:rsidR="00815C4B" w:rsidRPr="008B494A" w:rsidRDefault="00CE0EA1" w:rsidP="0050117D">
      <w:pPr>
        <w:adjustRightInd w:val="0"/>
        <w:snapToGrid w:val="0"/>
        <w:spacing w:line="480" w:lineRule="auto"/>
        <w:jc w:val="both"/>
      </w:pPr>
      <w:r w:rsidRPr="008B494A">
        <w:rPr>
          <w:bCs/>
        </w:rPr>
        <w:t>(A)</w:t>
      </w:r>
      <w:r w:rsidR="002053E8" w:rsidRPr="008B494A">
        <w:t xml:space="preserve"> </w:t>
      </w:r>
      <w:r w:rsidR="00DD19B0" w:rsidRPr="008B494A">
        <w:t xml:space="preserve">Representative </w:t>
      </w:r>
      <w:r w:rsidR="00E07D4E" w:rsidRPr="008B494A">
        <w:t xml:space="preserve">H&amp;E staining </w:t>
      </w:r>
      <w:r w:rsidR="00DD19B0" w:rsidRPr="008B494A">
        <w:t xml:space="preserve">of human normal liver tissues and hepatic dysplastic nodules. </w:t>
      </w:r>
      <w:r w:rsidR="006F30D8" w:rsidRPr="008B494A">
        <w:t>N</w:t>
      </w:r>
      <w:r w:rsidR="00FD1FEA" w:rsidRPr="008B494A">
        <w:t>,</w:t>
      </w:r>
      <w:r w:rsidR="006F30D8" w:rsidRPr="008B494A">
        <w:t xml:space="preserve"> normal</w:t>
      </w:r>
      <w:r w:rsidR="00FD1FEA" w:rsidRPr="008B494A">
        <w:t>;</w:t>
      </w:r>
      <w:r w:rsidR="006F30D8" w:rsidRPr="008B494A">
        <w:t xml:space="preserve"> ND</w:t>
      </w:r>
      <w:r w:rsidR="00FD1FEA" w:rsidRPr="008B494A">
        <w:t>,</w:t>
      </w:r>
      <w:r w:rsidR="006F30D8" w:rsidRPr="008B494A">
        <w:t xml:space="preserve"> dysplastic nodule. </w:t>
      </w:r>
      <w:r w:rsidR="00DD19B0" w:rsidRPr="008B494A">
        <w:t xml:space="preserve">Scale bar, </w:t>
      </w:r>
      <w:r w:rsidR="00E07D4E" w:rsidRPr="008B494A">
        <w:t>10</w:t>
      </w:r>
      <w:r w:rsidR="00DD19B0" w:rsidRPr="008B494A">
        <w:t>0 μm.</w:t>
      </w:r>
    </w:p>
    <w:p w14:paraId="321FE06A" w14:textId="4B84DEC0" w:rsidR="0028791E" w:rsidRPr="008B494A" w:rsidRDefault="00815C4B" w:rsidP="0050117D">
      <w:pPr>
        <w:adjustRightInd w:val="0"/>
        <w:snapToGrid w:val="0"/>
        <w:spacing w:line="480" w:lineRule="auto"/>
        <w:jc w:val="both"/>
      </w:pPr>
      <w:r w:rsidRPr="008B494A">
        <w:t xml:space="preserve">(B) </w:t>
      </w:r>
      <w:r w:rsidR="002053E8" w:rsidRPr="008B494A">
        <w:t xml:space="preserve">The protein levels of GαS </w:t>
      </w:r>
      <w:r w:rsidR="000B1C36" w:rsidRPr="008B494A">
        <w:t>were</w:t>
      </w:r>
      <w:r w:rsidR="002053E8" w:rsidRPr="008B494A">
        <w:t xml:space="preserve"> densitometrically quantified by IHC in HCC and paired non-tumor tissues from </w:t>
      </w:r>
      <w:r w:rsidR="000B1C36" w:rsidRPr="008B494A">
        <w:t xml:space="preserve">HCC </w:t>
      </w:r>
      <w:r w:rsidR="002053E8" w:rsidRPr="008B494A">
        <w:t>Cohort</w:t>
      </w:r>
      <w:r w:rsidR="000B1C36" w:rsidRPr="008B494A">
        <w:t xml:space="preserve"> 1 and 2</w:t>
      </w:r>
      <w:r w:rsidR="002053E8" w:rsidRPr="008B494A">
        <w:t xml:space="preserve"> (paired t-test). The horizontal lines in the box plots represent the median, the boxes represent the interquartile range, and the whiskers represent the 2.5th and 97.5th percentiles.</w:t>
      </w:r>
      <w:r w:rsidR="0050117D" w:rsidRPr="008B494A">
        <w:t xml:space="preserve"> </w:t>
      </w:r>
    </w:p>
    <w:p w14:paraId="3CAE0A6F" w14:textId="2BE68599" w:rsidR="0028791E" w:rsidRPr="008B494A" w:rsidRDefault="00CE0EA1" w:rsidP="0050117D">
      <w:pPr>
        <w:adjustRightInd w:val="0"/>
        <w:snapToGrid w:val="0"/>
        <w:spacing w:line="480" w:lineRule="auto"/>
        <w:jc w:val="both"/>
      </w:pPr>
      <w:r w:rsidRPr="008B494A">
        <w:t>(</w:t>
      </w:r>
      <w:r w:rsidR="00815C4B" w:rsidRPr="008B494A">
        <w:t>C</w:t>
      </w:r>
      <w:r w:rsidRPr="008B494A">
        <w:t>)</w:t>
      </w:r>
      <w:r w:rsidR="002053E8" w:rsidRPr="008B494A">
        <w:t xml:space="preserve"> The </w:t>
      </w:r>
      <w:r w:rsidR="000B1C36" w:rsidRPr="008B494A">
        <w:t xml:space="preserve">correlation between </w:t>
      </w:r>
      <w:r w:rsidR="002053E8" w:rsidRPr="008B494A">
        <w:t xml:space="preserve">GαS and STAT3 phosphorylation </w:t>
      </w:r>
      <w:r w:rsidR="000B1C36" w:rsidRPr="008B494A">
        <w:t xml:space="preserve">in HCC tissues from Cohort 1 and 2 </w:t>
      </w:r>
      <w:r w:rsidR="002053E8" w:rsidRPr="008B494A">
        <w:t xml:space="preserve">were </w:t>
      </w:r>
      <w:r w:rsidR="000B1C36" w:rsidRPr="008B494A">
        <w:t xml:space="preserve">analyzed by Pearson’s correlation coefficient assay. </w:t>
      </w:r>
    </w:p>
    <w:p w14:paraId="6D728057" w14:textId="10EAFC24" w:rsidR="0028791E" w:rsidRPr="008B494A" w:rsidRDefault="00CE0EA1" w:rsidP="0050117D">
      <w:pPr>
        <w:adjustRightInd w:val="0"/>
        <w:snapToGrid w:val="0"/>
        <w:spacing w:line="480" w:lineRule="auto"/>
        <w:jc w:val="both"/>
      </w:pPr>
      <w:r w:rsidRPr="008B494A">
        <w:t>(D</w:t>
      </w:r>
      <w:r w:rsidR="00815C4B" w:rsidRPr="008B494A">
        <w:t>, E</w:t>
      </w:r>
      <w:r w:rsidRPr="008B494A">
        <w:t>)</w:t>
      </w:r>
      <w:r w:rsidR="002053E8" w:rsidRPr="008B494A">
        <w:t xml:space="preserve"> </w:t>
      </w:r>
      <w:r w:rsidR="000B1C36" w:rsidRPr="008B494A">
        <w:t>The correlation between GαS levels in HCC tissues and t</w:t>
      </w:r>
      <w:r w:rsidR="002053E8" w:rsidRPr="008B494A">
        <w:t>umor TNM stage (</w:t>
      </w:r>
      <w:r w:rsidR="00815C4B" w:rsidRPr="008B494A">
        <w:t>D</w:t>
      </w:r>
      <w:r w:rsidR="002053E8" w:rsidRPr="008B494A">
        <w:t xml:space="preserve">) </w:t>
      </w:r>
      <w:r w:rsidR="000B1C36" w:rsidRPr="008B494A">
        <w:t>or</w:t>
      </w:r>
      <w:r w:rsidR="002053E8" w:rsidRPr="008B494A">
        <w:t xml:space="preserve"> histological grade (</w:t>
      </w:r>
      <w:r w:rsidR="00815C4B" w:rsidRPr="008B494A">
        <w:t>E</w:t>
      </w:r>
      <w:r w:rsidR="002053E8" w:rsidRPr="008B494A">
        <w:t xml:space="preserve">) were </w:t>
      </w:r>
      <w:r w:rsidR="000B1C36" w:rsidRPr="008B494A">
        <w:t xml:space="preserve">analyzed by </w:t>
      </w:r>
      <w:r w:rsidR="00D31C0A" w:rsidRPr="008B494A">
        <w:t>S</w:t>
      </w:r>
      <w:r w:rsidR="000B1C36" w:rsidRPr="008B494A">
        <w:t>pearman’s correlation coefficient assay</w:t>
      </w:r>
      <w:r w:rsidR="00D31C0A" w:rsidRPr="008B494A">
        <w:t>.</w:t>
      </w:r>
      <w:r w:rsidR="0050117D" w:rsidRPr="008B494A">
        <w:t xml:space="preserve"> </w:t>
      </w:r>
    </w:p>
    <w:p w14:paraId="4777A64B" w14:textId="6C5A2485" w:rsidR="0028791E" w:rsidRPr="008B494A" w:rsidRDefault="00CE0EA1" w:rsidP="0050117D">
      <w:pPr>
        <w:adjustRightInd w:val="0"/>
        <w:snapToGrid w:val="0"/>
        <w:spacing w:line="480" w:lineRule="auto"/>
        <w:jc w:val="both"/>
      </w:pPr>
      <w:r w:rsidRPr="008B494A">
        <w:lastRenderedPageBreak/>
        <w:t>(</w:t>
      </w:r>
      <w:r w:rsidR="00815C4B" w:rsidRPr="008B494A">
        <w:t>F</w:t>
      </w:r>
      <w:r w:rsidRPr="008B494A">
        <w:t>)</w:t>
      </w:r>
      <w:r w:rsidR="002053E8" w:rsidRPr="008B494A">
        <w:t xml:space="preserve"> Shown are Kaplan-Meier survival curves of overall and disease-free survival in </w:t>
      </w:r>
      <w:r w:rsidR="00D31C0A" w:rsidRPr="008B494A">
        <w:t xml:space="preserve">HCC </w:t>
      </w:r>
      <w:r w:rsidR="002053E8" w:rsidRPr="008B494A">
        <w:t>Cohort 1 and 2. The median value</w:t>
      </w:r>
      <w:r w:rsidR="00D31C0A" w:rsidRPr="008B494A">
        <w:t>s</w:t>
      </w:r>
      <w:r w:rsidR="002053E8" w:rsidRPr="008B494A">
        <w:t xml:space="preserve"> of GαS protein </w:t>
      </w:r>
      <w:r w:rsidR="00D31C0A" w:rsidRPr="008B494A">
        <w:t xml:space="preserve">levels </w:t>
      </w:r>
      <w:r w:rsidR="002053E8" w:rsidRPr="008B494A">
        <w:t>in each cohort w</w:t>
      </w:r>
      <w:r w:rsidR="00D31C0A" w:rsidRPr="008B494A">
        <w:t>ere</w:t>
      </w:r>
      <w:r w:rsidR="002053E8" w:rsidRPr="008B494A">
        <w:t xml:space="preserve"> chosen as the cutoff point</w:t>
      </w:r>
      <w:r w:rsidR="00D31C0A" w:rsidRPr="008B494A">
        <w:t>s</w:t>
      </w:r>
      <w:r w:rsidR="002053E8" w:rsidRPr="008B494A">
        <w:t>, with log-rank test for significance.</w:t>
      </w:r>
      <w:r w:rsidR="0050117D" w:rsidRPr="008B494A">
        <w:t xml:space="preserve"> </w:t>
      </w:r>
    </w:p>
    <w:p w14:paraId="515DFE50" w14:textId="441F108B" w:rsidR="0028791E" w:rsidRPr="008B494A" w:rsidRDefault="00D31C0A" w:rsidP="0050117D">
      <w:pPr>
        <w:adjustRightInd w:val="0"/>
        <w:snapToGrid w:val="0"/>
        <w:spacing w:line="480" w:lineRule="auto"/>
        <w:jc w:val="both"/>
      </w:pPr>
      <w:r w:rsidRPr="008B494A">
        <w:t xml:space="preserve">Data are shown as </w:t>
      </w:r>
      <w:r w:rsidR="004F3A55" w:rsidRPr="008B494A">
        <w:t>box plots</w:t>
      </w:r>
      <w:r w:rsidRPr="008B494A">
        <w:t xml:space="preserve">, dot plots, or </w:t>
      </w:r>
      <w:r w:rsidR="004F3A55" w:rsidRPr="008B494A">
        <w:t>survival curves</w:t>
      </w:r>
      <w:r w:rsidRPr="008B494A">
        <w:t xml:space="preserve"> as indicated.</w:t>
      </w:r>
      <w:bookmarkEnd w:id="0"/>
    </w:p>
    <w:p w14:paraId="78CF4498" w14:textId="4880E543" w:rsidR="00C74D66" w:rsidRPr="008B494A" w:rsidRDefault="00C74D66" w:rsidP="0050117D">
      <w:pPr>
        <w:adjustRightInd w:val="0"/>
        <w:snapToGrid w:val="0"/>
        <w:spacing w:line="480" w:lineRule="auto"/>
        <w:jc w:val="both"/>
        <w:rPr>
          <w:rFonts w:eastAsia="Calibri"/>
          <w:color w:val="000000"/>
          <w:kern w:val="2"/>
          <w:sz w:val="21"/>
          <w:szCs w:val="21"/>
          <w:lang w:eastAsia="zh-CN"/>
        </w:rPr>
      </w:pPr>
      <w:r w:rsidRPr="008B494A">
        <w:br w:type="page"/>
      </w:r>
    </w:p>
    <w:p w14:paraId="4EE1915C" w14:textId="77777777" w:rsidR="00C47A05" w:rsidRPr="008B494A" w:rsidRDefault="00C47A05" w:rsidP="00C74D66">
      <w:pPr>
        <w:adjustRightInd w:val="0"/>
        <w:snapToGrid w:val="0"/>
        <w:spacing w:line="480" w:lineRule="auto"/>
        <w:sectPr w:rsidR="00C47A05" w:rsidRPr="008B494A">
          <w:footerReference w:type="default" r:id="rId15"/>
          <w:pgSz w:w="11900" w:h="16840"/>
          <w:pgMar w:top="1440" w:right="1800" w:bottom="1440" w:left="1800" w:header="851" w:footer="992" w:gutter="0"/>
          <w:cols w:space="720"/>
        </w:sectPr>
      </w:pPr>
    </w:p>
    <w:p w14:paraId="673BED40" w14:textId="13D5CC2A" w:rsidR="00C74D66" w:rsidRPr="008B494A" w:rsidRDefault="00774B0D" w:rsidP="00BA0EDA">
      <w:pPr>
        <w:adjustRightInd w:val="0"/>
        <w:snapToGrid w:val="0"/>
        <w:spacing w:line="480" w:lineRule="auto"/>
        <w:jc w:val="center"/>
      </w:pPr>
      <w:r w:rsidRPr="008B494A">
        <w:lastRenderedPageBreak/>
        <w:t xml:space="preserve">Supporting </w:t>
      </w:r>
      <w:r w:rsidR="00173E0C" w:rsidRPr="008B494A">
        <w:rPr>
          <w:rFonts w:hint="eastAsia"/>
        </w:rPr>
        <w:t>Table 1</w:t>
      </w:r>
      <w:r w:rsidR="00173E0C" w:rsidRPr="008B494A">
        <w:t>.</w:t>
      </w:r>
      <w:r w:rsidR="009F5D0F" w:rsidRPr="008B494A">
        <w:rPr>
          <w:b/>
          <w:bCs/>
        </w:rPr>
        <w:t xml:space="preserve"> </w:t>
      </w:r>
      <w:r w:rsidR="00C74D66" w:rsidRPr="008B494A">
        <w:t>Univariate and multivariate analysis of factors associated with</w:t>
      </w:r>
      <w:r w:rsidR="00C74D66" w:rsidRPr="008B494A">
        <w:rPr>
          <w:rFonts w:hint="eastAsia"/>
        </w:rPr>
        <w:t xml:space="preserve"> overall</w:t>
      </w:r>
      <w:r w:rsidR="00C74D66" w:rsidRPr="008B494A">
        <w:t xml:space="preserve"> survival</w:t>
      </w:r>
    </w:p>
    <w:tbl>
      <w:tblPr>
        <w:tblW w:w="10520" w:type="dxa"/>
        <w:tblInd w:w="96" w:type="dxa"/>
        <w:tblLook w:val="0000" w:firstRow="0" w:lastRow="0" w:firstColumn="0" w:lastColumn="0" w:noHBand="0" w:noVBand="0"/>
      </w:tblPr>
      <w:tblGrid>
        <w:gridCol w:w="3698"/>
        <w:gridCol w:w="2410"/>
        <w:gridCol w:w="992"/>
        <w:gridCol w:w="260"/>
        <w:gridCol w:w="2150"/>
        <w:gridCol w:w="1010"/>
      </w:tblGrid>
      <w:tr w:rsidR="00C74D66" w:rsidRPr="008B494A" w14:paraId="26D7780A" w14:textId="77777777" w:rsidTr="000107DB">
        <w:trPr>
          <w:trHeight w:val="825"/>
        </w:trPr>
        <w:tc>
          <w:tcPr>
            <w:tcW w:w="3698" w:type="dxa"/>
            <w:vMerge w:val="restart"/>
            <w:tcBorders>
              <w:top w:val="single" w:sz="12" w:space="0" w:color="auto"/>
              <w:left w:val="nil"/>
              <w:right w:val="nil"/>
            </w:tcBorders>
            <w:shd w:val="clear" w:color="auto" w:fill="auto"/>
            <w:vAlign w:val="center"/>
          </w:tcPr>
          <w:p w14:paraId="01099854" w14:textId="77777777" w:rsidR="00C74D66" w:rsidRPr="008B494A" w:rsidRDefault="00C74D66" w:rsidP="005B5715">
            <w:pPr>
              <w:adjustRightInd w:val="0"/>
              <w:snapToGrid w:val="0"/>
              <w:spacing w:line="480" w:lineRule="auto"/>
            </w:pPr>
            <w:r w:rsidRPr="008B494A">
              <w:t>Clinical variables</w:t>
            </w:r>
          </w:p>
        </w:tc>
        <w:tc>
          <w:tcPr>
            <w:tcW w:w="3662" w:type="dxa"/>
            <w:gridSpan w:val="3"/>
            <w:tcBorders>
              <w:top w:val="single" w:sz="12" w:space="0" w:color="auto"/>
              <w:left w:val="nil"/>
              <w:bottom w:val="single" w:sz="12" w:space="0" w:color="auto"/>
              <w:right w:val="nil"/>
            </w:tcBorders>
            <w:vAlign w:val="center"/>
          </w:tcPr>
          <w:p w14:paraId="68258D74" w14:textId="19ABF1E4" w:rsidR="00C74D66" w:rsidRPr="008B494A" w:rsidRDefault="00C74D66" w:rsidP="005B5715">
            <w:pPr>
              <w:adjustRightInd w:val="0"/>
              <w:snapToGrid w:val="0"/>
              <w:spacing w:line="480" w:lineRule="auto"/>
            </w:pPr>
            <w:r w:rsidRPr="008B494A">
              <w:rPr>
                <w:rFonts w:hint="eastAsia"/>
              </w:rPr>
              <w:t>Cohort</w:t>
            </w:r>
            <w:r w:rsidR="00A36839" w:rsidRPr="008B494A">
              <w:t xml:space="preserve"> </w:t>
            </w:r>
            <w:r w:rsidRPr="008B494A">
              <w:rPr>
                <w:rFonts w:hint="eastAsia"/>
              </w:rPr>
              <w:t xml:space="preserve">1 </w:t>
            </w:r>
            <w:r w:rsidR="0038767A" w:rsidRPr="008B494A">
              <w:t>n</w:t>
            </w:r>
            <w:r w:rsidRPr="008B494A">
              <w:rPr>
                <w:rFonts w:hint="eastAsia"/>
              </w:rPr>
              <w:t>=131</w:t>
            </w:r>
          </w:p>
        </w:tc>
        <w:tc>
          <w:tcPr>
            <w:tcW w:w="3160" w:type="dxa"/>
            <w:gridSpan w:val="2"/>
            <w:tcBorders>
              <w:top w:val="single" w:sz="12" w:space="0" w:color="auto"/>
              <w:left w:val="nil"/>
              <w:bottom w:val="single" w:sz="12" w:space="0" w:color="auto"/>
              <w:right w:val="nil"/>
            </w:tcBorders>
            <w:shd w:val="clear" w:color="auto" w:fill="auto"/>
            <w:vAlign w:val="center"/>
          </w:tcPr>
          <w:p w14:paraId="03B08B2A" w14:textId="746B8766" w:rsidR="00C74D66" w:rsidRPr="008B494A" w:rsidRDefault="00C74D66" w:rsidP="005B5715">
            <w:pPr>
              <w:adjustRightInd w:val="0"/>
              <w:snapToGrid w:val="0"/>
              <w:spacing w:line="480" w:lineRule="auto"/>
            </w:pPr>
            <w:r w:rsidRPr="008B494A">
              <w:rPr>
                <w:rFonts w:hint="eastAsia"/>
              </w:rPr>
              <w:t>Cohort</w:t>
            </w:r>
            <w:r w:rsidR="00A36839" w:rsidRPr="008B494A">
              <w:t xml:space="preserve"> </w:t>
            </w:r>
            <w:r w:rsidRPr="008B494A">
              <w:rPr>
                <w:rFonts w:hint="eastAsia"/>
              </w:rPr>
              <w:t xml:space="preserve">2 </w:t>
            </w:r>
            <w:r w:rsidR="0038767A" w:rsidRPr="008B494A">
              <w:t>n</w:t>
            </w:r>
            <w:r w:rsidRPr="008B494A">
              <w:rPr>
                <w:rFonts w:hint="eastAsia"/>
              </w:rPr>
              <w:t>=129</w:t>
            </w:r>
          </w:p>
        </w:tc>
      </w:tr>
      <w:tr w:rsidR="00C74D66" w:rsidRPr="008B494A" w14:paraId="258A03DE" w14:textId="77777777" w:rsidTr="000107DB">
        <w:trPr>
          <w:trHeight w:val="825"/>
        </w:trPr>
        <w:tc>
          <w:tcPr>
            <w:tcW w:w="3698" w:type="dxa"/>
            <w:vMerge/>
            <w:tcBorders>
              <w:left w:val="nil"/>
              <w:bottom w:val="single" w:sz="12" w:space="0" w:color="auto"/>
              <w:right w:val="nil"/>
            </w:tcBorders>
            <w:shd w:val="clear" w:color="auto" w:fill="auto"/>
            <w:vAlign w:val="center"/>
          </w:tcPr>
          <w:p w14:paraId="3324F0CC" w14:textId="77777777" w:rsidR="00C74D66" w:rsidRPr="008B494A" w:rsidRDefault="00C74D66" w:rsidP="005B5715">
            <w:pPr>
              <w:adjustRightInd w:val="0"/>
              <w:snapToGrid w:val="0"/>
              <w:spacing w:line="480" w:lineRule="auto"/>
            </w:pPr>
          </w:p>
        </w:tc>
        <w:tc>
          <w:tcPr>
            <w:tcW w:w="2410" w:type="dxa"/>
            <w:tcBorders>
              <w:top w:val="single" w:sz="12" w:space="0" w:color="auto"/>
              <w:left w:val="nil"/>
              <w:bottom w:val="single" w:sz="12" w:space="0" w:color="auto"/>
              <w:right w:val="nil"/>
            </w:tcBorders>
            <w:vAlign w:val="center"/>
          </w:tcPr>
          <w:p w14:paraId="2B36A1CB" w14:textId="77777777" w:rsidR="00C74D66" w:rsidRPr="008B494A" w:rsidRDefault="00C74D66" w:rsidP="005B5715">
            <w:pPr>
              <w:adjustRightInd w:val="0"/>
              <w:snapToGrid w:val="0"/>
              <w:spacing w:line="480" w:lineRule="auto"/>
            </w:pPr>
            <w:r w:rsidRPr="008B494A">
              <w:t>Hazard ratio (95% CI)</w:t>
            </w:r>
          </w:p>
        </w:tc>
        <w:tc>
          <w:tcPr>
            <w:tcW w:w="992" w:type="dxa"/>
            <w:tcBorders>
              <w:top w:val="single" w:sz="12" w:space="0" w:color="auto"/>
              <w:left w:val="nil"/>
              <w:bottom w:val="single" w:sz="12" w:space="0" w:color="auto"/>
              <w:right w:val="nil"/>
            </w:tcBorders>
            <w:vAlign w:val="center"/>
          </w:tcPr>
          <w:p w14:paraId="69E9C0DC" w14:textId="77777777" w:rsidR="00C74D66" w:rsidRPr="008B494A" w:rsidRDefault="00C74D66" w:rsidP="005B5715">
            <w:pPr>
              <w:adjustRightInd w:val="0"/>
              <w:snapToGrid w:val="0"/>
              <w:spacing w:line="480" w:lineRule="auto"/>
            </w:pPr>
            <w:r w:rsidRPr="008B494A">
              <w:t>p value</w:t>
            </w:r>
          </w:p>
        </w:tc>
        <w:tc>
          <w:tcPr>
            <w:tcW w:w="2410" w:type="dxa"/>
            <w:gridSpan w:val="2"/>
            <w:tcBorders>
              <w:top w:val="single" w:sz="12" w:space="0" w:color="auto"/>
              <w:left w:val="nil"/>
              <w:bottom w:val="single" w:sz="12" w:space="0" w:color="auto"/>
              <w:right w:val="nil"/>
            </w:tcBorders>
            <w:shd w:val="clear" w:color="auto" w:fill="auto"/>
            <w:vAlign w:val="center"/>
          </w:tcPr>
          <w:p w14:paraId="4798A923" w14:textId="77777777" w:rsidR="00C74D66" w:rsidRPr="008B494A" w:rsidRDefault="00C74D66" w:rsidP="005B5715">
            <w:pPr>
              <w:adjustRightInd w:val="0"/>
              <w:snapToGrid w:val="0"/>
              <w:spacing w:line="480" w:lineRule="auto"/>
            </w:pPr>
            <w:r w:rsidRPr="008B494A">
              <w:t>Hazard ratio (95% CI)</w:t>
            </w:r>
          </w:p>
        </w:tc>
        <w:tc>
          <w:tcPr>
            <w:tcW w:w="1010" w:type="dxa"/>
            <w:tcBorders>
              <w:top w:val="single" w:sz="12" w:space="0" w:color="auto"/>
              <w:left w:val="nil"/>
              <w:bottom w:val="single" w:sz="12" w:space="0" w:color="auto"/>
              <w:right w:val="nil"/>
            </w:tcBorders>
            <w:shd w:val="clear" w:color="auto" w:fill="auto"/>
            <w:vAlign w:val="center"/>
          </w:tcPr>
          <w:p w14:paraId="469D8F29" w14:textId="77777777" w:rsidR="00C74D66" w:rsidRPr="008B494A" w:rsidRDefault="00C74D66" w:rsidP="005B5715">
            <w:pPr>
              <w:adjustRightInd w:val="0"/>
              <w:snapToGrid w:val="0"/>
              <w:spacing w:line="480" w:lineRule="auto"/>
            </w:pPr>
            <w:r w:rsidRPr="008B494A">
              <w:t>p value</w:t>
            </w:r>
          </w:p>
        </w:tc>
      </w:tr>
      <w:tr w:rsidR="00C74D66" w:rsidRPr="008B494A" w14:paraId="078AF3C6" w14:textId="77777777" w:rsidTr="005B5715">
        <w:trPr>
          <w:trHeight w:val="380"/>
        </w:trPr>
        <w:tc>
          <w:tcPr>
            <w:tcW w:w="3698" w:type="dxa"/>
            <w:tcBorders>
              <w:top w:val="nil"/>
              <w:left w:val="nil"/>
              <w:bottom w:val="nil"/>
              <w:right w:val="nil"/>
            </w:tcBorders>
            <w:shd w:val="clear" w:color="auto" w:fill="auto"/>
            <w:vAlign w:val="center"/>
          </w:tcPr>
          <w:p w14:paraId="3AC32BAC" w14:textId="77777777" w:rsidR="00C74D66" w:rsidRPr="008B494A" w:rsidRDefault="00C74D66" w:rsidP="005B5715">
            <w:pPr>
              <w:adjustRightInd w:val="0"/>
              <w:snapToGrid w:val="0"/>
              <w:spacing w:line="480" w:lineRule="auto"/>
            </w:pPr>
            <w:r w:rsidRPr="008B494A">
              <w:t>Univariate analysis</w:t>
            </w:r>
          </w:p>
        </w:tc>
        <w:tc>
          <w:tcPr>
            <w:tcW w:w="2410" w:type="dxa"/>
            <w:tcBorders>
              <w:top w:val="nil"/>
              <w:left w:val="nil"/>
              <w:bottom w:val="nil"/>
              <w:right w:val="nil"/>
            </w:tcBorders>
            <w:vAlign w:val="center"/>
          </w:tcPr>
          <w:p w14:paraId="6C6F3F05" w14:textId="77777777" w:rsidR="00C74D66" w:rsidRPr="008B494A" w:rsidRDefault="00C74D66" w:rsidP="005B5715">
            <w:pPr>
              <w:adjustRightInd w:val="0"/>
              <w:snapToGrid w:val="0"/>
              <w:spacing w:line="480" w:lineRule="auto"/>
            </w:pPr>
          </w:p>
        </w:tc>
        <w:tc>
          <w:tcPr>
            <w:tcW w:w="1252" w:type="dxa"/>
            <w:gridSpan w:val="2"/>
            <w:tcBorders>
              <w:top w:val="nil"/>
              <w:left w:val="nil"/>
              <w:bottom w:val="nil"/>
              <w:right w:val="nil"/>
            </w:tcBorders>
            <w:vAlign w:val="center"/>
          </w:tcPr>
          <w:p w14:paraId="02D1A558" w14:textId="77777777" w:rsidR="00C74D66" w:rsidRPr="008B494A" w:rsidRDefault="00C74D66" w:rsidP="005B5715">
            <w:pPr>
              <w:adjustRightInd w:val="0"/>
              <w:snapToGrid w:val="0"/>
              <w:spacing w:line="480" w:lineRule="auto"/>
            </w:pPr>
          </w:p>
        </w:tc>
        <w:tc>
          <w:tcPr>
            <w:tcW w:w="2150" w:type="dxa"/>
            <w:tcBorders>
              <w:top w:val="nil"/>
              <w:left w:val="nil"/>
              <w:bottom w:val="nil"/>
              <w:right w:val="nil"/>
            </w:tcBorders>
            <w:shd w:val="clear" w:color="auto" w:fill="auto"/>
            <w:vAlign w:val="center"/>
          </w:tcPr>
          <w:p w14:paraId="3FC0E4A1" w14:textId="77777777" w:rsidR="00C74D66" w:rsidRPr="008B494A" w:rsidRDefault="00C74D66" w:rsidP="005B5715">
            <w:pPr>
              <w:adjustRightInd w:val="0"/>
              <w:snapToGrid w:val="0"/>
              <w:spacing w:line="480" w:lineRule="auto"/>
            </w:pPr>
          </w:p>
        </w:tc>
        <w:tc>
          <w:tcPr>
            <w:tcW w:w="1010" w:type="dxa"/>
            <w:tcBorders>
              <w:top w:val="nil"/>
              <w:left w:val="nil"/>
              <w:bottom w:val="nil"/>
              <w:right w:val="nil"/>
            </w:tcBorders>
            <w:shd w:val="clear" w:color="auto" w:fill="auto"/>
            <w:vAlign w:val="center"/>
          </w:tcPr>
          <w:p w14:paraId="660FCF27" w14:textId="77777777" w:rsidR="00C74D66" w:rsidRPr="008B494A" w:rsidRDefault="00C74D66" w:rsidP="005B5715">
            <w:pPr>
              <w:adjustRightInd w:val="0"/>
              <w:snapToGrid w:val="0"/>
              <w:spacing w:line="480" w:lineRule="auto"/>
            </w:pPr>
          </w:p>
        </w:tc>
      </w:tr>
      <w:tr w:rsidR="00C74D66" w:rsidRPr="008B494A" w14:paraId="120F8447" w14:textId="77777777" w:rsidTr="005B5715">
        <w:trPr>
          <w:trHeight w:val="380"/>
        </w:trPr>
        <w:tc>
          <w:tcPr>
            <w:tcW w:w="3698" w:type="dxa"/>
            <w:tcBorders>
              <w:top w:val="nil"/>
              <w:left w:val="nil"/>
              <w:bottom w:val="nil"/>
              <w:right w:val="nil"/>
            </w:tcBorders>
            <w:shd w:val="clear" w:color="auto" w:fill="auto"/>
            <w:vAlign w:val="center"/>
          </w:tcPr>
          <w:p w14:paraId="78B695EB" w14:textId="5C365082" w:rsidR="00C74D66" w:rsidRPr="008B494A" w:rsidRDefault="00C74D66" w:rsidP="005B5715">
            <w:pPr>
              <w:adjustRightInd w:val="0"/>
              <w:snapToGrid w:val="0"/>
              <w:spacing w:line="480" w:lineRule="auto"/>
            </w:pPr>
            <w:r w:rsidRPr="008B494A">
              <w:t>GαS</w:t>
            </w:r>
            <w:r w:rsidRPr="008B494A">
              <w:rPr>
                <w:rFonts w:hint="eastAsia"/>
              </w:rPr>
              <w:t xml:space="preserve"> (higher vs</w:t>
            </w:r>
            <w:r w:rsidR="00A36839" w:rsidRPr="008B494A">
              <w:t>.</w:t>
            </w:r>
            <w:r w:rsidRPr="008B494A">
              <w:rPr>
                <w:rFonts w:hint="eastAsia"/>
              </w:rPr>
              <w:t xml:space="preserve"> lower)</w:t>
            </w:r>
          </w:p>
        </w:tc>
        <w:tc>
          <w:tcPr>
            <w:tcW w:w="2410" w:type="dxa"/>
            <w:tcBorders>
              <w:top w:val="nil"/>
              <w:left w:val="nil"/>
              <w:bottom w:val="nil"/>
              <w:right w:val="nil"/>
            </w:tcBorders>
            <w:vAlign w:val="center"/>
          </w:tcPr>
          <w:p w14:paraId="0FA251E8" w14:textId="77777777" w:rsidR="00C74D66" w:rsidRPr="008B494A" w:rsidRDefault="00C74D66" w:rsidP="005B5715">
            <w:pPr>
              <w:adjustRightInd w:val="0"/>
              <w:snapToGrid w:val="0"/>
              <w:spacing w:line="480" w:lineRule="auto"/>
            </w:pPr>
            <w:r w:rsidRPr="008B494A">
              <w:rPr>
                <w:rFonts w:hint="eastAsia"/>
              </w:rPr>
              <w:t>4.6 (2.2-9.8)</w:t>
            </w:r>
          </w:p>
        </w:tc>
        <w:tc>
          <w:tcPr>
            <w:tcW w:w="1252" w:type="dxa"/>
            <w:gridSpan w:val="2"/>
            <w:tcBorders>
              <w:top w:val="nil"/>
              <w:left w:val="nil"/>
              <w:bottom w:val="nil"/>
              <w:right w:val="nil"/>
            </w:tcBorders>
            <w:vAlign w:val="center"/>
          </w:tcPr>
          <w:p w14:paraId="612CFCBB" w14:textId="77777777" w:rsidR="00C74D66" w:rsidRPr="008B494A" w:rsidRDefault="00C74D66" w:rsidP="005B5715">
            <w:pPr>
              <w:adjustRightInd w:val="0"/>
              <w:snapToGrid w:val="0"/>
              <w:spacing w:line="480" w:lineRule="auto"/>
            </w:pPr>
            <w:r w:rsidRPr="008B494A">
              <w:rPr>
                <w:rFonts w:hint="eastAsia"/>
              </w:rPr>
              <w:t>&lt;0.001</w:t>
            </w:r>
          </w:p>
        </w:tc>
        <w:tc>
          <w:tcPr>
            <w:tcW w:w="2150" w:type="dxa"/>
            <w:tcBorders>
              <w:top w:val="nil"/>
              <w:left w:val="nil"/>
              <w:bottom w:val="nil"/>
              <w:right w:val="nil"/>
            </w:tcBorders>
            <w:shd w:val="clear" w:color="auto" w:fill="auto"/>
            <w:vAlign w:val="center"/>
          </w:tcPr>
          <w:p w14:paraId="15E88EC4" w14:textId="77777777" w:rsidR="00C74D66" w:rsidRPr="008B494A" w:rsidRDefault="00C74D66" w:rsidP="005B5715">
            <w:pPr>
              <w:adjustRightInd w:val="0"/>
              <w:snapToGrid w:val="0"/>
              <w:spacing w:line="480" w:lineRule="auto"/>
            </w:pPr>
            <w:r w:rsidRPr="008B494A">
              <w:rPr>
                <w:rFonts w:hint="eastAsia"/>
              </w:rPr>
              <w:t>3.6 (1.7-7.4)</w:t>
            </w:r>
          </w:p>
        </w:tc>
        <w:tc>
          <w:tcPr>
            <w:tcW w:w="1010" w:type="dxa"/>
            <w:tcBorders>
              <w:top w:val="nil"/>
              <w:left w:val="nil"/>
              <w:bottom w:val="nil"/>
              <w:right w:val="nil"/>
            </w:tcBorders>
            <w:shd w:val="clear" w:color="auto" w:fill="auto"/>
            <w:vAlign w:val="center"/>
          </w:tcPr>
          <w:p w14:paraId="15B9C036" w14:textId="77777777" w:rsidR="00C74D66" w:rsidRPr="008B494A" w:rsidRDefault="00C74D66" w:rsidP="005B5715">
            <w:pPr>
              <w:adjustRightInd w:val="0"/>
              <w:snapToGrid w:val="0"/>
              <w:spacing w:line="480" w:lineRule="auto"/>
            </w:pPr>
            <w:r w:rsidRPr="008B494A">
              <w:rPr>
                <w:rFonts w:hint="eastAsia"/>
              </w:rPr>
              <w:t>0.001</w:t>
            </w:r>
          </w:p>
        </w:tc>
      </w:tr>
      <w:tr w:rsidR="00C74D66" w:rsidRPr="008B494A" w14:paraId="3A112FC2" w14:textId="77777777" w:rsidTr="005B5715">
        <w:trPr>
          <w:trHeight w:val="380"/>
        </w:trPr>
        <w:tc>
          <w:tcPr>
            <w:tcW w:w="3698" w:type="dxa"/>
            <w:tcBorders>
              <w:top w:val="nil"/>
              <w:left w:val="nil"/>
              <w:bottom w:val="nil"/>
              <w:right w:val="nil"/>
            </w:tcBorders>
            <w:shd w:val="clear" w:color="auto" w:fill="auto"/>
            <w:vAlign w:val="center"/>
          </w:tcPr>
          <w:p w14:paraId="78525528" w14:textId="2ABB8031" w:rsidR="00C74D66" w:rsidRPr="008B494A" w:rsidRDefault="00C74D66" w:rsidP="005B5715">
            <w:pPr>
              <w:adjustRightInd w:val="0"/>
              <w:snapToGrid w:val="0"/>
              <w:spacing w:line="480" w:lineRule="auto"/>
            </w:pPr>
            <w:r w:rsidRPr="008B494A">
              <w:rPr>
                <w:rFonts w:hint="eastAsia"/>
              </w:rPr>
              <w:t>Gender</w:t>
            </w:r>
            <w:r w:rsidRPr="008B494A">
              <w:t xml:space="preserve"> (male </w:t>
            </w:r>
            <w:r w:rsidR="00A36839" w:rsidRPr="008B494A">
              <w:t>vs.</w:t>
            </w:r>
            <w:r w:rsidRPr="008B494A">
              <w:t xml:space="preserve"> female)</w:t>
            </w:r>
          </w:p>
        </w:tc>
        <w:tc>
          <w:tcPr>
            <w:tcW w:w="2410" w:type="dxa"/>
            <w:tcBorders>
              <w:top w:val="nil"/>
              <w:left w:val="nil"/>
              <w:bottom w:val="nil"/>
              <w:right w:val="nil"/>
            </w:tcBorders>
            <w:vAlign w:val="center"/>
          </w:tcPr>
          <w:p w14:paraId="0999D6AC" w14:textId="77777777" w:rsidR="00C74D66" w:rsidRPr="008B494A" w:rsidRDefault="00C74D66" w:rsidP="005B5715">
            <w:pPr>
              <w:adjustRightInd w:val="0"/>
              <w:snapToGrid w:val="0"/>
              <w:spacing w:line="480" w:lineRule="auto"/>
            </w:pPr>
            <w:r w:rsidRPr="008B494A">
              <w:rPr>
                <w:rFonts w:hint="eastAsia"/>
              </w:rPr>
              <w:t>1.2 (0.4-3.8)</w:t>
            </w:r>
          </w:p>
        </w:tc>
        <w:tc>
          <w:tcPr>
            <w:tcW w:w="1252" w:type="dxa"/>
            <w:gridSpan w:val="2"/>
            <w:tcBorders>
              <w:top w:val="nil"/>
              <w:left w:val="nil"/>
              <w:bottom w:val="nil"/>
              <w:right w:val="nil"/>
            </w:tcBorders>
            <w:vAlign w:val="center"/>
          </w:tcPr>
          <w:p w14:paraId="6DCD30C4" w14:textId="77777777" w:rsidR="00C74D66" w:rsidRPr="008B494A" w:rsidRDefault="00C74D66" w:rsidP="005B5715">
            <w:pPr>
              <w:adjustRightInd w:val="0"/>
              <w:snapToGrid w:val="0"/>
              <w:spacing w:line="480" w:lineRule="auto"/>
            </w:pPr>
            <w:r w:rsidRPr="008B494A">
              <w:rPr>
                <w:rFonts w:hint="eastAsia"/>
              </w:rPr>
              <w:t>0.794</w:t>
            </w:r>
          </w:p>
        </w:tc>
        <w:tc>
          <w:tcPr>
            <w:tcW w:w="2150" w:type="dxa"/>
            <w:tcBorders>
              <w:top w:val="nil"/>
              <w:left w:val="nil"/>
              <w:bottom w:val="nil"/>
              <w:right w:val="nil"/>
            </w:tcBorders>
            <w:shd w:val="clear" w:color="auto" w:fill="auto"/>
            <w:vAlign w:val="center"/>
          </w:tcPr>
          <w:p w14:paraId="73D4B674" w14:textId="77777777" w:rsidR="00C74D66" w:rsidRPr="008B494A" w:rsidRDefault="00C74D66" w:rsidP="005B5715">
            <w:pPr>
              <w:adjustRightInd w:val="0"/>
              <w:snapToGrid w:val="0"/>
              <w:spacing w:line="480" w:lineRule="auto"/>
            </w:pPr>
            <w:r w:rsidRPr="008B494A">
              <w:rPr>
                <w:rFonts w:hint="eastAsia"/>
              </w:rPr>
              <w:t>0.9 (0.4-2.1)</w:t>
            </w:r>
          </w:p>
        </w:tc>
        <w:tc>
          <w:tcPr>
            <w:tcW w:w="1010" w:type="dxa"/>
            <w:tcBorders>
              <w:top w:val="nil"/>
              <w:left w:val="nil"/>
              <w:bottom w:val="nil"/>
              <w:right w:val="nil"/>
            </w:tcBorders>
            <w:shd w:val="clear" w:color="auto" w:fill="auto"/>
            <w:vAlign w:val="center"/>
          </w:tcPr>
          <w:p w14:paraId="426865AB" w14:textId="77777777" w:rsidR="00C74D66" w:rsidRPr="008B494A" w:rsidRDefault="00C74D66" w:rsidP="005B5715">
            <w:pPr>
              <w:adjustRightInd w:val="0"/>
              <w:snapToGrid w:val="0"/>
              <w:spacing w:line="480" w:lineRule="auto"/>
            </w:pPr>
            <w:r w:rsidRPr="008B494A">
              <w:rPr>
                <w:rFonts w:hint="eastAsia"/>
              </w:rPr>
              <w:t>0.766</w:t>
            </w:r>
          </w:p>
        </w:tc>
      </w:tr>
      <w:tr w:rsidR="00C74D66" w:rsidRPr="008B494A" w14:paraId="69662428" w14:textId="77777777" w:rsidTr="005B5715">
        <w:trPr>
          <w:trHeight w:val="380"/>
        </w:trPr>
        <w:tc>
          <w:tcPr>
            <w:tcW w:w="3698" w:type="dxa"/>
            <w:tcBorders>
              <w:top w:val="nil"/>
              <w:left w:val="nil"/>
              <w:bottom w:val="nil"/>
              <w:right w:val="nil"/>
            </w:tcBorders>
            <w:shd w:val="clear" w:color="auto" w:fill="auto"/>
            <w:vAlign w:val="center"/>
          </w:tcPr>
          <w:p w14:paraId="4061E8C3" w14:textId="7631A007" w:rsidR="00C74D66" w:rsidRPr="008B494A" w:rsidRDefault="00C74D66" w:rsidP="005B5715">
            <w:pPr>
              <w:adjustRightInd w:val="0"/>
              <w:snapToGrid w:val="0"/>
              <w:spacing w:line="480" w:lineRule="auto"/>
            </w:pPr>
            <w:r w:rsidRPr="008B494A">
              <w:t xml:space="preserve">Age (&gt;50 </w:t>
            </w:r>
            <w:r w:rsidR="00A36839" w:rsidRPr="008B494A">
              <w:t>vs.</w:t>
            </w:r>
            <w:r w:rsidRPr="008B494A">
              <w:t xml:space="preserve"> ≤50 years)</w:t>
            </w:r>
          </w:p>
        </w:tc>
        <w:tc>
          <w:tcPr>
            <w:tcW w:w="2410" w:type="dxa"/>
            <w:tcBorders>
              <w:top w:val="nil"/>
              <w:left w:val="nil"/>
              <w:bottom w:val="nil"/>
              <w:right w:val="nil"/>
            </w:tcBorders>
            <w:vAlign w:val="center"/>
          </w:tcPr>
          <w:p w14:paraId="072B5F07" w14:textId="77777777" w:rsidR="00C74D66" w:rsidRPr="008B494A" w:rsidRDefault="00C74D66" w:rsidP="005B5715">
            <w:pPr>
              <w:adjustRightInd w:val="0"/>
              <w:snapToGrid w:val="0"/>
              <w:spacing w:line="480" w:lineRule="auto"/>
            </w:pPr>
            <w:r w:rsidRPr="008B494A">
              <w:rPr>
                <w:rFonts w:hint="eastAsia"/>
              </w:rPr>
              <w:t>0.7 (0.4-1.4)</w:t>
            </w:r>
          </w:p>
        </w:tc>
        <w:tc>
          <w:tcPr>
            <w:tcW w:w="1252" w:type="dxa"/>
            <w:gridSpan w:val="2"/>
            <w:tcBorders>
              <w:top w:val="nil"/>
              <w:left w:val="nil"/>
              <w:bottom w:val="nil"/>
              <w:right w:val="nil"/>
            </w:tcBorders>
            <w:vAlign w:val="center"/>
          </w:tcPr>
          <w:p w14:paraId="25E94F62" w14:textId="77777777" w:rsidR="00C74D66" w:rsidRPr="008B494A" w:rsidRDefault="00C74D66" w:rsidP="005B5715">
            <w:pPr>
              <w:adjustRightInd w:val="0"/>
              <w:snapToGrid w:val="0"/>
              <w:spacing w:line="480" w:lineRule="auto"/>
            </w:pPr>
            <w:r w:rsidRPr="008B494A">
              <w:rPr>
                <w:rFonts w:hint="eastAsia"/>
              </w:rPr>
              <w:t>0.299</w:t>
            </w:r>
          </w:p>
        </w:tc>
        <w:tc>
          <w:tcPr>
            <w:tcW w:w="2150" w:type="dxa"/>
            <w:tcBorders>
              <w:top w:val="nil"/>
              <w:left w:val="nil"/>
              <w:bottom w:val="nil"/>
              <w:right w:val="nil"/>
            </w:tcBorders>
            <w:shd w:val="clear" w:color="auto" w:fill="auto"/>
            <w:vAlign w:val="center"/>
          </w:tcPr>
          <w:p w14:paraId="02973327" w14:textId="77777777" w:rsidR="00C74D66" w:rsidRPr="008B494A" w:rsidRDefault="00C74D66" w:rsidP="005B5715">
            <w:pPr>
              <w:adjustRightInd w:val="0"/>
              <w:snapToGrid w:val="0"/>
              <w:spacing w:line="480" w:lineRule="auto"/>
            </w:pPr>
            <w:r w:rsidRPr="008B494A">
              <w:rPr>
                <w:rFonts w:hint="eastAsia"/>
              </w:rPr>
              <w:t>0.4 (0.2-0.8)</w:t>
            </w:r>
          </w:p>
        </w:tc>
        <w:tc>
          <w:tcPr>
            <w:tcW w:w="1010" w:type="dxa"/>
            <w:tcBorders>
              <w:top w:val="nil"/>
              <w:left w:val="nil"/>
              <w:bottom w:val="nil"/>
              <w:right w:val="nil"/>
            </w:tcBorders>
            <w:shd w:val="clear" w:color="auto" w:fill="auto"/>
            <w:vAlign w:val="center"/>
          </w:tcPr>
          <w:p w14:paraId="7D921CC1" w14:textId="77777777" w:rsidR="00C74D66" w:rsidRPr="008B494A" w:rsidRDefault="00C74D66" w:rsidP="005B5715">
            <w:pPr>
              <w:adjustRightInd w:val="0"/>
              <w:snapToGrid w:val="0"/>
              <w:spacing w:line="480" w:lineRule="auto"/>
            </w:pPr>
            <w:r w:rsidRPr="008B494A">
              <w:rPr>
                <w:rFonts w:hint="eastAsia"/>
              </w:rPr>
              <w:t>0.006</w:t>
            </w:r>
          </w:p>
        </w:tc>
      </w:tr>
      <w:tr w:rsidR="00C74D66" w:rsidRPr="008B494A" w14:paraId="62130CD6" w14:textId="77777777" w:rsidTr="005B5715">
        <w:trPr>
          <w:trHeight w:val="380"/>
        </w:trPr>
        <w:tc>
          <w:tcPr>
            <w:tcW w:w="3698" w:type="dxa"/>
            <w:tcBorders>
              <w:top w:val="nil"/>
              <w:left w:val="nil"/>
              <w:bottom w:val="nil"/>
              <w:right w:val="nil"/>
            </w:tcBorders>
            <w:shd w:val="clear" w:color="auto" w:fill="auto"/>
            <w:vAlign w:val="center"/>
          </w:tcPr>
          <w:p w14:paraId="0E85EFAC" w14:textId="68D530A4" w:rsidR="00C74D66" w:rsidRPr="008B494A" w:rsidRDefault="00C74D66" w:rsidP="005B5715">
            <w:pPr>
              <w:adjustRightInd w:val="0"/>
              <w:snapToGrid w:val="0"/>
              <w:spacing w:line="480" w:lineRule="auto"/>
            </w:pPr>
            <w:r w:rsidRPr="008B494A">
              <w:t xml:space="preserve">HBV (positive </w:t>
            </w:r>
            <w:r w:rsidR="00A36839" w:rsidRPr="008B494A">
              <w:t>vs.</w:t>
            </w:r>
            <w:r w:rsidRPr="008B494A">
              <w:t xml:space="preserve"> negative)</w:t>
            </w:r>
          </w:p>
        </w:tc>
        <w:tc>
          <w:tcPr>
            <w:tcW w:w="2410" w:type="dxa"/>
            <w:tcBorders>
              <w:top w:val="nil"/>
              <w:left w:val="nil"/>
              <w:bottom w:val="nil"/>
              <w:right w:val="nil"/>
            </w:tcBorders>
            <w:vAlign w:val="center"/>
          </w:tcPr>
          <w:p w14:paraId="4348447E" w14:textId="77777777" w:rsidR="00C74D66" w:rsidRPr="008B494A" w:rsidRDefault="00C74D66" w:rsidP="005B5715">
            <w:pPr>
              <w:adjustRightInd w:val="0"/>
              <w:snapToGrid w:val="0"/>
              <w:spacing w:line="480" w:lineRule="auto"/>
            </w:pPr>
            <w:r w:rsidRPr="008B494A">
              <w:rPr>
                <w:rFonts w:hint="eastAsia"/>
              </w:rPr>
              <w:t>1.6 (0.5-5.2)</w:t>
            </w:r>
          </w:p>
        </w:tc>
        <w:tc>
          <w:tcPr>
            <w:tcW w:w="1252" w:type="dxa"/>
            <w:gridSpan w:val="2"/>
            <w:tcBorders>
              <w:top w:val="nil"/>
              <w:left w:val="nil"/>
              <w:bottom w:val="nil"/>
              <w:right w:val="nil"/>
            </w:tcBorders>
            <w:vAlign w:val="center"/>
          </w:tcPr>
          <w:p w14:paraId="467879A7" w14:textId="77777777" w:rsidR="00C74D66" w:rsidRPr="008B494A" w:rsidRDefault="00C74D66" w:rsidP="005B5715">
            <w:pPr>
              <w:adjustRightInd w:val="0"/>
              <w:snapToGrid w:val="0"/>
              <w:spacing w:line="480" w:lineRule="auto"/>
            </w:pPr>
            <w:r w:rsidRPr="008B494A">
              <w:rPr>
                <w:rFonts w:hint="eastAsia"/>
              </w:rPr>
              <w:t>0.434</w:t>
            </w:r>
          </w:p>
        </w:tc>
        <w:tc>
          <w:tcPr>
            <w:tcW w:w="2150" w:type="dxa"/>
            <w:tcBorders>
              <w:top w:val="nil"/>
              <w:left w:val="nil"/>
              <w:bottom w:val="nil"/>
              <w:right w:val="nil"/>
            </w:tcBorders>
            <w:shd w:val="clear" w:color="auto" w:fill="auto"/>
            <w:vAlign w:val="center"/>
          </w:tcPr>
          <w:p w14:paraId="16DFDA61" w14:textId="77777777" w:rsidR="00C74D66" w:rsidRPr="008B494A" w:rsidRDefault="00C74D66" w:rsidP="005B5715">
            <w:pPr>
              <w:adjustRightInd w:val="0"/>
              <w:snapToGrid w:val="0"/>
              <w:spacing w:line="480" w:lineRule="auto"/>
            </w:pPr>
            <w:r w:rsidRPr="008B494A">
              <w:rPr>
                <w:rFonts w:hint="eastAsia"/>
              </w:rPr>
              <w:t>1.0 (0.4-2.5)</w:t>
            </w:r>
          </w:p>
        </w:tc>
        <w:tc>
          <w:tcPr>
            <w:tcW w:w="1010" w:type="dxa"/>
            <w:tcBorders>
              <w:top w:val="nil"/>
              <w:left w:val="nil"/>
              <w:bottom w:val="nil"/>
              <w:right w:val="nil"/>
            </w:tcBorders>
            <w:shd w:val="clear" w:color="auto" w:fill="auto"/>
            <w:vAlign w:val="center"/>
          </w:tcPr>
          <w:p w14:paraId="24C9857F" w14:textId="77777777" w:rsidR="00C74D66" w:rsidRPr="008B494A" w:rsidRDefault="00C74D66" w:rsidP="005B5715">
            <w:pPr>
              <w:adjustRightInd w:val="0"/>
              <w:snapToGrid w:val="0"/>
              <w:spacing w:line="480" w:lineRule="auto"/>
            </w:pPr>
            <w:r w:rsidRPr="008B494A">
              <w:rPr>
                <w:rFonts w:hint="eastAsia"/>
              </w:rPr>
              <w:t>0.958</w:t>
            </w:r>
          </w:p>
        </w:tc>
      </w:tr>
      <w:tr w:rsidR="00C74D66" w:rsidRPr="008B494A" w14:paraId="54C3D3C8" w14:textId="77777777" w:rsidTr="005B5715">
        <w:trPr>
          <w:trHeight w:val="381"/>
        </w:trPr>
        <w:tc>
          <w:tcPr>
            <w:tcW w:w="3698" w:type="dxa"/>
            <w:tcBorders>
              <w:top w:val="nil"/>
              <w:left w:val="nil"/>
              <w:bottom w:val="nil"/>
              <w:right w:val="nil"/>
            </w:tcBorders>
            <w:shd w:val="clear" w:color="auto" w:fill="auto"/>
            <w:vAlign w:val="center"/>
          </w:tcPr>
          <w:p w14:paraId="0FE05453" w14:textId="55B7E668" w:rsidR="00C74D66" w:rsidRPr="008B494A" w:rsidRDefault="00C74D66" w:rsidP="005B5715">
            <w:pPr>
              <w:adjustRightInd w:val="0"/>
              <w:snapToGrid w:val="0"/>
              <w:spacing w:line="480" w:lineRule="auto"/>
            </w:pPr>
            <w:r w:rsidRPr="008B494A">
              <w:t>Histological grade (&gt;</w:t>
            </w:r>
            <w:r w:rsidRPr="008B494A">
              <w:rPr>
                <w:rFonts w:hint="eastAsia"/>
              </w:rPr>
              <w:t>II</w:t>
            </w:r>
            <w:r w:rsidRPr="008B494A">
              <w:t xml:space="preserve"> </w:t>
            </w:r>
            <w:r w:rsidR="00A36839" w:rsidRPr="008B494A">
              <w:t>vs.</w:t>
            </w:r>
            <w:r w:rsidRPr="008B494A">
              <w:t xml:space="preserve"> </w:t>
            </w:r>
            <w:r w:rsidRPr="008B494A">
              <w:rPr>
                <w:rFonts w:hint="eastAsia"/>
              </w:rPr>
              <w:t>I</w:t>
            </w:r>
            <w:r w:rsidRPr="008B494A">
              <w:t>/</w:t>
            </w:r>
            <w:r w:rsidRPr="008B494A">
              <w:rPr>
                <w:rFonts w:hint="eastAsia"/>
              </w:rPr>
              <w:t>II</w:t>
            </w:r>
            <w:r w:rsidRPr="008B494A">
              <w:t>)</w:t>
            </w:r>
          </w:p>
        </w:tc>
        <w:tc>
          <w:tcPr>
            <w:tcW w:w="2410" w:type="dxa"/>
            <w:tcBorders>
              <w:top w:val="nil"/>
              <w:left w:val="nil"/>
              <w:bottom w:val="nil"/>
              <w:right w:val="nil"/>
            </w:tcBorders>
            <w:vAlign w:val="center"/>
          </w:tcPr>
          <w:p w14:paraId="2C0F9AD1" w14:textId="77777777" w:rsidR="00C74D66" w:rsidRPr="008B494A" w:rsidRDefault="00C74D66" w:rsidP="005B5715">
            <w:pPr>
              <w:adjustRightInd w:val="0"/>
              <w:snapToGrid w:val="0"/>
              <w:spacing w:line="480" w:lineRule="auto"/>
            </w:pPr>
            <w:r w:rsidRPr="008B494A">
              <w:rPr>
                <w:rFonts w:hint="eastAsia"/>
              </w:rPr>
              <w:t>1.4 (0.7-2.8)</w:t>
            </w:r>
          </w:p>
        </w:tc>
        <w:tc>
          <w:tcPr>
            <w:tcW w:w="1252" w:type="dxa"/>
            <w:gridSpan w:val="2"/>
            <w:tcBorders>
              <w:top w:val="nil"/>
              <w:left w:val="nil"/>
              <w:bottom w:val="nil"/>
              <w:right w:val="nil"/>
            </w:tcBorders>
            <w:vAlign w:val="center"/>
          </w:tcPr>
          <w:p w14:paraId="6DB31346" w14:textId="77777777" w:rsidR="00C74D66" w:rsidRPr="008B494A" w:rsidRDefault="00C74D66" w:rsidP="005B5715">
            <w:pPr>
              <w:adjustRightInd w:val="0"/>
              <w:snapToGrid w:val="0"/>
              <w:spacing w:line="480" w:lineRule="auto"/>
            </w:pPr>
            <w:r w:rsidRPr="008B494A">
              <w:rPr>
                <w:rFonts w:hint="eastAsia"/>
              </w:rPr>
              <w:t>0.331</w:t>
            </w:r>
          </w:p>
        </w:tc>
        <w:tc>
          <w:tcPr>
            <w:tcW w:w="2150" w:type="dxa"/>
            <w:tcBorders>
              <w:top w:val="nil"/>
              <w:left w:val="nil"/>
              <w:bottom w:val="nil"/>
              <w:right w:val="nil"/>
            </w:tcBorders>
            <w:shd w:val="clear" w:color="auto" w:fill="auto"/>
            <w:noWrap/>
            <w:vAlign w:val="center"/>
          </w:tcPr>
          <w:p w14:paraId="09F74BFC" w14:textId="77777777" w:rsidR="00C74D66" w:rsidRPr="008B494A" w:rsidRDefault="00C74D66" w:rsidP="005B5715">
            <w:pPr>
              <w:adjustRightInd w:val="0"/>
              <w:snapToGrid w:val="0"/>
              <w:spacing w:line="480" w:lineRule="auto"/>
            </w:pPr>
            <w:r w:rsidRPr="008B494A">
              <w:rPr>
                <w:rFonts w:hint="eastAsia"/>
              </w:rPr>
              <w:t>1.7 (0.7-3.8)</w:t>
            </w:r>
          </w:p>
        </w:tc>
        <w:tc>
          <w:tcPr>
            <w:tcW w:w="1010" w:type="dxa"/>
            <w:tcBorders>
              <w:top w:val="nil"/>
              <w:left w:val="nil"/>
              <w:bottom w:val="nil"/>
              <w:right w:val="nil"/>
            </w:tcBorders>
            <w:shd w:val="clear" w:color="auto" w:fill="auto"/>
            <w:noWrap/>
            <w:vAlign w:val="center"/>
          </w:tcPr>
          <w:p w14:paraId="6F2AB738" w14:textId="77777777" w:rsidR="00C74D66" w:rsidRPr="008B494A" w:rsidRDefault="00C74D66" w:rsidP="005B5715">
            <w:pPr>
              <w:adjustRightInd w:val="0"/>
              <w:snapToGrid w:val="0"/>
              <w:spacing w:line="480" w:lineRule="auto"/>
            </w:pPr>
            <w:r w:rsidRPr="008B494A">
              <w:rPr>
                <w:rFonts w:hint="eastAsia"/>
              </w:rPr>
              <w:t>0.208</w:t>
            </w:r>
          </w:p>
        </w:tc>
      </w:tr>
      <w:tr w:rsidR="00C74D66" w:rsidRPr="008B494A" w14:paraId="67FCEAF5" w14:textId="77777777" w:rsidTr="005B5715">
        <w:trPr>
          <w:trHeight w:val="381"/>
        </w:trPr>
        <w:tc>
          <w:tcPr>
            <w:tcW w:w="3698" w:type="dxa"/>
            <w:tcBorders>
              <w:top w:val="nil"/>
              <w:left w:val="nil"/>
              <w:bottom w:val="nil"/>
              <w:right w:val="nil"/>
            </w:tcBorders>
            <w:shd w:val="clear" w:color="auto" w:fill="auto"/>
            <w:vAlign w:val="center"/>
          </w:tcPr>
          <w:p w14:paraId="77A083FB" w14:textId="0B0F1407" w:rsidR="00C74D66" w:rsidRPr="008B494A" w:rsidRDefault="00C74D66" w:rsidP="005B5715">
            <w:pPr>
              <w:adjustRightInd w:val="0"/>
              <w:snapToGrid w:val="0"/>
              <w:spacing w:line="480" w:lineRule="auto"/>
              <w:rPr>
                <w:lang w:val="fr-FR"/>
              </w:rPr>
            </w:pPr>
            <w:r w:rsidRPr="008B494A">
              <w:rPr>
                <w:lang w:val="fr-FR"/>
              </w:rPr>
              <w:t>AFP (≥</w:t>
            </w:r>
            <w:r w:rsidRPr="008B494A">
              <w:rPr>
                <w:rFonts w:hint="eastAsia"/>
                <w:lang w:val="fr-FR"/>
              </w:rPr>
              <w:t>40</w:t>
            </w:r>
            <w:r w:rsidRPr="008B494A">
              <w:rPr>
                <w:lang w:val="fr-FR"/>
              </w:rPr>
              <w:t xml:space="preserve"> </w:t>
            </w:r>
            <w:r w:rsidR="00A36839" w:rsidRPr="008B494A">
              <w:t>vs.</w:t>
            </w:r>
            <w:r w:rsidRPr="008B494A">
              <w:rPr>
                <w:lang w:val="fr-FR"/>
              </w:rPr>
              <w:t xml:space="preserve"> &lt;</w:t>
            </w:r>
            <w:r w:rsidRPr="008B494A">
              <w:rPr>
                <w:rFonts w:hint="eastAsia"/>
                <w:lang w:val="fr-FR"/>
              </w:rPr>
              <w:t>40</w:t>
            </w:r>
            <w:r w:rsidRPr="008B494A">
              <w:rPr>
                <w:lang w:val="fr-FR"/>
              </w:rPr>
              <w:t xml:space="preserve"> ng/ml)</w:t>
            </w:r>
          </w:p>
        </w:tc>
        <w:tc>
          <w:tcPr>
            <w:tcW w:w="2410" w:type="dxa"/>
            <w:tcBorders>
              <w:top w:val="nil"/>
              <w:left w:val="nil"/>
              <w:bottom w:val="nil"/>
              <w:right w:val="nil"/>
            </w:tcBorders>
            <w:vAlign w:val="center"/>
          </w:tcPr>
          <w:p w14:paraId="63F43CB3" w14:textId="77777777" w:rsidR="00C74D66" w:rsidRPr="008B494A" w:rsidRDefault="00C74D66" w:rsidP="005B5715">
            <w:pPr>
              <w:adjustRightInd w:val="0"/>
              <w:snapToGrid w:val="0"/>
              <w:spacing w:line="480" w:lineRule="auto"/>
            </w:pPr>
            <w:r w:rsidRPr="008B494A">
              <w:rPr>
                <w:rFonts w:hint="eastAsia"/>
              </w:rPr>
              <w:t>1.2 (0.7-2.3)</w:t>
            </w:r>
          </w:p>
        </w:tc>
        <w:tc>
          <w:tcPr>
            <w:tcW w:w="1252" w:type="dxa"/>
            <w:gridSpan w:val="2"/>
            <w:tcBorders>
              <w:top w:val="nil"/>
              <w:left w:val="nil"/>
              <w:bottom w:val="nil"/>
              <w:right w:val="nil"/>
            </w:tcBorders>
            <w:vAlign w:val="center"/>
          </w:tcPr>
          <w:p w14:paraId="2BC99D6F" w14:textId="77777777" w:rsidR="00C74D66" w:rsidRPr="008B494A" w:rsidRDefault="00C74D66" w:rsidP="005B5715">
            <w:pPr>
              <w:adjustRightInd w:val="0"/>
              <w:snapToGrid w:val="0"/>
              <w:spacing w:line="480" w:lineRule="auto"/>
            </w:pPr>
            <w:r w:rsidRPr="008B494A">
              <w:rPr>
                <w:rFonts w:hint="eastAsia"/>
              </w:rPr>
              <w:t>0.527</w:t>
            </w:r>
          </w:p>
        </w:tc>
        <w:tc>
          <w:tcPr>
            <w:tcW w:w="2150" w:type="dxa"/>
            <w:tcBorders>
              <w:top w:val="nil"/>
              <w:left w:val="nil"/>
              <w:bottom w:val="nil"/>
              <w:right w:val="nil"/>
            </w:tcBorders>
            <w:shd w:val="clear" w:color="auto" w:fill="auto"/>
            <w:vAlign w:val="center"/>
          </w:tcPr>
          <w:p w14:paraId="70A96F35" w14:textId="77777777" w:rsidR="00C74D66" w:rsidRPr="008B494A" w:rsidRDefault="00C74D66" w:rsidP="005B5715">
            <w:pPr>
              <w:adjustRightInd w:val="0"/>
              <w:snapToGrid w:val="0"/>
              <w:spacing w:line="480" w:lineRule="auto"/>
              <w:rPr>
                <w:lang w:val="fr-FR"/>
              </w:rPr>
            </w:pPr>
            <w:r w:rsidRPr="008B494A">
              <w:rPr>
                <w:rFonts w:hint="eastAsia"/>
                <w:lang w:val="fr-FR"/>
              </w:rPr>
              <w:t>2.1 (1.1-4.2)</w:t>
            </w:r>
          </w:p>
        </w:tc>
        <w:tc>
          <w:tcPr>
            <w:tcW w:w="1010" w:type="dxa"/>
            <w:tcBorders>
              <w:top w:val="nil"/>
              <w:left w:val="nil"/>
              <w:bottom w:val="nil"/>
              <w:right w:val="nil"/>
            </w:tcBorders>
            <w:shd w:val="clear" w:color="auto" w:fill="auto"/>
            <w:vAlign w:val="center"/>
          </w:tcPr>
          <w:p w14:paraId="2F1C33D3" w14:textId="77777777" w:rsidR="00C74D66" w:rsidRPr="008B494A" w:rsidRDefault="00C74D66" w:rsidP="005B5715">
            <w:pPr>
              <w:adjustRightInd w:val="0"/>
              <w:snapToGrid w:val="0"/>
              <w:spacing w:line="480" w:lineRule="auto"/>
              <w:rPr>
                <w:lang w:val="fr-FR"/>
              </w:rPr>
            </w:pPr>
            <w:r w:rsidRPr="008B494A">
              <w:rPr>
                <w:rFonts w:hint="eastAsia"/>
                <w:lang w:val="fr-FR"/>
              </w:rPr>
              <w:t>0.033</w:t>
            </w:r>
          </w:p>
        </w:tc>
      </w:tr>
      <w:tr w:rsidR="00C74D66" w:rsidRPr="008B494A" w14:paraId="4EB0C12C" w14:textId="77777777" w:rsidTr="005B5715">
        <w:trPr>
          <w:trHeight w:val="380"/>
        </w:trPr>
        <w:tc>
          <w:tcPr>
            <w:tcW w:w="3698" w:type="dxa"/>
            <w:tcBorders>
              <w:top w:val="nil"/>
              <w:left w:val="nil"/>
              <w:bottom w:val="nil"/>
              <w:right w:val="nil"/>
            </w:tcBorders>
            <w:shd w:val="clear" w:color="auto" w:fill="auto"/>
            <w:vAlign w:val="center"/>
          </w:tcPr>
          <w:p w14:paraId="6CCEB9E1" w14:textId="36B6BF06" w:rsidR="00C74D66" w:rsidRPr="008B494A" w:rsidRDefault="00A36839" w:rsidP="005B5715">
            <w:pPr>
              <w:adjustRightInd w:val="0"/>
              <w:snapToGrid w:val="0"/>
              <w:spacing w:line="480" w:lineRule="auto"/>
            </w:pPr>
            <w:r w:rsidRPr="008B494A">
              <w:t>C</w:t>
            </w:r>
            <w:r w:rsidR="00C74D66" w:rsidRPr="008B494A">
              <w:t xml:space="preserve">apsule (incomplete </w:t>
            </w:r>
            <w:r w:rsidRPr="008B494A">
              <w:t>vs.</w:t>
            </w:r>
            <w:r w:rsidR="00C74D66" w:rsidRPr="008B494A">
              <w:t xml:space="preserve"> complete)</w:t>
            </w:r>
          </w:p>
        </w:tc>
        <w:tc>
          <w:tcPr>
            <w:tcW w:w="2410" w:type="dxa"/>
            <w:tcBorders>
              <w:top w:val="nil"/>
              <w:left w:val="nil"/>
              <w:bottom w:val="nil"/>
              <w:right w:val="nil"/>
            </w:tcBorders>
            <w:vAlign w:val="center"/>
          </w:tcPr>
          <w:p w14:paraId="51BDD6C3" w14:textId="77777777" w:rsidR="00C74D66" w:rsidRPr="008B494A" w:rsidRDefault="00C74D66" w:rsidP="005B5715">
            <w:pPr>
              <w:adjustRightInd w:val="0"/>
              <w:snapToGrid w:val="0"/>
              <w:spacing w:line="480" w:lineRule="auto"/>
            </w:pPr>
            <w:r w:rsidRPr="008B494A">
              <w:rPr>
                <w:rFonts w:hint="eastAsia"/>
              </w:rPr>
              <w:t>1.9 (1.0-3.8)</w:t>
            </w:r>
          </w:p>
        </w:tc>
        <w:tc>
          <w:tcPr>
            <w:tcW w:w="1252" w:type="dxa"/>
            <w:gridSpan w:val="2"/>
            <w:tcBorders>
              <w:top w:val="nil"/>
              <w:left w:val="nil"/>
              <w:bottom w:val="nil"/>
              <w:right w:val="nil"/>
            </w:tcBorders>
            <w:vAlign w:val="center"/>
          </w:tcPr>
          <w:p w14:paraId="7AE4D193" w14:textId="77777777" w:rsidR="00C74D66" w:rsidRPr="008B494A" w:rsidRDefault="00C74D66" w:rsidP="005B5715">
            <w:pPr>
              <w:adjustRightInd w:val="0"/>
              <w:snapToGrid w:val="0"/>
              <w:spacing w:line="480" w:lineRule="auto"/>
            </w:pPr>
            <w:r w:rsidRPr="008B494A">
              <w:rPr>
                <w:rFonts w:hint="eastAsia"/>
              </w:rPr>
              <w:t>0.063</w:t>
            </w:r>
          </w:p>
        </w:tc>
        <w:tc>
          <w:tcPr>
            <w:tcW w:w="2150" w:type="dxa"/>
            <w:tcBorders>
              <w:top w:val="nil"/>
              <w:left w:val="nil"/>
              <w:bottom w:val="nil"/>
              <w:right w:val="nil"/>
            </w:tcBorders>
            <w:shd w:val="clear" w:color="auto" w:fill="auto"/>
            <w:vAlign w:val="center"/>
          </w:tcPr>
          <w:p w14:paraId="3748F355" w14:textId="77777777" w:rsidR="00C74D66" w:rsidRPr="008B494A" w:rsidRDefault="00C74D66" w:rsidP="005B5715">
            <w:pPr>
              <w:adjustRightInd w:val="0"/>
              <w:snapToGrid w:val="0"/>
              <w:spacing w:line="480" w:lineRule="auto"/>
            </w:pPr>
            <w:r w:rsidRPr="008B494A">
              <w:rPr>
                <w:rFonts w:hint="eastAsia"/>
              </w:rPr>
              <w:t>1.1 (0.6-2.0)</w:t>
            </w:r>
          </w:p>
        </w:tc>
        <w:tc>
          <w:tcPr>
            <w:tcW w:w="1010" w:type="dxa"/>
            <w:tcBorders>
              <w:top w:val="nil"/>
              <w:left w:val="nil"/>
              <w:bottom w:val="nil"/>
              <w:right w:val="nil"/>
            </w:tcBorders>
            <w:shd w:val="clear" w:color="auto" w:fill="auto"/>
            <w:vAlign w:val="center"/>
          </w:tcPr>
          <w:p w14:paraId="04ABD255" w14:textId="77777777" w:rsidR="00C74D66" w:rsidRPr="008B494A" w:rsidRDefault="00C74D66" w:rsidP="005B5715">
            <w:pPr>
              <w:adjustRightInd w:val="0"/>
              <w:snapToGrid w:val="0"/>
              <w:spacing w:line="480" w:lineRule="auto"/>
            </w:pPr>
            <w:r w:rsidRPr="008B494A">
              <w:rPr>
                <w:rFonts w:hint="eastAsia"/>
              </w:rPr>
              <w:t>0.834</w:t>
            </w:r>
          </w:p>
        </w:tc>
      </w:tr>
      <w:tr w:rsidR="00C74D66" w:rsidRPr="008B494A" w14:paraId="082C38EF" w14:textId="77777777" w:rsidTr="005B5715">
        <w:trPr>
          <w:trHeight w:val="380"/>
        </w:trPr>
        <w:tc>
          <w:tcPr>
            <w:tcW w:w="3698" w:type="dxa"/>
            <w:tcBorders>
              <w:top w:val="nil"/>
              <w:left w:val="nil"/>
              <w:bottom w:val="nil"/>
              <w:right w:val="nil"/>
            </w:tcBorders>
            <w:shd w:val="clear" w:color="auto" w:fill="auto"/>
            <w:vAlign w:val="center"/>
          </w:tcPr>
          <w:p w14:paraId="6DEF9AF6" w14:textId="1BCB1456" w:rsidR="00C74D66" w:rsidRPr="008B494A" w:rsidRDefault="00C74D66" w:rsidP="005B5715">
            <w:pPr>
              <w:adjustRightInd w:val="0"/>
              <w:snapToGrid w:val="0"/>
              <w:spacing w:line="480" w:lineRule="auto"/>
            </w:pPr>
            <w:r w:rsidRPr="008B494A">
              <w:t>Tumor size (&gt;</w:t>
            </w:r>
            <w:r w:rsidRPr="008B494A">
              <w:rPr>
                <w:rFonts w:hint="eastAsia"/>
              </w:rPr>
              <w:t>5</w:t>
            </w:r>
            <w:r w:rsidRPr="008B494A">
              <w:t xml:space="preserve"> cm </w:t>
            </w:r>
            <w:r w:rsidR="00A36839" w:rsidRPr="008B494A">
              <w:t>vs.</w:t>
            </w:r>
            <w:r w:rsidRPr="008B494A">
              <w:t xml:space="preserve"> ≤</w:t>
            </w:r>
            <w:r w:rsidRPr="008B494A">
              <w:rPr>
                <w:rFonts w:hint="eastAsia"/>
              </w:rPr>
              <w:t>5</w:t>
            </w:r>
            <w:r w:rsidRPr="008B494A">
              <w:t xml:space="preserve"> cm)</w:t>
            </w:r>
          </w:p>
        </w:tc>
        <w:tc>
          <w:tcPr>
            <w:tcW w:w="2410" w:type="dxa"/>
            <w:tcBorders>
              <w:top w:val="nil"/>
              <w:left w:val="nil"/>
              <w:bottom w:val="nil"/>
              <w:right w:val="nil"/>
            </w:tcBorders>
            <w:vAlign w:val="center"/>
          </w:tcPr>
          <w:p w14:paraId="1C18B160" w14:textId="77777777" w:rsidR="00C74D66" w:rsidRPr="008B494A" w:rsidRDefault="00C74D66" w:rsidP="005B5715">
            <w:pPr>
              <w:adjustRightInd w:val="0"/>
              <w:snapToGrid w:val="0"/>
              <w:spacing w:line="480" w:lineRule="auto"/>
            </w:pPr>
            <w:r w:rsidRPr="008B494A">
              <w:rPr>
                <w:rFonts w:hint="eastAsia"/>
              </w:rPr>
              <w:t>3.1 (1.6-5.8)</w:t>
            </w:r>
          </w:p>
        </w:tc>
        <w:tc>
          <w:tcPr>
            <w:tcW w:w="1252" w:type="dxa"/>
            <w:gridSpan w:val="2"/>
            <w:tcBorders>
              <w:top w:val="nil"/>
              <w:left w:val="nil"/>
              <w:bottom w:val="nil"/>
              <w:right w:val="nil"/>
            </w:tcBorders>
            <w:vAlign w:val="center"/>
          </w:tcPr>
          <w:p w14:paraId="7A5979D3" w14:textId="77777777" w:rsidR="00C74D66" w:rsidRPr="008B494A" w:rsidRDefault="00C74D66" w:rsidP="005B5715">
            <w:pPr>
              <w:adjustRightInd w:val="0"/>
              <w:snapToGrid w:val="0"/>
              <w:spacing w:line="480" w:lineRule="auto"/>
            </w:pPr>
            <w:r w:rsidRPr="008B494A">
              <w:rPr>
                <w:rFonts w:hint="eastAsia"/>
              </w:rPr>
              <w:t>0.001</w:t>
            </w:r>
          </w:p>
        </w:tc>
        <w:tc>
          <w:tcPr>
            <w:tcW w:w="2150" w:type="dxa"/>
            <w:tcBorders>
              <w:top w:val="nil"/>
              <w:left w:val="nil"/>
              <w:bottom w:val="nil"/>
              <w:right w:val="nil"/>
            </w:tcBorders>
            <w:shd w:val="clear" w:color="auto" w:fill="auto"/>
            <w:vAlign w:val="center"/>
          </w:tcPr>
          <w:p w14:paraId="55A39E92" w14:textId="77777777" w:rsidR="00C74D66" w:rsidRPr="008B494A" w:rsidRDefault="00C74D66" w:rsidP="005B5715">
            <w:pPr>
              <w:adjustRightInd w:val="0"/>
              <w:snapToGrid w:val="0"/>
              <w:spacing w:line="480" w:lineRule="auto"/>
            </w:pPr>
            <w:r w:rsidRPr="008B494A">
              <w:rPr>
                <w:rFonts w:hint="eastAsia"/>
              </w:rPr>
              <w:t>3.1 (1.6-6.0)</w:t>
            </w:r>
          </w:p>
        </w:tc>
        <w:tc>
          <w:tcPr>
            <w:tcW w:w="1010" w:type="dxa"/>
            <w:tcBorders>
              <w:top w:val="nil"/>
              <w:left w:val="nil"/>
              <w:bottom w:val="nil"/>
              <w:right w:val="nil"/>
            </w:tcBorders>
            <w:shd w:val="clear" w:color="auto" w:fill="auto"/>
            <w:vAlign w:val="center"/>
          </w:tcPr>
          <w:p w14:paraId="010717E4" w14:textId="77777777" w:rsidR="00C74D66" w:rsidRPr="008B494A" w:rsidRDefault="00C74D66" w:rsidP="005B5715">
            <w:pPr>
              <w:adjustRightInd w:val="0"/>
              <w:snapToGrid w:val="0"/>
              <w:spacing w:line="480" w:lineRule="auto"/>
            </w:pPr>
            <w:r w:rsidRPr="008B494A">
              <w:rPr>
                <w:rFonts w:hint="eastAsia"/>
              </w:rPr>
              <w:t>0.001</w:t>
            </w:r>
          </w:p>
        </w:tc>
      </w:tr>
      <w:tr w:rsidR="00C74D66" w:rsidRPr="008B494A" w14:paraId="6641F34B" w14:textId="77777777" w:rsidTr="005B5715">
        <w:trPr>
          <w:trHeight w:val="380"/>
        </w:trPr>
        <w:tc>
          <w:tcPr>
            <w:tcW w:w="3698" w:type="dxa"/>
            <w:tcBorders>
              <w:top w:val="nil"/>
              <w:left w:val="nil"/>
              <w:bottom w:val="nil"/>
              <w:right w:val="nil"/>
            </w:tcBorders>
            <w:shd w:val="clear" w:color="auto" w:fill="auto"/>
            <w:vAlign w:val="center"/>
          </w:tcPr>
          <w:p w14:paraId="2390D7A8" w14:textId="58D7E1D6" w:rsidR="00C74D66" w:rsidRPr="008B494A" w:rsidRDefault="00C74D66" w:rsidP="005B5715">
            <w:pPr>
              <w:adjustRightInd w:val="0"/>
              <w:snapToGrid w:val="0"/>
              <w:spacing w:line="480" w:lineRule="auto"/>
            </w:pPr>
            <w:r w:rsidRPr="008B494A">
              <w:t xml:space="preserve">Tumor number (&gt;1 </w:t>
            </w:r>
            <w:r w:rsidR="00A36839" w:rsidRPr="008B494A">
              <w:t>vs.</w:t>
            </w:r>
            <w:r w:rsidRPr="008B494A">
              <w:t xml:space="preserve"> 1)</w:t>
            </w:r>
          </w:p>
        </w:tc>
        <w:tc>
          <w:tcPr>
            <w:tcW w:w="2410" w:type="dxa"/>
            <w:tcBorders>
              <w:top w:val="nil"/>
              <w:left w:val="nil"/>
              <w:bottom w:val="nil"/>
              <w:right w:val="nil"/>
            </w:tcBorders>
            <w:vAlign w:val="center"/>
          </w:tcPr>
          <w:p w14:paraId="06AE1B2B" w14:textId="77777777" w:rsidR="00C74D66" w:rsidRPr="008B494A" w:rsidRDefault="00C74D66" w:rsidP="005B5715">
            <w:pPr>
              <w:adjustRightInd w:val="0"/>
              <w:snapToGrid w:val="0"/>
              <w:spacing w:line="480" w:lineRule="auto"/>
            </w:pPr>
            <w:r w:rsidRPr="008B494A">
              <w:rPr>
                <w:rFonts w:hint="eastAsia"/>
              </w:rPr>
              <w:t>2.0 (1.1-3.8)</w:t>
            </w:r>
          </w:p>
        </w:tc>
        <w:tc>
          <w:tcPr>
            <w:tcW w:w="1252" w:type="dxa"/>
            <w:gridSpan w:val="2"/>
            <w:tcBorders>
              <w:top w:val="nil"/>
              <w:left w:val="nil"/>
              <w:bottom w:val="nil"/>
              <w:right w:val="nil"/>
            </w:tcBorders>
            <w:vAlign w:val="center"/>
          </w:tcPr>
          <w:p w14:paraId="6054F542" w14:textId="77777777" w:rsidR="00C74D66" w:rsidRPr="008B494A" w:rsidRDefault="00C74D66" w:rsidP="005B5715">
            <w:pPr>
              <w:adjustRightInd w:val="0"/>
              <w:snapToGrid w:val="0"/>
              <w:spacing w:line="480" w:lineRule="auto"/>
            </w:pPr>
            <w:r w:rsidRPr="008B494A">
              <w:rPr>
                <w:rFonts w:hint="eastAsia"/>
              </w:rPr>
              <w:t>0.030</w:t>
            </w:r>
          </w:p>
        </w:tc>
        <w:tc>
          <w:tcPr>
            <w:tcW w:w="2150" w:type="dxa"/>
            <w:tcBorders>
              <w:top w:val="nil"/>
              <w:left w:val="nil"/>
              <w:bottom w:val="nil"/>
              <w:right w:val="nil"/>
            </w:tcBorders>
            <w:shd w:val="clear" w:color="auto" w:fill="auto"/>
            <w:vAlign w:val="center"/>
          </w:tcPr>
          <w:p w14:paraId="3651C2C0" w14:textId="77777777" w:rsidR="00C74D66" w:rsidRPr="008B494A" w:rsidRDefault="00C74D66" w:rsidP="005B5715">
            <w:pPr>
              <w:adjustRightInd w:val="0"/>
              <w:snapToGrid w:val="0"/>
              <w:spacing w:line="480" w:lineRule="auto"/>
            </w:pPr>
            <w:r w:rsidRPr="008B494A">
              <w:rPr>
                <w:rFonts w:hint="eastAsia"/>
              </w:rPr>
              <w:t>3.2 (1.7-6.0)</w:t>
            </w:r>
          </w:p>
        </w:tc>
        <w:tc>
          <w:tcPr>
            <w:tcW w:w="1010" w:type="dxa"/>
            <w:tcBorders>
              <w:top w:val="nil"/>
              <w:left w:val="nil"/>
              <w:bottom w:val="nil"/>
              <w:right w:val="nil"/>
            </w:tcBorders>
            <w:shd w:val="clear" w:color="auto" w:fill="auto"/>
            <w:vAlign w:val="center"/>
          </w:tcPr>
          <w:p w14:paraId="79A912C4"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1808AAB3" w14:textId="77777777" w:rsidTr="005B5715">
        <w:trPr>
          <w:trHeight w:val="380"/>
        </w:trPr>
        <w:tc>
          <w:tcPr>
            <w:tcW w:w="3698" w:type="dxa"/>
            <w:tcBorders>
              <w:top w:val="nil"/>
              <w:left w:val="nil"/>
              <w:bottom w:val="nil"/>
              <w:right w:val="nil"/>
            </w:tcBorders>
            <w:shd w:val="clear" w:color="auto" w:fill="auto"/>
            <w:vAlign w:val="center"/>
          </w:tcPr>
          <w:p w14:paraId="0B1F7B76" w14:textId="6CFFAA3A" w:rsidR="00C74D66" w:rsidRPr="008B494A" w:rsidRDefault="00C74D66" w:rsidP="005B5715">
            <w:pPr>
              <w:adjustRightInd w:val="0"/>
              <w:snapToGrid w:val="0"/>
              <w:spacing w:line="480" w:lineRule="auto"/>
            </w:pPr>
            <w:r w:rsidRPr="008B494A">
              <w:rPr>
                <w:rFonts w:hint="eastAsia"/>
              </w:rPr>
              <w:t xml:space="preserve">VI (positive </w:t>
            </w:r>
            <w:r w:rsidR="00A36839" w:rsidRPr="008B494A">
              <w:t>vs.</w:t>
            </w:r>
            <w:r w:rsidRPr="008B494A">
              <w:rPr>
                <w:rFonts w:hint="eastAsia"/>
              </w:rPr>
              <w:t xml:space="preserve"> negative)</w:t>
            </w:r>
          </w:p>
        </w:tc>
        <w:tc>
          <w:tcPr>
            <w:tcW w:w="2410" w:type="dxa"/>
            <w:tcBorders>
              <w:top w:val="nil"/>
              <w:left w:val="nil"/>
              <w:bottom w:val="nil"/>
              <w:right w:val="nil"/>
            </w:tcBorders>
            <w:vAlign w:val="center"/>
          </w:tcPr>
          <w:p w14:paraId="51D010F8" w14:textId="77777777" w:rsidR="00C74D66" w:rsidRPr="008B494A" w:rsidRDefault="00C74D66" w:rsidP="005B5715">
            <w:pPr>
              <w:adjustRightInd w:val="0"/>
              <w:snapToGrid w:val="0"/>
              <w:spacing w:line="480" w:lineRule="auto"/>
            </w:pPr>
            <w:r w:rsidRPr="008B494A">
              <w:rPr>
                <w:rFonts w:hint="eastAsia"/>
              </w:rPr>
              <w:t>4.1 (2.2-7.9)</w:t>
            </w:r>
          </w:p>
        </w:tc>
        <w:tc>
          <w:tcPr>
            <w:tcW w:w="1252" w:type="dxa"/>
            <w:gridSpan w:val="2"/>
            <w:tcBorders>
              <w:top w:val="nil"/>
              <w:left w:val="nil"/>
              <w:bottom w:val="nil"/>
              <w:right w:val="nil"/>
            </w:tcBorders>
            <w:vAlign w:val="center"/>
          </w:tcPr>
          <w:p w14:paraId="3627CF4A" w14:textId="77777777" w:rsidR="00C74D66" w:rsidRPr="008B494A" w:rsidRDefault="00C74D66" w:rsidP="005B5715">
            <w:pPr>
              <w:adjustRightInd w:val="0"/>
              <w:snapToGrid w:val="0"/>
              <w:spacing w:line="480" w:lineRule="auto"/>
            </w:pPr>
            <w:r w:rsidRPr="008B494A">
              <w:rPr>
                <w:rFonts w:hint="eastAsia"/>
              </w:rPr>
              <w:t>&lt;0.001</w:t>
            </w:r>
          </w:p>
        </w:tc>
        <w:tc>
          <w:tcPr>
            <w:tcW w:w="2150" w:type="dxa"/>
            <w:tcBorders>
              <w:top w:val="nil"/>
              <w:left w:val="nil"/>
              <w:bottom w:val="nil"/>
              <w:right w:val="nil"/>
            </w:tcBorders>
            <w:shd w:val="clear" w:color="auto" w:fill="auto"/>
            <w:vAlign w:val="center"/>
          </w:tcPr>
          <w:p w14:paraId="30481184" w14:textId="77777777" w:rsidR="00C74D66" w:rsidRPr="008B494A" w:rsidRDefault="00C74D66" w:rsidP="005B5715">
            <w:pPr>
              <w:adjustRightInd w:val="0"/>
              <w:snapToGrid w:val="0"/>
              <w:spacing w:line="480" w:lineRule="auto"/>
            </w:pPr>
            <w:r w:rsidRPr="008B494A">
              <w:rPr>
                <w:rFonts w:hint="eastAsia"/>
              </w:rPr>
              <w:t>3.1 (1.6-6.0)</w:t>
            </w:r>
          </w:p>
        </w:tc>
        <w:tc>
          <w:tcPr>
            <w:tcW w:w="1010" w:type="dxa"/>
            <w:tcBorders>
              <w:top w:val="nil"/>
              <w:left w:val="nil"/>
              <w:bottom w:val="nil"/>
              <w:right w:val="nil"/>
            </w:tcBorders>
            <w:shd w:val="clear" w:color="auto" w:fill="auto"/>
            <w:vAlign w:val="center"/>
          </w:tcPr>
          <w:p w14:paraId="57D4C14E" w14:textId="77777777" w:rsidR="00C74D66" w:rsidRPr="008B494A" w:rsidRDefault="00C74D66" w:rsidP="005B5715">
            <w:pPr>
              <w:adjustRightInd w:val="0"/>
              <w:snapToGrid w:val="0"/>
              <w:spacing w:line="480" w:lineRule="auto"/>
            </w:pPr>
            <w:r w:rsidRPr="008B494A">
              <w:rPr>
                <w:rFonts w:hint="eastAsia"/>
              </w:rPr>
              <w:t>0.001</w:t>
            </w:r>
          </w:p>
        </w:tc>
      </w:tr>
      <w:tr w:rsidR="00C74D66" w:rsidRPr="008B494A" w14:paraId="49F69CCA" w14:textId="77777777" w:rsidTr="005B5715">
        <w:trPr>
          <w:trHeight w:val="380"/>
        </w:trPr>
        <w:tc>
          <w:tcPr>
            <w:tcW w:w="3698" w:type="dxa"/>
            <w:tcBorders>
              <w:top w:val="nil"/>
              <w:left w:val="nil"/>
              <w:bottom w:val="nil"/>
              <w:right w:val="nil"/>
            </w:tcBorders>
            <w:shd w:val="clear" w:color="auto" w:fill="auto"/>
            <w:vAlign w:val="center"/>
          </w:tcPr>
          <w:p w14:paraId="1F8954F2" w14:textId="27326AF5" w:rsidR="00C74D66" w:rsidRPr="008B494A" w:rsidRDefault="00C74D66" w:rsidP="005B5715">
            <w:pPr>
              <w:adjustRightInd w:val="0"/>
              <w:snapToGrid w:val="0"/>
              <w:spacing w:line="480" w:lineRule="auto"/>
            </w:pPr>
            <w:r w:rsidRPr="008B494A">
              <w:t>TNM stage (&gt;</w:t>
            </w:r>
            <w:r w:rsidRPr="008B494A">
              <w:rPr>
                <w:rFonts w:hint="eastAsia"/>
              </w:rPr>
              <w:t>I</w:t>
            </w:r>
            <w:r w:rsidRPr="008B494A">
              <w:t xml:space="preserve"> </w:t>
            </w:r>
            <w:r w:rsidR="00A36839" w:rsidRPr="008B494A">
              <w:t>vs.</w:t>
            </w:r>
            <w:r w:rsidRPr="008B494A">
              <w:t xml:space="preserve"> </w:t>
            </w:r>
            <w:r w:rsidRPr="008B494A">
              <w:rPr>
                <w:rFonts w:hint="eastAsia"/>
              </w:rPr>
              <w:t>I</w:t>
            </w:r>
            <w:r w:rsidRPr="008B494A">
              <w:t>)</w:t>
            </w:r>
          </w:p>
        </w:tc>
        <w:tc>
          <w:tcPr>
            <w:tcW w:w="2410" w:type="dxa"/>
            <w:tcBorders>
              <w:top w:val="nil"/>
              <w:left w:val="nil"/>
              <w:bottom w:val="nil"/>
              <w:right w:val="nil"/>
            </w:tcBorders>
            <w:vAlign w:val="center"/>
          </w:tcPr>
          <w:p w14:paraId="728C7910" w14:textId="77777777" w:rsidR="00C74D66" w:rsidRPr="008B494A" w:rsidRDefault="00C74D66" w:rsidP="005B5715">
            <w:pPr>
              <w:adjustRightInd w:val="0"/>
              <w:snapToGrid w:val="0"/>
              <w:spacing w:line="480" w:lineRule="auto"/>
            </w:pPr>
            <w:r w:rsidRPr="008B494A">
              <w:rPr>
                <w:rFonts w:hint="eastAsia"/>
              </w:rPr>
              <w:t>3.8 (1.9-7.7)</w:t>
            </w:r>
          </w:p>
        </w:tc>
        <w:tc>
          <w:tcPr>
            <w:tcW w:w="1252" w:type="dxa"/>
            <w:gridSpan w:val="2"/>
            <w:tcBorders>
              <w:top w:val="nil"/>
              <w:left w:val="nil"/>
              <w:bottom w:val="nil"/>
              <w:right w:val="nil"/>
            </w:tcBorders>
            <w:vAlign w:val="center"/>
          </w:tcPr>
          <w:p w14:paraId="120D6103" w14:textId="77777777" w:rsidR="00C74D66" w:rsidRPr="008B494A" w:rsidRDefault="00C74D66" w:rsidP="005B5715">
            <w:pPr>
              <w:adjustRightInd w:val="0"/>
              <w:snapToGrid w:val="0"/>
              <w:spacing w:line="480" w:lineRule="auto"/>
            </w:pPr>
            <w:r w:rsidRPr="008B494A">
              <w:rPr>
                <w:rFonts w:hint="eastAsia"/>
              </w:rPr>
              <w:t>&lt;0.001</w:t>
            </w:r>
          </w:p>
        </w:tc>
        <w:tc>
          <w:tcPr>
            <w:tcW w:w="2150" w:type="dxa"/>
            <w:tcBorders>
              <w:top w:val="nil"/>
              <w:left w:val="nil"/>
              <w:bottom w:val="nil"/>
              <w:right w:val="nil"/>
            </w:tcBorders>
            <w:shd w:val="clear" w:color="auto" w:fill="auto"/>
            <w:vAlign w:val="center"/>
          </w:tcPr>
          <w:p w14:paraId="264F6FDB" w14:textId="77777777" w:rsidR="00C74D66" w:rsidRPr="008B494A" w:rsidRDefault="00C74D66" w:rsidP="005B5715">
            <w:pPr>
              <w:adjustRightInd w:val="0"/>
              <w:snapToGrid w:val="0"/>
              <w:spacing w:line="480" w:lineRule="auto"/>
            </w:pPr>
            <w:r w:rsidRPr="008B494A">
              <w:rPr>
                <w:rFonts w:hint="eastAsia"/>
              </w:rPr>
              <w:t>3.7 (2.0-7.1)</w:t>
            </w:r>
          </w:p>
        </w:tc>
        <w:tc>
          <w:tcPr>
            <w:tcW w:w="1010" w:type="dxa"/>
            <w:tcBorders>
              <w:top w:val="nil"/>
              <w:left w:val="nil"/>
              <w:bottom w:val="nil"/>
              <w:right w:val="nil"/>
            </w:tcBorders>
            <w:shd w:val="clear" w:color="auto" w:fill="auto"/>
            <w:vAlign w:val="center"/>
          </w:tcPr>
          <w:p w14:paraId="5082EE23"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49E6FCF6" w14:textId="77777777" w:rsidTr="005B5715">
        <w:trPr>
          <w:trHeight w:val="380"/>
        </w:trPr>
        <w:tc>
          <w:tcPr>
            <w:tcW w:w="3698" w:type="dxa"/>
            <w:tcBorders>
              <w:top w:val="nil"/>
              <w:left w:val="nil"/>
              <w:bottom w:val="nil"/>
              <w:right w:val="nil"/>
            </w:tcBorders>
            <w:shd w:val="clear" w:color="auto" w:fill="auto"/>
            <w:vAlign w:val="center"/>
          </w:tcPr>
          <w:p w14:paraId="14E9D6B0" w14:textId="77777777" w:rsidR="00C74D66" w:rsidRPr="008B494A" w:rsidRDefault="00C74D66" w:rsidP="005B5715">
            <w:pPr>
              <w:adjustRightInd w:val="0"/>
              <w:snapToGrid w:val="0"/>
              <w:spacing w:line="480" w:lineRule="auto"/>
            </w:pPr>
            <w:r w:rsidRPr="008B494A">
              <w:t>Multivariate analysis</w:t>
            </w:r>
          </w:p>
        </w:tc>
        <w:tc>
          <w:tcPr>
            <w:tcW w:w="2410" w:type="dxa"/>
            <w:tcBorders>
              <w:top w:val="nil"/>
              <w:left w:val="nil"/>
              <w:bottom w:val="nil"/>
              <w:right w:val="nil"/>
            </w:tcBorders>
            <w:vAlign w:val="center"/>
          </w:tcPr>
          <w:p w14:paraId="69DDE797" w14:textId="77777777" w:rsidR="00C74D66" w:rsidRPr="008B494A" w:rsidRDefault="00C74D66" w:rsidP="005B5715">
            <w:pPr>
              <w:adjustRightInd w:val="0"/>
              <w:snapToGrid w:val="0"/>
              <w:spacing w:line="480" w:lineRule="auto"/>
            </w:pPr>
          </w:p>
        </w:tc>
        <w:tc>
          <w:tcPr>
            <w:tcW w:w="1252" w:type="dxa"/>
            <w:gridSpan w:val="2"/>
            <w:tcBorders>
              <w:top w:val="nil"/>
              <w:left w:val="nil"/>
              <w:bottom w:val="nil"/>
              <w:right w:val="nil"/>
            </w:tcBorders>
            <w:vAlign w:val="center"/>
          </w:tcPr>
          <w:p w14:paraId="010A7AE7" w14:textId="77777777" w:rsidR="00C74D66" w:rsidRPr="008B494A" w:rsidRDefault="00C74D66" w:rsidP="005B5715">
            <w:pPr>
              <w:adjustRightInd w:val="0"/>
              <w:snapToGrid w:val="0"/>
              <w:spacing w:line="480" w:lineRule="auto"/>
            </w:pPr>
          </w:p>
        </w:tc>
        <w:tc>
          <w:tcPr>
            <w:tcW w:w="2150" w:type="dxa"/>
            <w:tcBorders>
              <w:top w:val="nil"/>
              <w:left w:val="nil"/>
              <w:bottom w:val="nil"/>
              <w:right w:val="nil"/>
            </w:tcBorders>
            <w:shd w:val="clear" w:color="auto" w:fill="auto"/>
            <w:vAlign w:val="center"/>
          </w:tcPr>
          <w:p w14:paraId="0A19AABE" w14:textId="77777777" w:rsidR="00C74D66" w:rsidRPr="008B494A" w:rsidRDefault="00C74D66" w:rsidP="005B5715">
            <w:pPr>
              <w:adjustRightInd w:val="0"/>
              <w:snapToGrid w:val="0"/>
              <w:spacing w:line="480" w:lineRule="auto"/>
            </w:pPr>
          </w:p>
        </w:tc>
        <w:tc>
          <w:tcPr>
            <w:tcW w:w="1010" w:type="dxa"/>
            <w:tcBorders>
              <w:top w:val="nil"/>
              <w:left w:val="nil"/>
              <w:bottom w:val="nil"/>
              <w:right w:val="nil"/>
            </w:tcBorders>
            <w:shd w:val="clear" w:color="auto" w:fill="auto"/>
            <w:vAlign w:val="center"/>
          </w:tcPr>
          <w:p w14:paraId="15B7DEB2" w14:textId="77777777" w:rsidR="00C74D66" w:rsidRPr="008B494A" w:rsidRDefault="00C74D66" w:rsidP="005B5715">
            <w:pPr>
              <w:adjustRightInd w:val="0"/>
              <w:snapToGrid w:val="0"/>
              <w:spacing w:line="480" w:lineRule="auto"/>
            </w:pPr>
          </w:p>
        </w:tc>
      </w:tr>
      <w:tr w:rsidR="00C74D66" w:rsidRPr="008B494A" w14:paraId="7E9BED0B" w14:textId="77777777" w:rsidTr="005B5715">
        <w:trPr>
          <w:trHeight w:val="380"/>
        </w:trPr>
        <w:tc>
          <w:tcPr>
            <w:tcW w:w="3698" w:type="dxa"/>
            <w:tcBorders>
              <w:top w:val="nil"/>
              <w:left w:val="nil"/>
              <w:bottom w:val="nil"/>
              <w:right w:val="nil"/>
            </w:tcBorders>
            <w:shd w:val="clear" w:color="auto" w:fill="auto"/>
            <w:vAlign w:val="center"/>
          </w:tcPr>
          <w:p w14:paraId="3D834498" w14:textId="543E0475" w:rsidR="00C74D66" w:rsidRPr="008B494A" w:rsidRDefault="00C74D66" w:rsidP="005B5715">
            <w:pPr>
              <w:adjustRightInd w:val="0"/>
              <w:snapToGrid w:val="0"/>
              <w:spacing w:line="480" w:lineRule="auto"/>
            </w:pPr>
            <w:r w:rsidRPr="008B494A">
              <w:t>GαS</w:t>
            </w:r>
            <w:r w:rsidRPr="008B494A">
              <w:rPr>
                <w:rFonts w:hint="eastAsia"/>
              </w:rPr>
              <w:t xml:space="preserve"> (higher </w:t>
            </w:r>
            <w:r w:rsidR="00A36839" w:rsidRPr="008B494A">
              <w:rPr>
                <w:rFonts w:hint="eastAsia"/>
              </w:rPr>
              <w:t>vs.</w:t>
            </w:r>
            <w:r w:rsidRPr="008B494A">
              <w:rPr>
                <w:rFonts w:hint="eastAsia"/>
              </w:rPr>
              <w:t xml:space="preserve"> lower)</w:t>
            </w:r>
          </w:p>
        </w:tc>
        <w:tc>
          <w:tcPr>
            <w:tcW w:w="2410" w:type="dxa"/>
            <w:tcBorders>
              <w:top w:val="nil"/>
              <w:left w:val="nil"/>
              <w:bottom w:val="nil"/>
              <w:right w:val="nil"/>
            </w:tcBorders>
            <w:vAlign w:val="center"/>
          </w:tcPr>
          <w:p w14:paraId="6FEB477E" w14:textId="77777777" w:rsidR="00C74D66" w:rsidRPr="008B494A" w:rsidRDefault="00C74D66" w:rsidP="005B5715">
            <w:pPr>
              <w:adjustRightInd w:val="0"/>
              <w:snapToGrid w:val="0"/>
              <w:spacing w:line="480" w:lineRule="auto"/>
            </w:pPr>
            <w:r w:rsidRPr="008B494A">
              <w:rPr>
                <w:rFonts w:hint="eastAsia"/>
              </w:rPr>
              <w:t>2.8 (1.2-6.7)</w:t>
            </w:r>
          </w:p>
        </w:tc>
        <w:tc>
          <w:tcPr>
            <w:tcW w:w="1252" w:type="dxa"/>
            <w:gridSpan w:val="2"/>
            <w:tcBorders>
              <w:top w:val="nil"/>
              <w:left w:val="nil"/>
              <w:bottom w:val="nil"/>
              <w:right w:val="nil"/>
            </w:tcBorders>
            <w:vAlign w:val="center"/>
          </w:tcPr>
          <w:p w14:paraId="3022A988" w14:textId="77777777" w:rsidR="00C74D66" w:rsidRPr="008B494A" w:rsidRDefault="00C74D66" w:rsidP="005B5715">
            <w:pPr>
              <w:adjustRightInd w:val="0"/>
              <w:snapToGrid w:val="0"/>
              <w:spacing w:line="480" w:lineRule="auto"/>
            </w:pPr>
            <w:r w:rsidRPr="008B494A">
              <w:rPr>
                <w:rFonts w:hint="eastAsia"/>
              </w:rPr>
              <w:t>0.022</w:t>
            </w:r>
          </w:p>
        </w:tc>
        <w:tc>
          <w:tcPr>
            <w:tcW w:w="2150" w:type="dxa"/>
            <w:tcBorders>
              <w:top w:val="nil"/>
              <w:left w:val="nil"/>
              <w:bottom w:val="nil"/>
              <w:right w:val="nil"/>
            </w:tcBorders>
            <w:shd w:val="clear" w:color="auto" w:fill="auto"/>
            <w:vAlign w:val="center"/>
          </w:tcPr>
          <w:p w14:paraId="3CCE8A84" w14:textId="77777777" w:rsidR="00C74D66" w:rsidRPr="008B494A" w:rsidRDefault="00C74D66" w:rsidP="005B5715">
            <w:pPr>
              <w:adjustRightInd w:val="0"/>
              <w:snapToGrid w:val="0"/>
              <w:spacing w:line="480" w:lineRule="auto"/>
            </w:pPr>
            <w:r w:rsidRPr="008B494A">
              <w:rPr>
                <w:rFonts w:hint="eastAsia"/>
              </w:rPr>
              <w:t>2.5 (1.1-5.6)</w:t>
            </w:r>
          </w:p>
        </w:tc>
        <w:tc>
          <w:tcPr>
            <w:tcW w:w="1010" w:type="dxa"/>
            <w:tcBorders>
              <w:top w:val="nil"/>
              <w:left w:val="nil"/>
              <w:bottom w:val="nil"/>
              <w:right w:val="nil"/>
            </w:tcBorders>
            <w:shd w:val="clear" w:color="auto" w:fill="auto"/>
            <w:vAlign w:val="center"/>
          </w:tcPr>
          <w:p w14:paraId="5AA4C810" w14:textId="77777777" w:rsidR="00C74D66" w:rsidRPr="008B494A" w:rsidRDefault="00C74D66" w:rsidP="005B5715">
            <w:pPr>
              <w:adjustRightInd w:val="0"/>
              <w:snapToGrid w:val="0"/>
              <w:spacing w:line="480" w:lineRule="auto"/>
            </w:pPr>
            <w:r w:rsidRPr="008B494A">
              <w:rPr>
                <w:rFonts w:hint="eastAsia"/>
              </w:rPr>
              <w:t>0.031</w:t>
            </w:r>
          </w:p>
        </w:tc>
      </w:tr>
      <w:tr w:rsidR="00C74D66" w:rsidRPr="008B494A" w14:paraId="2AABE532" w14:textId="77777777" w:rsidTr="005B5715">
        <w:trPr>
          <w:trHeight w:val="380"/>
        </w:trPr>
        <w:tc>
          <w:tcPr>
            <w:tcW w:w="3698" w:type="dxa"/>
            <w:tcBorders>
              <w:top w:val="nil"/>
              <w:left w:val="nil"/>
              <w:bottom w:val="nil"/>
              <w:right w:val="nil"/>
            </w:tcBorders>
            <w:shd w:val="clear" w:color="auto" w:fill="auto"/>
            <w:vAlign w:val="center"/>
          </w:tcPr>
          <w:p w14:paraId="3EE1BA07" w14:textId="6A3DD2F8" w:rsidR="00C74D66" w:rsidRPr="008B494A" w:rsidRDefault="00C74D66" w:rsidP="005B5715">
            <w:pPr>
              <w:adjustRightInd w:val="0"/>
              <w:snapToGrid w:val="0"/>
              <w:spacing w:line="480" w:lineRule="auto"/>
            </w:pPr>
            <w:r w:rsidRPr="008B494A">
              <w:t xml:space="preserve">Age (&gt;50 </w:t>
            </w:r>
            <w:r w:rsidR="00A36839" w:rsidRPr="008B494A">
              <w:t>vs.</w:t>
            </w:r>
            <w:r w:rsidRPr="008B494A">
              <w:t xml:space="preserve"> ≤50 years)</w:t>
            </w:r>
          </w:p>
        </w:tc>
        <w:tc>
          <w:tcPr>
            <w:tcW w:w="2410" w:type="dxa"/>
            <w:tcBorders>
              <w:top w:val="nil"/>
              <w:left w:val="nil"/>
              <w:bottom w:val="nil"/>
              <w:right w:val="nil"/>
            </w:tcBorders>
            <w:vAlign w:val="center"/>
          </w:tcPr>
          <w:p w14:paraId="74AA8245" w14:textId="77777777" w:rsidR="00C74D66" w:rsidRPr="008B494A" w:rsidRDefault="00C74D66" w:rsidP="005B5715">
            <w:pPr>
              <w:adjustRightInd w:val="0"/>
              <w:snapToGrid w:val="0"/>
              <w:spacing w:line="480" w:lineRule="auto"/>
            </w:pPr>
            <w:r w:rsidRPr="008B494A">
              <w:rPr>
                <w:rFonts w:hint="eastAsia"/>
              </w:rPr>
              <w:t>1.1 (0.6-2.2)</w:t>
            </w:r>
          </w:p>
        </w:tc>
        <w:tc>
          <w:tcPr>
            <w:tcW w:w="1252" w:type="dxa"/>
            <w:gridSpan w:val="2"/>
            <w:tcBorders>
              <w:top w:val="nil"/>
              <w:left w:val="nil"/>
              <w:bottom w:val="nil"/>
              <w:right w:val="nil"/>
            </w:tcBorders>
            <w:vAlign w:val="center"/>
          </w:tcPr>
          <w:p w14:paraId="4C548834" w14:textId="77777777" w:rsidR="00C74D66" w:rsidRPr="008B494A" w:rsidRDefault="00C74D66" w:rsidP="005B5715">
            <w:pPr>
              <w:adjustRightInd w:val="0"/>
              <w:snapToGrid w:val="0"/>
              <w:spacing w:line="480" w:lineRule="auto"/>
            </w:pPr>
            <w:r w:rsidRPr="008B494A">
              <w:rPr>
                <w:rFonts w:hint="eastAsia"/>
              </w:rPr>
              <w:t>0.778</w:t>
            </w:r>
          </w:p>
        </w:tc>
        <w:tc>
          <w:tcPr>
            <w:tcW w:w="2150" w:type="dxa"/>
            <w:tcBorders>
              <w:top w:val="nil"/>
              <w:left w:val="nil"/>
              <w:bottom w:val="nil"/>
              <w:right w:val="nil"/>
            </w:tcBorders>
            <w:shd w:val="clear" w:color="auto" w:fill="auto"/>
            <w:vAlign w:val="center"/>
          </w:tcPr>
          <w:p w14:paraId="61FA0589" w14:textId="77777777" w:rsidR="00C74D66" w:rsidRPr="008B494A" w:rsidRDefault="00C74D66" w:rsidP="005B5715">
            <w:pPr>
              <w:adjustRightInd w:val="0"/>
              <w:snapToGrid w:val="0"/>
              <w:spacing w:line="480" w:lineRule="auto"/>
            </w:pPr>
            <w:r w:rsidRPr="008B494A">
              <w:rPr>
                <w:rFonts w:hint="eastAsia"/>
              </w:rPr>
              <w:t>0.5 (0.2-1.0)</w:t>
            </w:r>
          </w:p>
        </w:tc>
        <w:tc>
          <w:tcPr>
            <w:tcW w:w="1010" w:type="dxa"/>
            <w:tcBorders>
              <w:top w:val="nil"/>
              <w:left w:val="nil"/>
              <w:bottom w:val="nil"/>
              <w:right w:val="nil"/>
            </w:tcBorders>
            <w:shd w:val="clear" w:color="auto" w:fill="auto"/>
            <w:vAlign w:val="center"/>
          </w:tcPr>
          <w:p w14:paraId="4FB34005" w14:textId="77777777" w:rsidR="00C74D66" w:rsidRPr="008B494A" w:rsidRDefault="00C74D66" w:rsidP="005B5715">
            <w:pPr>
              <w:adjustRightInd w:val="0"/>
              <w:snapToGrid w:val="0"/>
              <w:spacing w:line="480" w:lineRule="auto"/>
            </w:pPr>
            <w:r w:rsidRPr="008B494A">
              <w:rPr>
                <w:rFonts w:hint="eastAsia"/>
              </w:rPr>
              <w:t>0.057</w:t>
            </w:r>
          </w:p>
        </w:tc>
      </w:tr>
      <w:tr w:rsidR="00C74D66" w:rsidRPr="008B494A" w14:paraId="7637616F" w14:textId="77777777" w:rsidTr="005B5715">
        <w:trPr>
          <w:trHeight w:val="381"/>
        </w:trPr>
        <w:tc>
          <w:tcPr>
            <w:tcW w:w="3698" w:type="dxa"/>
            <w:tcBorders>
              <w:top w:val="nil"/>
              <w:left w:val="nil"/>
              <w:bottom w:val="nil"/>
              <w:right w:val="nil"/>
            </w:tcBorders>
            <w:shd w:val="clear" w:color="auto" w:fill="auto"/>
            <w:vAlign w:val="center"/>
          </w:tcPr>
          <w:p w14:paraId="1F847FCA" w14:textId="60D36575" w:rsidR="00C74D66" w:rsidRPr="008B494A" w:rsidRDefault="00C74D66" w:rsidP="005B5715">
            <w:pPr>
              <w:adjustRightInd w:val="0"/>
              <w:snapToGrid w:val="0"/>
              <w:spacing w:line="480" w:lineRule="auto"/>
              <w:rPr>
                <w:lang w:val="fr-FR"/>
              </w:rPr>
            </w:pPr>
            <w:r w:rsidRPr="008B494A">
              <w:rPr>
                <w:lang w:val="fr-FR"/>
              </w:rPr>
              <w:t>AFP (≥</w:t>
            </w:r>
            <w:r w:rsidRPr="008B494A">
              <w:rPr>
                <w:rFonts w:hint="eastAsia"/>
                <w:lang w:val="fr-FR"/>
              </w:rPr>
              <w:t>40</w:t>
            </w:r>
            <w:r w:rsidRPr="008B494A">
              <w:rPr>
                <w:lang w:val="fr-FR"/>
              </w:rPr>
              <w:t xml:space="preserve"> </w:t>
            </w:r>
            <w:r w:rsidR="00A36839" w:rsidRPr="008B494A">
              <w:rPr>
                <w:lang w:val="fr-FR"/>
              </w:rPr>
              <w:t>vs.</w:t>
            </w:r>
            <w:r w:rsidRPr="008B494A">
              <w:rPr>
                <w:lang w:val="fr-FR"/>
              </w:rPr>
              <w:t xml:space="preserve"> &lt;</w:t>
            </w:r>
            <w:r w:rsidRPr="008B494A">
              <w:rPr>
                <w:rFonts w:hint="eastAsia"/>
                <w:lang w:val="fr-FR"/>
              </w:rPr>
              <w:t>40</w:t>
            </w:r>
            <w:r w:rsidRPr="008B494A">
              <w:rPr>
                <w:lang w:val="fr-FR"/>
              </w:rPr>
              <w:t xml:space="preserve"> ng/ml)</w:t>
            </w:r>
          </w:p>
        </w:tc>
        <w:tc>
          <w:tcPr>
            <w:tcW w:w="2410" w:type="dxa"/>
            <w:tcBorders>
              <w:top w:val="nil"/>
              <w:left w:val="nil"/>
              <w:bottom w:val="nil"/>
              <w:right w:val="nil"/>
            </w:tcBorders>
            <w:vAlign w:val="center"/>
          </w:tcPr>
          <w:p w14:paraId="39272CF1" w14:textId="77777777" w:rsidR="00C74D66" w:rsidRPr="008B494A" w:rsidRDefault="00C74D66" w:rsidP="005B5715">
            <w:pPr>
              <w:adjustRightInd w:val="0"/>
              <w:snapToGrid w:val="0"/>
              <w:spacing w:line="480" w:lineRule="auto"/>
            </w:pPr>
            <w:r w:rsidRPr="008B494A">
              <w:rPr>
                <w:rFonts w:hint="eastAsia"/>
              </w:rPr>
              <w:t>0.8 (0.4-1.7)</w:t>
            </w:r>
          </w:p>
        </w:tc>
        <w:tc>
          <w:tcPr>
            <w:tcW w:w="1252" w:type="dxa"/>
            <w:gridSpan w:val="2"/>
            <w:tcBorders>
              <w:top w:val="nil"/>
              <w:left w:val="nil"/>
              <w:bottom w:val="nil"/>
              <w:right w:val="nil"/>
            </w:tcBorders>
            <w:vAlign w:val="center"/>
          </w:tcPr>
          <w:p w14:paraId="2EF3FB1C" w14:textId="77777777" w:rsidR="00C74D66" w:rsidRPr="008B494A" w:rsidRDefault="00C74D66" w:rsidP="005B5715">
            <w:pPr>
              <w:adjustRightInd w:val="0"/>
              <w:snapToGrid w:val="0"/>
              <w:spacing w:line="480" w:lineRule="auto"/>
            </w:pPr>
            <w:r w:rsidRPr="008B494A">
              <w:rPr>
                <w:rFonts w:hint="eastAsia"/>
              </w:rPr>
              <w:t>0.583</w:t>
            </w:r>
          </w:p>
        </w:tc>
        <w:tc>
          <w:tcPr>
            <w:tcW w:w="2150" w:type="dxa"/>
            <w:tcBorders>
              <w:top w:val="nil"/>
              <w:left w:val="nil"/>
              <w:bottom w:val="nil"/>
              <w:right w:val="nil"/>
            </w:tcBorders>
            <w:shd w:val="clear" w:color="auto" w:fill="auto"/>
            <w:vAlign w:val="center"/>
          </w:tcPr>
          <w:p w14:paraId="60F527AD" w14:textId="77777777" w:rsidR="00C74D66" w:rsidRPr="008B494A" w:rsidRDefault="00C74D66" w:rsidP="005B5715">
            <w:pPr>
              <w:adjustRightInd w:val="0"/>
              <w:snapToGrid w:val="0"/>
              <w:spacing w:line="480" w:lineRule="auto"/>
              <w:rPr>
                <w:lang w:val="fr-FR"/>
              </w:rPr>
            </w:pPr>
            <w:r w:rsidRPr="008B494A">
              <w:rPr>
                <w:rFonts w:hint="eastAsia"/>
                <w:lang w:val="fr-FR"/>
              </w:rPr>
              <w:t>1.3 (0.6-2.7)</w:t>
            </w:r>
          </w:p>
        </w:tc>
        <w:tc>
          <w:tcPr>
            <w:tcW w:w="1010" w:type="dxa"/>
            <w:tcBorders>
              <w:top w:val="nil"/>
              <w:left w:val="nil"/>
              <w:bottom w:val="nil"/>
              <w:right w:val="nil"/>
            </w:tcBorders>
            <w:shd w:val="clear" w:color="auto" w:fill="auto"/>
            <w:vAlign w:val="center"/>
          </w:tcPr>
          <w:p w14:paraId="38001521" w14:textId="77777777" w:rsidR="00C74D66" w:rsidRPr="008B494A" w:rsidRDefault="00C74D66" w:rsidP="005B5715">
            <w:pPr>
              <w:adjustRightInd w:val="0"/>
              <w:snapToGrid w:val="0"/>
              <w:spacing w:line="480" w:lineRule="auto"/>
              <w:rPr>
                <w:lang w:val="fr-FR"/>
              </w:rPr>
            </w:pPr>
            <w:r w:rsidRPr="008B494A">
              <w:rPr>
                <w:rFonts w:hint="eastAsia"/>
                <w:lang w:val="fr-FR"/>
              </w:rPr>
              <w:t>0.480</w:t>
            </w:r>
          </w:p>
        </w:tc>
      </w:tr>
      <w:tr w:rsidR="00C74D66" w:rsidRPr="008B494A" w14:paraId="0F4953FE" w14:textId="77777777" w:rsidTr="005B5715">
        <w:trPr>
          <w:trHeight w:val="380"/>
        </w:trPr>
        <w:tc>
          <w:tcPr>
            <w:tcW w:w="3698" w:type="dxa"/>
            <w:tcBorders>
              <w:top w:val="nil"/>
              <w:left w:val="nil"/>
              <w:bottom w:val="nil"/>
              <w:right w:val="nil"/>
            </w:tcBorders>
            <w:shd w:val="clear" w:color="auto" w:fill="auto"/>
            <w:vAlign w:val="center"/>
          </w:tcPr>
          <w:p w14:paraId="45A1E658" w14:textId="28E832E4" w:rsidR="00C74D66" w:rsidRPr="008B494A" w:rsidRDefault="00C74D66" w:rsidP="005B5715">
            <w:pPr>
              <w:adjustRightInd w:val="0"/>
              <w:snapToGrid w:val="0"/>
              <w:spacing w:line="480" w:lineRule="auto"/>
            </w:pPr>
            <w:r w:rsidRPr="008B494A">
              <w:t>Tumor size (&gt;</w:t>
            </w:r>
            <w:r w:rsidRPr="008B494A">
              <w:rPr>
                <w:rFonts w:hint="eastAsia"/>
              </w:rPr>
              <w:t>5</w:t>
            </w:r>
            <w:r w:rsidRPr="008B494A">
              <w:t xml:space="preserve"> cm </w:t>
            </w:r>
            <w:r w:rsidR="00A36839" w:rsidRPr="008B494A">
              <w:t>vs.</w:t>
            </w:r>
            <w:r w:rsidRPr="008B494A">
              <w:t xml:space="preserve"> ≤</w:t>
            </w:r>
            <w:r w:rsidRPr="008B494A">
              <w:rPr>
                <w:rFonts w:hint="eastAsia"/>
              </w:rPr>
              <w:t>5</w:t>
            </w:r>
            <w:r w:rsidRPr="008B494A">
              <w:t xml:space="preserve"> cm)</w:t>
            </w:r>
          </w:p>
        </w:tc>
        <w:tc>
          <w:tcPr>
            <w:tcW w:w="2410" w:type="dxa"/>
            <w:tcBorders>
              <w:top w:val="nil"/>
              <w:left w:val="nil"/>
              <w:bottom w:val="nil"/>
              <w:right w:val="nil"/>
            </w:tcBorders>
            <w:vAlign w:val="center"/>
          </w:tcPr>
          <w:p w14:paraId="6F0EA418" w14:textId="77777777" w:rsidR="00C74D66" w:rsidRPr="008B494A" w:rsidRDefault="00C74D66" w:rsidP="005B5715">
            <w:pPr>
              <w:adjustRightInd w:val="0"/>
              <w:snapToGrid w:val="0"/>
              <w:spacing w:line="480" w:lineRule="auto"/>
            </w:pPr>
            <w:r w:rsidRPr="008B494A">
              <w:rPr>
                <w:rFonts w:hint="eastAsia"/>
              </w:rPr>
              <w:t>2.0 (1.0-3.9)</w:t>
            </w:r>
          </w:p>
        </w:tc>
        <w:tc>
          <w:tcPr>
            <w:tcW w:w="1252" w:type="dxa"/>
            <w:gridSpan w:val="2"/>
            <w:tcBorders>
              <w:top w:val="nil"/>
              <w:left w:val="nil"/>
              <w:bottom w:val="nil"/>
              <w:right w:val="nil"/>
            </w:tcBorders>
            <w:vAlign w:val="center"/>
          </w:tcPr>
          <w:p w14:paraId="1FBA1CAA" w14:textId="77777777" w:rsidR="00C74D66" w:rsidRPr="008B494A" w:rsidRDefault="00C74D66" w:rsidP="005B5715">
            <w:pPr>
              <w:adjustRightInd w:val="0"/>
              <w:snapToGrid w:val="0"/>
              <w:spacing w:line="480" w:lineRule="auto"/>
            </w:pPr>
            <w:r w:rsidRPr="008B494A">
              <w:rPr>
                <w:rFonts w:hint="eastAsia"/>
              </w:rPr>
              <w:t>0.046</w:t>
            </w:r>
          </w:p>
        </w:tc>
        <w:tc>
          <w:tcPr>
            <w:tcW w:w="2150" w:type="dxa"/>
            <w:tcBorders>
              <w:top w:val="nil"/>
              <w:left w:val="nil"/>
              <w:bottom w:val="nil"/>
              <w:right w:val="nil"/>
            </w:tcBorders>
            <w:shd w:val="clear" w:color="auto" w:fill="auto"/>
            <w:vAlign w:val="center"/>
          </w:tcPr>
          <w:p w14:paraId="41EA679F" w14:textId="77777777" w:rsidR="00C74D66" w:rsidRPr="008B494A" w:rsidRDefault="00C74D66" w:rsidP="005B5715">
            <w:pPr>
              <w:adjustRightInd w:val="0"/>
              <w:snapToGrid w:val="0"/>
              <w:spacing w:line="480" w:lineRule="auto"/>
            </w:pPr>
            <w:r w:rsidRPr="008B494A">
              <w:rPr>
                <w:rFonts w:hint="eastAsia"/>
              </w:rPr>
              <w:t>1.4 (0.6-3.1)</w:t>
            </w:r>
          </w:p>
        </w:tc>
        <w:tc>
          <w:tcPr>
            <w:tcW w:w="1010" w:type="dxa"/>
            <w:tcBorders>
              <w:top w:val="nil"/>
              <w:left w:val="nil"/>
              <w:bottom w:val="nil"/>
              <w:right w:val="nil"/>
            </w:tcBorders>
            <w:shd w:val="clear" w:color="auto" w:fill="auto"/>
            <w:vAlign w:val="center"/>
          </w:tcPr>
          <w:p w14:paraId="58960BA3" w14:textId="77777777" w:rsidR="00C74D66" w:rsidRPr="008B494A" w:rsidRDefault="00C74D66" w:rsidP="005B5715">
            <w:pPr>
              <w:adjustRightInd w:val="0"/>
              <w:snapToGrid w:val="0"/>
              <w:spacing w:line="480" w:lineRule="auto"/>
            </w:pPr>
            <w:r w:rsidRPr="008B494A">
              <w:rPr>
                <w:rFonts w:hint="eastAsia"/>
              </w:rPr>
              <w:t>0.466</w:t>
            </w:r>
          </w:p>
        </w:tc>
      </w:tr>
      <w:tr w:rsidR="00C74D66" w:rsidRPr="008B494A" w14:paraId="2D3FDC58" w14:textId="77777777" w:rsidTr="005B5715">
        <w:trPr>
          <w:trHeight w:val="380"/>
        </w:trPr>
        <w:tc>
          <w:tcPr>
            <w:tcW w:w="3698" w:type="dxa"/>
            <w:tcBorders>
              <w:top w:val="nil"/>
              <w:left w:val="nil"/>
              <w:bottom w:val="nil"/>
              <w:right w:val="nil"/>
            </w:tcBorders>
            <w:shd w:val="clear" w:color="auto" w:fill="auto"/>
            <w:vAlign w:val="center"/>
          </w:tcPr>
          <w:p w14:paraId="0B2800B5" w14:textId="6EF51231" w:rsidR="00C74D66" w:rsidRPr="008B494A" w:rsidRDefault="00C74D66" w:rsidP="005B5715">
            <w:pPr>
              <w:adjustRightInd w:val="0"/>
              <w:snapToGrid w:val="0"/>
              <w:spacing w:line="480" w:lineRule="auto"/>
            </w:pPr>
            <w:r w:rsidRPr="008B494A">
              <w:t xml:space="preserve">Tumor number (&gt;1 </w:t>
            </w:r>
            <w:r w:rsidR="00A36839" w:rsidRPr="008B494A">
              <w:t>vs.</w:t>
            </w:r>
            <w:r w:rsidRPr="008B494A">
              <w:t xml:space="preserve"> 1)</w:t>
            </w:r>
          </w:p>
        </w:tc>
        <w:tc>
          <w:tcPr>
            <w:tcW w:w="2410" w:type="dxa"/>
            <w:tcBorders>
              <w:top w:val="nil"/>
              <w:left w:val="nil"/>
              <w:bottom w:val="nil"/>
              <w:right w:val="nil"/>
            </w:tcBorders>
            <w:vAlign w:val="center"/>
          </w:tcPr>
          <w:p w14:paraId="18AFD388" w14:textId="77777777" w:rsidR="00C74D66" w:rsidRPr="008B494A" w:rsidRDefault="00C74D66" w:rsidP="005B5715">
            <w:pPr>
              <w:adjustRightInd w:val="0"/>
              <w:snapToGrid w:val="0"/>
              <w:spacing w:line="480" w:lineRule="auto"/>
            </w:pPr>
            <w:r w:rsidRPr="008B494A">
              <w:rPr>
                <w:rFonts w:hint="eastAsia"/>
              </w:rPr>
              <w:t>1.5 (0.6-3.5)</w:t>
            </w:r>
          </w:p>
        </w:tc>
        <w:tc>
          <w:tcPr>
            <w:tcW w:w="1252" w:type="dxa"/>
            <w:gridSpan w:val="2"/>
            <w:tcBorders>
              <w:top w:val="nil"/>
              <w:left w:val="nil"/>
              <w:bottom w:val="nil"/>
              <w:right w:val="nil"/>
            </w:tcBorders>
            <w:vAlign w:val="center"/>
          </w:tcPr>
          <w:p w14:paraId="2C52CF97" w14:textId="77777777" w:rsidR="00C74D66" w:rsidRPr="008B494A" w:rsidRDefault="00C74D66" w:rsidP="005B5715">
            <w:pPr>
              <w:adjustRightInd w:val="0"/>
              <w:snapToGrid w:val="0"/>
              <w:spacing w:line="480" w:lineRule="auto"/>
            </w:pPr>
            <w:r w:rsidRPr="008B494A">
              <w:rPr>
                <w:rFonts w:hint="eastAsia"/>
              </w:rPr>
              <w:t>0.377</w:t>
            </w:r>
          </w:p>
        </w:tc>
        <w:tc>
          <w:tcPr>
            <w:tcW w:w="2150" w:type="dxa"/>
            <w:tcBorders>
              <w:top w:val="nil"/>
              <w:left w:val="nil"/>
              <w:bottom w:val="nil"/>
              <w:right w:val="nil"/>
            </w:tcBorders>
            <w:shd w:val="clear" w:color="auto" w:fill="auto"/>
            <w:vAlign w:val="center"/>
          </w:tcPr>
          <w:p w14:paraId="7FF29CC2" w14:textId="77777777" w:rsidR="00C74D66" w:rsidRPr="008B494A" w:rsidRDefault="00C74D66" w:rsidP="005B5715">
            <w:pPr>
              <w:adjustRightInd w:val="0"/>
              <w:snapToGrid w:val="0"/>
              <w:spacing w:line="480" w:lineRule="auto"/>
            </w:pPr>
            <w:r w:rsidRPr="008B494A">
              <w:rPr>
                <w:rFonts w:hint="eastAsia"/>
              </w:rPr>
              <w:t>1.7 (0.9-3.5)</w:t>
            </w:r>
          </w:p>
        </w:tc>
        <w:tc>
          <w:tcPr>
            <w:tcW w:w="1010" w:type="dxa"/>
            <w:tcBorders>
              <w:top w:val="nil"/>
              <w:left w:val="nil"/>
              <w:bottom w:val="nil"/>
              <w:right w:val="nil"/>
            </w:tcBorders>
            <w:shd w:val="clear" w:color="auto" w:fill="auto"/>
            <w:vAlign w:val="center"/>
          </w:tcPr>
          <w:p w14:paraId="1974B491" w14:textId="77777777" w:rsidR="00C74D66" w:rsidRPr="008B494A" w:rsidRDefault="00C74D66" w:rsidP="005B5715">
            <w:pPr>
              <w:adjustRightInd w:val="0"/>
              <w:snapToGrid w:val="0"/>
              <w:spacing w:line="480" w:lineRule="auto"/>
            </w:pPr>
            <w:r w:rsidRPr="008B494A">
              <w:rPr>
                <w:rFonts w:hint="eastAsia"/>
              </w:rPr>
              <w:t>0.113</w:t>
            </w:r>
          </w:p>
        </w:tc>
      </w:tr>
      <w:tr w:rsidR="00C74D66" w:rsidRPr="008B494A" w14:paraId="17175310" w14:textId="77777777" w:rsidTr="005B5715">
        <w:trPr>
          <w:trHeight w:val="380"/>
        </w:trPr>
        <w:tc>
          <w:tcPr>
            <w:tcW w:w="3698" w:type="dxa"/>
            <w:tcBorders>
              <w:top w:val="nil"/>
              <w:left w:val="nil"/>
              <w:right w:val="nil"/>
            </w:tcBorders>
            <w:shd w:val="clear" w:color="auto" w:fill="auto"/>
            <w:vAlign w:val="center"/>
          </w:tcPr>
          <w:p w14:paraId="05F4E241" w14:textId="4AC7D8F0" w:rsidR="00C74D66" w:rsidRPr="008B494A" w:rsidRDefault="00C74D66" w:rsidP="005B5715">
            <w:pPr>
              <w:adjustRightInd w:val="0"/>
              <w:snapToGrid w:val="0"/>
              <w:spacing w:line="480" w:lineRule="auto"/>
            </w:pPr>
            <w:r w:rsidRPr="008B494A">
              <w:rPr>
                <w:rFonts w:hint="eastAsia"/>
              </w:rPr>
              <w:t xml:space="preserve">VI (positive </w:t>
            </w:r>
            <w:r w:rsidR="00A36839" w:rsidRPr="008B494A">
              <w:rPr>
                <w:rFonts w:hint="eastAsia"/>
              </w:rPr>
              <w:t>vs.</w:t>
            </w:r>
            <w:r w:rsidRPr="008B494A">
              <w:rPr>
                <w:rFonts w:hint="eastAsia"/>
              </w:rPr>
              <w:t xml:space="preserve"> negative)</w:t>
            </w:r>
          </w:p>
        </w:tc>
        <w:tc>
          <w:tcPr>
            <w:tcW w:w="2410" w:type="dxa"/>
            <w:tcBorders>
              <w:top w:val="nil"/>
              <w:left w:val="nil"/>
              <w:right w:val="nil"/>
            </w:tcBorders>
            <w:vAlign w:val="center"/>
          </w:tcPr>
          <w:p w14:paraId="1E9899A1" w14:textId="77777777" w:rsidR="00C74D66" w:rsidRPr="008B494A" w:rsidRDefault="00C74D66" w:rsidP="005B5715">
            <w:pPr>
              <w:adjustRightInd w:val="0"/>
              <w:snapToGrid w:val="0"/>
              <w:spacing w:line="480" w:lineRule="auto"/>
            </w:pPr>
            <w:r w:rsidRPr="008B494A">
              <w:rPr>
                <w:rFonts w:hint="eastAsia"/>
              </w:rPr>
              <w:t>2.4 (0.7-8.4)</w:t>
            </w:r>
          </w:p>
        </w:tc>
        <w:tc>
          <w:tcPr>
            <w:tcW w:w="1252" w:type="dxa"/>
            <w:gridSpan w:val="2"/>
            <w:tcBorders>
              <w:top w:val="nil"/>
              <w:left w:val="nil"/>
              <w:right w:val="nil"/>
            </w:tcBorders>
            <w:vAlign w:val="center"/>
          </w:tcPr>
          <w:p w14:paraId="5F4A69F0" w14:textId="77777777" w:rsidR="00C74D66" w:rsidRPr="008B494A" w:rsidRDefault="00C74D66" w:rsidP="005B5715">
            <w:pPr>
              <w:adjustRightInd w:val="0"/>
              <w:snapToGrid w:val="0"/>
              <w:spacing w:line="480" w:lineRule="auto"/>
            </w:pPr>
            <w:r w:rsidRPr="008B494A">
              <w:rPr>
                <w:rFonts w:hint="eastAsia"/>
              </w:rPr>
              <w:t>0.163</w:t>
            </w:r>
          </w:p>
        </w:tc>
        <w:tc>
          <w:tcPr>
            <w:tcW w:w="2150" w:type="dxa"/>
            <w:tcBorders>
              <w:top w:val="nil"/>
              <w:left w:val="nil"/>
              <w:right w:val="nil"/>
            </w:tcBorders>
            <w:shd w:val="clear" w:color="auto" w:fill="auto"/>
            <w:vAlign w:val="center"/>
          </w:tcPr>
          <w:p w14:paraId="44CEFBB9" w14:textId="77777777" w:rsidR="00C74D66" w:rsidRPr="008B494A" w:rsidRDefault="00C74D66" w:rsidP="005B5715">
            <w:pPr>
              <w:adjustRightInd w:val="0"/>
              <w:snapToGrid w:val="0"/>
              <w:spacing w:line="480" w:lineRule="auto"/>
            </w:pPr>
            <w:r w:rsidRPr="008B494A">
              <w:rPr>
                <w:rFonts w:hint="eastAsia"/>
              </w:rPr>
              <w:t>1.3 (0.5-3.3)</w:t>
            </w:r>
          </w:p>
        </w:tc>
        <w:tc>
          <w:tcPr>
            <w:tcW w:w="1010" w:type="dxa"/>
            <w:tcBorders>
              <w:top w:val="nil"/>
              <w:left w:val="nil"/>
              <w:right w:val="nil"/>
            </w:tcBorders>
            <w:shd w:val="clear" w:color="auto" w:fill="auto"/>
            <w:vAlign w:val="center"/>
          </w:tcPr>
          <w:p w14:paraId="539BB263" w14:textId="77777777" w:rsidR="00C74D66" w:rsidRPr="008B494A" w:rsidRDefault="00C74D66" w:rsidP="005B5715">
            <w:pPr>
              <w:adjustRightInd w:val="0"/>
              <w:snapToGrid w:val="0"/>
              <w:spacing w:line="480" w:lineRule="auto"/>
            </w:pPr>
            <w:r w:rsidRPr="008B494A">
              <w:rPr>
                <w:rFonts w:hint="eastAsia"/>
              </w:rPr>
              <w:t>0.648</w:t>
            </w:r>
          </w:p>
        </w:tc>
      </w:tr>
      <w:tr w:rsidR="00C74D66" w:rsidRPr="008B494A" w14:paraId="625F59B4" w14:textId="77777777" w:rsidTr="00C47A05">
        <w:trPr>
          <w:trHeight w:val="380"/>
        </w:trPr>
        <w:tc>
          <w:tcPr>
            <w:tcW w:w="3698" w:type="dxa"/>
            <w:tcBorders>
              <w:top w:val="nil"/>
              <w:left w:val="nil"/>
              <w:bottom w:val="single" w:sz="12" w:space="0" w:color="auto"/>
              <w:right w:val="nil"/>
            </w:tcBorders>
            <w:shd w:val="clear" w:color="auto" w:fill="auto"/>
            <w:vAlign w:val="center"/>
          </w:tcPr>
          <w:p w14:paraId="74DA5125" w14:textId="6FDA41D5" w:rsidR="00C74D66" w:rsidRPr="008B494A" w:rsidRDefault="00C74D66" w:rsidP="005B5715">
            <w:pPr>
              <w:adjustRightInd w:val="0"/>
              <w:snapToGrid w:val="0"/>
              <w:spacing w:line="480" w:lineRule="auto"/>
            </w:pPr>
            <w:r w:rsidRPr="008B494A">
              <w:t>TNM stage (&gt;</w:t>
            </w:r>
            <w:r w:rsidRPr="008B494A">
              <w:rPr>
                <w:rFonts w:hint="eastAsia"/>
              </w:rPr>
              <w:t>I</w:t>
            </w:r>
            <w:r w:rsidRPr="008B494A">
              <w:t xml:space="preserve"> </w:t>
            </w:r>
            <w:r w:rsidR="00A36839" w:rsidRPr="008B494A">
              <w:t>vs.</w:t>
            </w:r>
            <w:r w:rsidRPr="008B494A">
              <w:t xml:space="preserve"> </w:t>
            </w:r>
            <w:r w:rsidRPr="008B494A">
              <w:rPr>
                <w:rFonts w:hint="eastAsia"/>
              </w:rPr>
              <w:t>I</w:t>
            </w:r>
            <w:r w:rsidRPr="008B494A">
              <w:t>)</w:t>
            </w:r>
          </w:p>
        </w:tc>
        <w:tc>
          <w:tcPr>
            <w:tcW w:w="2410" w:type="dxa"/>
            <w:tcBorders>
              <w:top w:val="nil"/>
              <w:left w:val="nil"/>
              <w:bottom w:val="single" w:sz="12" w:space="0" w:color="auto"/>
              <w:right w:val="nil"/>
            </w:tcBorders>
            <w:vAlign w:val="center"/>
          </w:tcPr>
          <w:p w14:paraId="7667EB74" w14:textId="77777777" w:rsidR="00C74D66" w:rsidRPr="008B494A" w:rsidRDefault="00C74D66" w:rsidP="005B5715">
            <w:pPr>
              <w:adjustRightInd w:val="0"/>
              <w:snapToGrid w:val="0"/>
              <w:spacing w:line="480" w:lineRule="auto"/>
            </w:pPr>
            <w:r w:rsidRPr="008B494A">
              <w:rPr>
                <w:rFonts w:hint="eastAsia"/>
              </w:rPr>
              <w:t>0.8 (0.2-3.7)</w:t>
            </w:r>
          </w:p>
        </w:tc>
        <w:tc>
          <w:tcPr>
            <w:tcW w:w="1252" w:type="dxa"/>
            <w:gridSpan w:val="2"/>
            <w:tcBorders>
              <w:top w:val="nil"/>
              <w:left w:val="nil"/>
              <w:bottom w:val="single" w:sz="12" w:space="0" w:color="auto"/>
              <w:right w:val="nil"/>
            </w:tcBorders>
            <w:vAlign w:val="center"/>
          </w:tcPr>
          <w:p w14:paraId="0BC0BA74" w14:textId="77777777" w:rsidR="00C74D66" w:rsidRPr="008B494A" w:rsidRDefault="00C74D66" w:rsidP="005B5715">
            <w:pPr>
              <w:adjustRightInd w:val="0"/>
              <w:snapToGrid w:val="0"/>
              <w:spacing w:line="480" w:lineRule="auto"/>
            </w:pPr>
            <w:r w:rsidRPr="008B494A">
              <w:rPr>
                <w:rFonts w:hint="eastAsia"/>
              </w:rPr>
              <w:t>0.826</w:t>
            </w:r>
          </w:p>
        </w:tc>
        <w:tc>
          <w:tcPr>
            <w:tcW w:w="2150" w:type="dxa"/>
            <w:tcBorders>
              <w:top w:val="nil"/>
              <w:left w:val="nil"/>
              <w:bottom w:val="single" w:sz="12" w:space="0" w:color="auto"/>
              <w:right w:val="nil"/>
            </w:tcBorders>
            <w:shd w:val="clear" w:color="auto" w:fill="auto"/>
            <w:vAlign w:val="center"/>
          </w:tcPr>
          <w:p w14:paraId="7BBDAA9C" w14:textId="77777777" w:rsidR="00C74D66" w:rsidRPr="008B494A" w:rsidRDefault="00C74D66" w:rsidP="005B5715">
            <w:pPr>
              <w:adjustRightInd w:val="0"/>
              <w:snapToGrid w:val="0"/>
              <w:spacing w:line="480" w:lineRule="auto"/>
            </w:pPr>
            <w:r w:rsidRPr="008B494A">
              <w:rPr>
                <w:rFonts w:hint="eastAsia"/>
              </w:rPr>
              <w:t>1.5 (0.6-3.9)</w:t>
            </w:r>
          </w:p>
        </w:tc>
        <w:tc>
          <w:tcPr>
            <w:tcW w:w="1010" w:type="dxa"/>
            <w:tcBorders>
              <w:top w:val="nil"/>
              <w:left w:val="nil"/>
              <w:bottom w:val="single" w:sz="12" w:space="0" w:color="auto"/>
              <w:right w:val="nil"/>
            </w:tcBorders>
            <w:shd w:val="clear" w:color="auto" w:fill="auto"/>
            <w:vAlign w:val="center"/>
          </w:tcPr>
          <w:p w14:paraId="364724E6" w14:textId="77777777" w:rsidR="00C74D66" w:rsidRPr="008B494A" w:rsidRDefault="00C74D66" w:rsidP="005B5715">
            <w:pPr>
              <w:adjustRightInd w:val="0"/>
              <w:snapToGrid w:val="0"/>
              <w:spacing w:line="480" w:lineRule="auto"/>
            </w:pPr>
            <w:r w:rsidRPr="008B494A">
              <w:rPr>
                <w:rFonts w:hint="eastAsia"/>
              </w:rPr>
              <w:t>0.395</w:t>
            </w:r>
          </w:p>
        </w:tc>
      </w:tr>
    </w:tbl>
    <w:p w14:paraId="67A53358" w14:textId="7B35CEC4" w:rsidR="00A36839" w:rsidRPr="008B494A" w:rsidRDefault="00A36839" w:rsidP="00C74D66">
      <w:pPr>
        <w:adjustRightInd w:val="0"/>
        <w:snapToGrid w:val="0"/>
        <w:spacing w:line="480" w:lineRule="auto"/>
      </w:pPr>
    </w:p>
    <w:p w14:paraId="5A4A3A59" w14:textId="6CAD5FFD" w:rsidR="001D1DC7" w:rsidRPr="008B494A" w:rsidRDefault="001D1DC7" w:rsidP="00C74D66">
      <w:pPr>
        <w:adjustRightInd w:val="0"/>
        <w:snapToGrid w:val="0"/>
        <w:spacing w:line="480" w:lineRule="auto"/>
      </w:pPr>
    </w:p>
    <w:p w14:paraId="70D5124F" w14:textId="77777777" w:rsidR="00B453EC" w:rsidRPr="008B494A" w:rsidRDefault="00B453EC" w:rsidP="00BA0EDA">
      <w:pPr>
        <w:adjustRightInd w:val="0"/>
        <w:snapToGrid w:val="0"/>
        <w:spacing w:line="480" w:lineRule="auto"/>
        <w:jc w:val="center"/>
      </w:pPr>
    </w:p>
    <w:p w14:paraId="6D09333B" w14:textId="02911B6D" w:rsidR="00C74D66" w:rsidRPr="008B494A" w:rsidRDefault="00774B0D" w:rsidP="00BA0EDA">
      <w:pPr>
        <w:adjustRightInd w:val="0"/>
        <w:snapToGrid w:val="0"/>
        <w:spacing w:line="480" w:lineRule="auto"/>
        <w:jc w:val="center"/>
      </w:pPr>
      <w:r w:rsidRPr="008B494A">
        <w:lastRenderedPageBreak/>
        <w:t xml:space="preserve">Supporting </w:t>
      </w:r>
      <w:r w:rsidRPr="008B494A">
        <w:rPr>
          <w:rFonts w:hint="eastAsia"/>
        </w:rPr>
        <w:t xml:space="preserve">Table </w:t>
      </w:r>
      <w:r w:rsidRPr="008B494A">
        <w:t xml:space="preserve">2. </w:t>
      </w:r>
      <w:r w:rsidR="00C74D66" w:rsidRPr="008B494A">
        <w:t xml:space="preserve">Univariate and multivariate analysis of factors associated with </w:t>
      </w:r>
      <w:r w:rsidR="00C74D66" w:rsidRPr="008B494A">
        <w:rPr>
          <w:rFonts w:hint="eastAsia"/>
        </w:rPr>
        <w:t>disease-free</w:t>
      </w:r>
      <w:r w:rsidR="00C74D66" w:rsidRPr="008B494A">
        <w:t xml:space="preserve"> survival</w:t>
      </w:r>
    </w:p>
    <w:tbl>
      <w:tblPr>
        <w:tblW w:w="10520" w:type="dxa"/>
        <w:tblInd w:w="96" w:type="dxa"/>
        <w:tblLook w:val="0000" w:firstRow="0" w:lastRow="0" w:firstColumn="0" w:lastColumn="0" w:noHBand="0" w:noVBand="0"/>
      </w:tblPr>
      <w:tblGrid>
        <w:gridCol w:w="3698"/>
        <w:gridCol w:w="2410"/>
        <w:gridCol w:w="992"/>
        <w:gridCol w:w="260"/>
        <w:gridCol w:w="2150"/>
        <w:gridCol w:w="1010"/>
      </w:tblGrid>
      <w:tr w:rsidR="00C74D66" w:rsidRPr="008B494A" w14:paraId="63ECA11B" w14:textId="77777777" w:rsidTr="005B5715">
        <w:trPr>
          <w:trHeight w:val="825"/>
        </w:trPr>
        <w:tc>
          <w:tcPr>
            <w:tcW w:w="3698" w:type="dxa"/>
            <w:vMerge w:val="restart"/>
            <w:tcBorders>
              <w:top w:val="single" w:sz="12" w:space="0" w:color="auto"/>
              <w:left w:val="nil"/>
              <w:right w:val="nil"/>
            </w:tcBorders>
            <w:shd w:val="clear" w:color="auto" w:fill="auto"/>
            <w:vAlign w:val="center"/>
          </w:tcPr>
          <w:p w14:paraId="14FF3F05" w14:textId="77777777" w:rsidR="00C74D66" w:rsidRPr="008B494A" w:rsidRDefault="00C74D66" w:rsidP="005B5715">
            <w:pPr>
              <w:adjustRightInd w:val="0"/>
              <w:snapToGrid w:val="0"/>
              <w:spacing w:line="480" w:lineRule="auto"/>
            </w:pPr>
            <w:r w:rsidRPr="008B494A">
              <w:t>Clinical variables</w:t>
            </w:r>
          </w:p>
        </w:tc>
        <w:tc>
          <w:tcPr>
            <w:tcW w:w="3662" w:type="dxa"/>
            <w:gridSpan w:val="3"/>
            <w:tcBorders>
              <w:top w:val="single" w:sz="12" w:space="0" w:color="auto"/>
              <w:left w:val="nil"/>
              <w:bottom w:val="single" w:sz="12" w:space="0" w:color="auto"/>
              <w:right w:val="nil"/>
            </w:tcBorders>
            <w:vAlign w:val="center"/>
          </w:tcPr>
          <w:p w14:paraId="1F215B8A" w14:textId="231C6FA2" w:rsidR="00C74D66" w:rsidRPr="008B494A" w:rsidRDefault="00C74D66" w:rsidP="005B5715">
            <w:pPr>
              <w:adjustRightInd w:val="0"/>
              <w:snapToGrid w:val="0"/>
              <w:spacing w:line="480" w:lineRule="auto"/>
            </w:pPr>
            <w:r w:rsidRPr="008B494A">
              <w:rPr>
                <w:rFonts w:hint="eastAsia"/>
              </w:rPr>
              <w:t>Cohort</w:t>
            </w:r>
            <w:r w:rsidR="00FE1655" w:rsidRPr="008B494A">
              <w:t xml:space="preserve"> </w:t>
            </w:r>
            <w:r w:rsidRPr="008B494A">
              <w:rPr>
                <w:rFonts w:hint="eastAsia"/>
              </w:rPr>
              <w:t xml:space="preserve">1 </w:t>
            </w:r>
            <w:r w:rsidR="00FE1655" w:rsidRPr="008B494A">
              <w:t>n</w:t>
            </w:r>
            <w:r w:rsidRPr="008B494A">
              <w:rPr>
                <w:rFonts w:hint="eastAsia"/>
              </w:rPr>
              <w:t>=131</w:t>
            </w:r>
          </w:p>
        </w:tc>
        <w:tc>
          <w:tcPr>
            <w:tcW w:w="3160" w:type="dxa"/>
            <w:gridSpan w:val="2"/>
            <w:tcBorders>
              <w:top w:val="single" w:sz="12" w:space="0" w:color="auto"/>
              <w:left w:val="nil"/>
              <w:bottom w:val="single" w:sz="12" w:space="0" w:color="auto"/>
              <w:right w:val="nil"/>
            </w:tcBorders>
            <w:shd w:val="clear" w:color="auto" w:fill="auto"/>
            <w:vAlign w:val="center"/>
          </w:tcPr>
          <w:p w14:paraId="5DC183DD" w14:textId="14F35905" w:rsidR="00C74D66" w:rsidRPr="008B494A" w:rsidRDefault="00C74D66" w:rsidP="005B5715">
            <w:pPr>
              <w:adjustRightInd w:val="0"/>
              <w:snapToGrid w:val="0"/>
              <w:spacing w:line="480" w:lineRule="auto"/>
            </w:pPr>
            <w:r w:rsidRPr="008B494A">
              <w:rPr>
                <w:rFonts w:hint="eastAsia"/>
              </w:rPr>
              <w:t>Cohort</w:t>
            </w:r>
            <w:r w:rsidR="00FE1655" w:rsidRPr="008B494A">
              <w:t xml:space="preserve"> </w:t>
            </w:r>
            <w:r w:rsidRPr="008B494A">
              <w:rPr>
                <w:rFonts w:hint="eastAsia"/>
              </w:rPr>
              <w:t xml:space="preserve">2 </w:t>
            </w:r>
            <w:r w:rsidR="00FE1655" w:rsidRPr="008B494A">
              <w:t>n</w:t>
            </w:r>
            <w:r w:rsidRPr="008B494A">
              <w:rPr>
                <w:rFonts w:hint="eastAsia"/>
              </w:rPr>
              <w:t>=129</w:t>
            </w:r>
          </w:p>
        </w:tc>
      </w:tr>
      <w:tr w:rsidR="00C74D66" w:rsidRPr="008B494A" w14:paraId="614B2770" w14:textId="77777777" w:rsidTr="005B5715">
        <w:trPr>
          <w:trHeight w:val="825"/>
        </w:trPr>
        <w:tc>
          <w:tcPr>
            <w:tcW w:w="3698" w:type="dxa"/>
            <w:vMerge/>
            <w:tcBorders>
              <w:left w:val="nil"/>
              <w:bottom w:val="single" w:sz="12" w:space="0" w:color="auto"/>
              <w:right w:val="nil"/>
            </w:tcBorders>
            <w:shd w:val="clear" w:color="auto" w:fill="auto"/>
            <w:vAlign w:val="center"/>
          </w:tcPr>
          <w:p w14:paraId="07ED7143" w14:textId="77777777" w:rsidR="00C74D66" w:rsidRPr="008B494A" w:rsidRDefault="00C74D66" w:rsidP="005B5715">
            <w:pPr>
              <w:adjustRightInd w:val="0"/>
              <w:snapToGrid w:val="0"/>
              <w:spacing w:line="480" w:lineRule="auto"/>
            </w:pPr>
          </w:p>
        </w:tc>
        <w:tc>
          <w:tcPr>
            <w:tcW w:w="2410" w:type="dxa"/>
            <w:tcBorders>
              <w:top w:val="single" w:sz="12" w:space="0" w:color="auto"/>
              <w:left w:val="nil"/>
              <w:bottom w:val="single" w:sz="12" w:space="0" w:color="auto"/>
              <w:right w:val="nil"/>
            </w:tcBorders>
            <w:vAlign w:val="center"/>
          </w:tcPr>
          <w:p w14:paraId="3B1ED2C2" w14:textId="77777777" w:rsidR="00C74D66" w:rsidRPr="008B494A" w:rsidRDefault="00C74D66" w:rsidP="005B5715">
            <w:pPr>
              <w:adjustRightInd w:val="0"/>
              <w:snapToGrid w:val="0"/>
              <w:spacing w:line="480" w:lineRule="auto"/>
            </w:pPr>
            <w:r w:rsidRPr="008B494A">
              <w:t>Hazard ratio (95% CI)</w:t>
            </w:r>
          </w:p>
        </w:tc>
        <w:tc>
          <w:tcPr>
            <w:tcW w:w="992" w:type="dxa"/>
            <w:tcBorders>
              <w:top w:val="single" w:sz="12" w:space="0" w:color="auto"/>
              <w:left w:val="nil"/>
              <w:bottom w:val="single" w:sz="12" w:space="0" w:color="auto"/>
              <w:right w:val="nil"/>
            </w:tcBorders>
            <w:vAlign w:val="center"/>
          </w:tcPr>
          <w:p w14:paraId="288837E4" w14:textId="77777777" w:rsidR="00C74D66" w:rsidRPr="008B494A" w:rsidRDefault="00C74D66" w:rsidP="005B5715">
            <w:pPr>
              <w:adjustRightInd w:val="0"/>
              <w:snapToGrid w:val="0"/>
              <w:spacing w:line="480" w:lineRule="auto"/>
            </w:pPr>
            <w:r w:rsidRPr="008B494A">
              <w:t>p value</w:t>
            </w:r>
          </w:p>
        </w:tc>
        <w:tc>
          <w:tcPr>
            <w:tcW w:w="2410" w:type="dxa"/>
            <w:gridSpan w:val="2"/>
            <w:tcBorders>
              <w:top w:val="single" w:sz="12" w:space="0" w:color="auto"/>
              <w:left w:val="nil"/>
              <w:bottom w:val="single" w:sz="12" w:space="0" w:color="auto"/>
              <w:right w:val="nil"/>
            </w:tcBorders>
            <w:shd w:val="clear" w:color="auto" w:fill="auto"/>
            <w:vAlign w:val="center"/>
          </w:tcPr>
          <w:p w14:paraId="0CD4F063" w14:textId="77777777" w:rsidR="00C74D66" w:rsidRPr="008B494A" w:rsidRDefault="00C74D66" w:rsidP="005B5715">
            <w:pPr>
              <w:adjustRightInd w:val="0"/>
              <w:snapToGrid w:val="0"/>
              <w:spacing w:line="480" w:lineRule="auto"/>
            </w:pPr>
            <w:r w:rsidRPr="008B494A">
              <w:t>Hazard ratio (95% CI)</w:t>
            </w:r>
          </w:p>
        </w:tc>
        <w:tc>
          <w:tcPr>
            <w:tcW w:w="1010" w:type="dxa"/>
            <w:tcBorders>
              <w:top w:val="single" w:sz="12" w:space="0" w:color="auto"/>
              <w:left w:val="nil"/>
              <w:bottom w:val="single" w:sz="12" w:space="0" w:color="auto"/>
              <w:right w:val="nil"/>
            </w:tcBorders>
            <w:shd w:val="clear" w:color="auto" w:fill="auto"/>
            <w:vAlign w:val="center"/>
          </w:tcPr>
          <w:p w14:paraId="6016AF2C" w14:textId="77777777" w:rsidR="00C74D66" w:rsidRPr="008B494A" w:rsidRDefault="00C74D66" w:rsidP="005B5715">
            <w:pPr>
              <w:adjustRightInd w:val="0"/>
              <w:snapToGrid w:val="0"/>
              <w:spacing w:line="480" w:lineRule="auto"/>
            </w:pPr>
            <w:r w:rsidRPr="008B494A">
              <w:t>p value</w:t>
            </w:r>
          </w:p>
        </w:tc>
      </w:tr>
      <w:tr w:rsidR="00C74D66" w:rsidRPr="008B494A" w14:paraId="6523B835" w14:textId="77777777" w:rsidTr="005B5715">
        <w:trPr>
          <w:trHeight w:val="380"/>
        </w:trPr>
        <w:tc>
          <w:tcPr>
            <w:tcW w:w="3698" w:type="dxa"/>
            <w:tcBorders>
              <w:top w:val="nil"/>
              <w:left w:val="nil"/>
              <w:bottom w:val="nil"/>
              <w:right w:val="nil"/>
            </w:tcBorders>
            <w:shd w:val="clear" w:color="auto" w:fill="auto"/>
            <w:vAlign w:val="center"/>
          </w:tcPr>
          <w:p w14:paraId="1B34E894" w14:textId="77777777" w:rsidR="00C74D66" w:rsidRPr="008B494A" w:rsidRDefault="00C74D66" w:rsidP="005B5715">
            <w:pPr>
              <w:adjustRightInd w:val="0"/>
              <w:snapToGrid w:val="0"/>
              <w:spacing w:line="480" w:lineRule="auto"/>
            </w:pPr>
            <w:r w:rsidRPr="008B494A">
              <w:t>Univariate analysis</w:t>
            </w:r>
          </w:p>
        </w:tc>
        <w:tc>
          <w:tcPr>
            <w:tcW w:w="2410" w:type="dxa"/>
            <w:tcBorders>
              <w:top w:val="nil"/>
              <w:left w:val="nil"/>
              <w:bottom w:val="nil"/>
              <w:right w:val="nil"/>
            </w:tcBorders>
            <w:vAlign w:val="center"/>
          </w:tcPr>
          <w:p w14:paraId="57CB3707" w14:textId="77777777" w:rsidR="00C74D66" w:rsidRPr="008B494A" w:rsidRDefault="00C74D66" w:rsidP="005B5715">
            <w:pPr>
              <w:adjustRightInd w:val="0"/>
              <w:snapToGrid w:val="0"/>
              <w:spacing w:line="480" w:lineRule="auto"/>
            </w:pPr>
          </w:p>
        </w:tc>
        <w:tc>
          <w:tcPr>
            <w:tcW w:w="1252" w:type="dxa"/>
            <w:gridSpan w:val="2"/>
            <w:tcBorders>
              <w:top w:val="nil"/>
              <w:left w:val="nil"/>
              <w:bottom w:val="nil"/>
              <w:right w:val="nil"/>
            </w:tcBorders>
            <w:vAlign w:val="center"/>
          </w:tcPr>
          <w:p w14:paraId="2A0AE967" w14:textId="77777777" w:rsidR="00C74D66" w:rsidRPr="008B494A" w:rsidRDefault="00C74D66" w:rsidP="005B5715">
            <w:pPr>
              <w:adjustRightInd w:val="0"/>
              <w:snapToGrid w:val="0"/>
              <w:spacing w:line="480" w:lineRule="auto"/>
            </w:pPr>
          </w:p>
        </w:tc>
        <w:tc>
          <w:tcPr>
            <w:tcW w:w="2150" w:type="dxa"/>
            <w:tcBorders>
              <w:top w:val="nil"/>
              <w:left w:val="nil"/>
              <w:bottom w:val="nil"/>
              <w:right w:val="nil"/>
            </w:tcBorders>
            <w:shd w:val="clear" w:color="auto" w:fill="auto"/>
            <w:vAlign w:val="center"/>
          </w:tcPr>
          <w:p w14:paraId="7FA8D06F" w14:textId="77777777" w:rsidR="00C74D66" w:rsidRPr="008B494A" w:rsidRDefault="00C74D66" w:rsidP="005B5715">
            <w:pPr>
              <w:adjustRightInd w:val="0"/>
              <w:snapToGrid w:val="0"/>
              <w:spacing w:line="480" w:lineRule="auto"/>
            </w:pPr>
          </w:p>
        </w:tc>
        <w:tc>
          <w:tcPr>
            <w:tcW w:w="1010" w:type="dxa"/>
            <w:tcBorders>
              <w:top w:val="nil"/>
              <w:left w:val="nil"/>
              <w:bottom w:val="nil"/>
              <w:right w:val="nil"/>
            </w:tcBorders>
            <w:shd w:val="clear" w:color="auto" w:fill="auto"/>
            <w:vAlign w:val="center"/>
          </w:tcPr>
          <w:p w14:paraId="0A511F20" w14:textId="77777777" w:rsidR="00C74D66" w:rsidRPr="008B494A" w:rsidRDefault="00C74D66" w:rsidP="005B5715">
            <w:pPr>
              <w:adjustRightInd w:val="0"/>
              <w:snapToGrid w:val="0"/>
              <w:spacing w:line="480" w:lineRule="auto"/>
            </w:pPr>
          </w:p>
        </w:tc>
      </w:tr>
      <w:tr w:rsidR="00C74D66" w:rsidRPr="008B494A" w14:paraId="32D5088C" w14:textId="77777777" w:rsidTr="005B5715">
        <w:trPr>
          <w:trHeight w:val="380"/>
        </w:trPr>
        <w:tc>
          <w:tcPr>
            <w:tcW w:w="3698" w:type="dxa"/>
            <w:tcBorders>
              <w:top w:val="nil"/>
              <w:left w:val="nil"/>
              <w:bottom w:val="nil"/>
              <w:right w:val="nil"/>
            </w:tcBorders>
            <w:shd w:val="clear" w:color="auto" w:fill="auto"/>
            <w:vAlign w:val="center"/>
          </w:tcPr>
          <w:p w14:paraId="265EC231" w14:textId="56AACD03" w:rsidR="00C74D66" w:rsidRPr="008B494A" w:rsidRDefault="00C74D66" w:rsidP="005B5715">
            <w:pPr>
              <w:adjustRightInd w:val="0"/>
              <w:snapToGrid w:val="0"/>
              <w:spacing w:line="480" w:lineRule="auto"/>
            </w:pPr>
            <w:r w:rsidRPr="008B494A">
              <w:t>GαS</w:t>
            </w:r>
            <w:r w:rsidRPr="008B494A">
              <w:rPr>
                <w:rFonts w:hint="eastAsia"/>
              </w:rPr>
              <w:t xml:space="preserve"> (higher </w:t>
            </w:r>
            <w:r w:rsidR="00A36839" w:rsidRPr="008B494A">
              <w:rPr>
                <w:rFonts w:hint="eastAsia"/>
              </w:rPr>
              <w:t>vs.</w:t>
            </w:r>
            <w:r w:rsidRPr="008B494A">
              <w:rPr>
                <w:rFonts w:hint="eastAsia"/>
              </w:rPr>
              <w:t xml:space="preserve"> lower)</w:t>
            </w:r>
          </w:p>
        </w:tc>
        <w:tc>
          <w:tcPr>
            <w:tcW w:w="2410" w:type="dxa"/>
            <w:tcBorders>
              <w:top w:val="nil"/>
              <w:left w:val="nil"/>
              <w:bottom w:val="nil"/>
              <w:right w:val="nil"/>
            </w:tcBorders>
            <w:vAlign w:val="center"/>
          </w:tcPr>
          <w:p w14:paraId="1C4C8BB9" w14:textId="77777777" w:rsidR="00C74D66" w:rsidRPr="008B494A" w:rsidRDefault="00C74D66" w:rsidP="005B5715">
            <w:pPr>
              <w:adjustRightInd w:val="0"/>
              <w:snapToGrid w:val="0"/>
              <w:spacing w:line="480" w:lineRule="auto"/>
            </w:pPr>
            <w:r w:rsidRPr="008B494A">
              <w:rPr>
                <w:rFonts w:hint="eastAsia"/>
              </w:rPr>
              <w:t>2.3 (1.4-3.9)</w:t>
            </w:r>
          </w:p>
        </w:tc>
        <w:tc>
          <w:tcPr>
            <w:tcW w:w="1252" w:type="dxa"/>
            <w:gridSpan w:val="2"/>
            <w:tcBorders>
              <w:top w:val="nil"/>
              <w:left w:val="nil"/>
              <w:bottom w:val="nil"/>
              <w:right w:val="nil"/>
            </w:tcBorders>
            <w:vAlign w:val="center"/>
          </w:tcPr>
          <w:p w14:paraId="3F98FB58" w14:textId="77777777" w:rsidR="00C74D66" w:rsidRPr="008B494A" w:rsidRDefault="00C74D66" w:rsidP="005B5715">
            <w:pPr>
              <w:adjustRightInd w:val="0"/>
              <w:snapToGrid w:val="0"/>
              <w:spacing w:line="480" w:lineRule="auto"/>
            </w:pPr>
            <w:r w:rsidRPr="008B494A">
              <w:rPr>
                <w:rFonts w:hint="eastAsia"/>
              </w:rPr>
              <w:t>0.001</w:t>
            </w:r>
          </w:p>
        </w:tc>
        <w:tc>
          <w:tcPr>
            <w:tcW w:w="2150" w:type="dxa"/>
            <w:tcBorders>
              <w:top w:val="nil"/>
              <w:left w:val="nil"/>
              <w:bottom w:val="nil"/>
              <w:right w:val="nil"/>
            </w:tcBorders>
            <w:shd w:val="clear" w:color="auto" w:fill="auto"/>
            <w:vAlign w:val="center"/>
          </w:tcPr>
          <w:p w14:paraId="6AEF2F37" w14:textId="77777777" w:rsidR="00C74D66" w:rsidRPr="008B494A" w:rsidRDefault="00C74D66" w:rsidP="005B5715">
            <w:pPr>
              <w:adjustRightInd w:val="0"/>
              <w:snapToGrid w:val="0"/>
              <w:spacing w:line="480" w:lineRule="auto"/>
            </w:pPr>
            <w:r w:rsidRPr="008B494A">
              <w:rPr>
                <w:rFonts w:hint="eastAsia"/>
              </w:rPr>
              <w:t>3.5 (1.9-6.3)</w:t>
            </w:r>
          </w:p>
        </w:tc>
        <w:tc>
          <w:tcPr>
            <w:tcW w:w="1010" w:type="dxa"/>
            <w:tcBorders>
              <w:top w:val="nil"/>
              <w:left w:val="nil"/>
              <w:bottom w:val="nil"/>
              <w:right w:val="nil"/>
            </w:tcBorders>
            <w:shd w:val="clear" w:color="auto" w:fill="auto"/>
            <w:vAlign w:val="center"/>
          </w:tcPr>
          <w:p w14:paraId="74F33F6C"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678003C6" w14:textId="77777777" w:rsidTr="005B5715">
        <w:trPr>
          <w:trHeight w:val="380"/>
        </w:trPr>
        <w:tc>
          <w:tcPr>
            <w:tcW w:w="3698" w:type="dxa"/>
            <w:tcBorders>
              <w:top w:val="nil"/>
              <w:left w:val="nil"/>
              <w:bottom w:val="nil"/>
              <w:right w:val="nil"/>
            </w:tcBorders>
            <w:shd w:val="clear" w:color="auto" w:fill="auto"/>
            <w:vAlign w:val="center"/>
          </w:tcPr>
          <w:p w14:paraId="31B5B582" w14:textId="7187CEC5" w:rsidR="00C74D66" w:rsidRPr="008B494A" w:rsidRDefault="00C74D66" w:rsidP="005B5715">
            <w:pPr>
              <w:adjustRightInd w:val="0"/>
              <w:snapToGrid w:val="0"/>
              <w:spacing w:line="480" w:lineRule="auto"/>
            </w:pPr>
            <w:r w:rsidRPr="008B494A">
              <w:rPr>
                <w:rFonts w:hint="eastAsia"/>
              </w:rPr>
              <w:t>Gender</w:t>
            </w:r>
            <w:r w:rsidRPr="008B494A">
              <w:t xml:space="preserve"> (male </w:t>
            </w:r>
            <w:r w:rsidR="00A36839" w:rsidRPr="008B494A">
              <w:t>vs.</w:t>
            </w:r>
            <w:r w:rsidRPr="008B494A">
              <w:t xml:space="preserve"> female)</w:t>
            </w:r>
          </w:p>
        </w:tc>
        <w:tc>
          <w:tcPr>
            <w:tcW w:w="2410" w:type="dxa"/>
            <w:tcBorders>
              <w:top w:val="nil"/>
              <w:left w:val="nil"/>
              <w:bottom w:val="nil"/>
              <w:right w:val="nil"/>
            </w:tcBorders>
            <w:vAlign w:val="center"/>
          </w:tcPr>
          <w:p w14:paraId="2300FD1E" w14:textId="77777777" w:rsidR="00C74D66" w:rsidRPr="008B494A" w:rsidRDefault="00C74D66" w:rsidP="005B5715">
            <w:pPr>
              <w:adjustRightInd w:val="0"/>
              <w:snapToGrid w:val="0"/>
              <w:spacing w:line="480" w:lineRule="auto"/>
            </w:pPr>
            <w:r w:rsidRPr="008B494A">
              <w:rPr>
                <w:rFonts w:hint="eastAsia"/>
              </w:rPr>
              <w:t>0.6 (0.3-1.3)</w:t>
            </w:r>
          </w:p>
        </w:tc>
        <w:tc>
          <w:tcPr>
            <w:tcW w:w="1252" w:type="dxa"/>
            <w:gridSpan w:val="2"/>
            <w:tcBorders>
              <w:top w:val="nil"/>
              <w:left w:val="nil"/>
              <w:bottom w:val="nil"/>
              <w:right w:val="nil"/>
            </w:tcBorders>
            <w:vAlign w:val="center"/>
          </w:tcPr>
          <w:p w14:paraId="77FB26E9" w14:textId="77777777" w:rsidR="00C74D66" w:rsidRPr="008B494A" w:rsidRDefault="00C74D66" w:rsidP="005B5715">
            <w:pPr>
              <w:adjustRightInd w:val="0"/>
              <w:snapToGrid w:val="0"/>
              <w:spacing w:line="480" w:lineRule="auto"/>
            </w:pPr>
            <w:r w:rsidRPr="008B494A">
              <w:rPr>
                <w:rFonts w:hint="eastAsia"/>
              </w:rPr>
              <w:t>0.215</w:t>
            </w:r>
          </w:p>
        </w:tc>
        <w:tc>
          <w:tcPr>
            <w:tcW w:w="2150" w:type="dxa"/>
            <w:tcBorders>
              <w:top w:val="nil"/>
              <w:left w:val="nil"/>
              <w:bottom w:val="nil"/>
              <w:right w:val="nil"/>
            </w:tcBorders>
            <w:shd w:val="clear" w:color="auto" w:fill="auto"/>
            <w:vAlign w:val="center"/>
          </w:tcPr>
          <w:p w14:paraId="7910AFA1" w14:textId="77777777" w:rsidR="00C74D66" w:rsidRPr="008B494A" w:rsidRDefault="00C74D66" w:rsidP="005B5715">
            <w:pPr>
              <w:adjustRightInd w:val="0"/>
              <w:snapToGrid w:val="0"/>
              <w:spacing w:line="480" w:lineRule="auto"/>
            </w:pPr>
            <w:r w:rsidRPr="008B494A">
              <w:rPr>
                <w:rFonts w:hint="eastAsia"/>
              </w:rPr>
              <w:t>1.0 (0.5-2.2)</w:t>
            </w:r>
          </w:p>
        </w:tc>
        <w:tc>
          <w:tcPr>
            <w:tcW w:w="1010" w:type="dxa"/>
            <w:tcBorders>
              <w:top w:val="nil"/>
              <w:left w:val="nil"/>
              <w:bottom w:val="nil"/>
              <w:right w:val="nil"/>
            </w:tcBorders>
            <w:shd w:val="clear" w:color="auto" w:fill="auto"/>
            <w:vAlign w:val="center"/>
          </w:tcPr>
          <w:p w14:paraId="102E9E6A" w14:textId="77777777" w:rsidR="00C74D66" w:rsidRPr="008B494A" w:rsidRDefault="00C74D66" w:rsidP="005B5715">
            <w:pPr>
              <w:adjustRightInd w:val="0"/>
              <w:snapToGrid w:val="0"/>
              <w:spacing w:line="480" w:lineRule="auto"/>
            </w:pPr>
            <w:r w:rsidRPr="008B494A">
              <w:rPr>
                <w:rFonts w:hint="eastAsia"/>
              </w:rPr>
              <w:t>0.991</w:t>
            </w:r>
          </w:p>
        </w:tc>
      </w:tr>
      <w:tr w:rsidR="00C74D66" w:rsidRPr="008B494A" w14:paraId="7E697411" w14:textId="77777777" w:rsidTr="005B5715">
        <w:trPr>
          <w:trHeight w:val="380"/>
        </w:trPr>
        <w:tc>
          <w:tcPr>
            <w:tcW w:w="3698" w:type="dxa"/>
            <w:tcBorders>
              <w:top w:val="nil"/>
              <w:left w:val="nil"/>
              <w:bottom w:val="nil"/>
              <w:right w:val="nil"/>
            </w:tcBorders>
            <w:shd w:val="clear" w:color="auto" w:fill="auto"/>
            <w:vAlign w:val="center"/>
          </w:tcPr>
          <w:p w14:paraId="351DB6C5" w14:textId="02143DE0" w:rsidR="00C74D66" w:rsidRPr="008B494A" w:rsidRDefault="00C74D66" w:rsidP="005B5715">
            <w:pPr>
              <w:adjustRightInd w:val="0"/>
              <w:snapToGrid w:val="0"/>
              <w:spacing w:line="480" w:lineRule="auto"/>
            </w:pPr>
            <w:r w:rsidRPr="008B494A">
              <w:t xml:space="preserve">Age (&gt;50 </w:t>
            </w:r>
            <w:r w:rsidR="00A36839" w:rsidRPr="008B494A">
              <w:t>vs.</w:t>
            </w:r>
            <w:r w:rsidRPr="008B494A">
              <w:t xml:space="preserve"> ≤50 years)</w:t>
            </w:r>
          </w:p>
        </w:tc>
        <w:tc>
          <w:tcPr>
            <w:tcW w:w="2410" w:type="dxa"/>
            <w:tcBorders>
              <w:top w:val="nil"/>
              <w:left w:val="nil"/>
              <w:bottom w:val="nil"/>
              <w:right w:val="nil"/>
            </w:tcBorders>
            <w:vAlign w:val="center"/>
          </w:tcPr>
          <w:p w14:paraId="4FF9765D" w14:textId="77777777" w:rsidR="00C74D66" w:rsidRPr="008B494A" w:rsidRDefault="00C74D66" w:rsidP="005B5715">
            <w:pPr>
              <w:adjustRightInd w:val="0"/>
              <w:snapToGrid w:val="0"/>
              <w:spacing w:line="480" w:lineRule="auto"/>
            </w:pPr>
            <w:r w:rsidRPr="008B494A">
              <w:rPr>
                <w:rFonts w:hint="eastAsia"/>
              </w:rPr>
              <w:t>1.0 (0.6-1.7)</w:t>
            </w:r>
          </w:p>
        </w:tc>
        <w:tc>
          <w:tcPr>
            <w:tcW w:w="1252" w:type="dxa"/>
            <w:gridSpan w:val="2"/>
            <w:tcBorders>
              <w:top w:val="nil"/>
              <w:left w:val="nil"/>
              <w:bottom w:val="nil"/>
              <w:right w:val="nil"/>
            </w:tcBorders>
            <w:vAlign w:val="center"/>
          </w:tcPr>
          <w:p w14:paraId="303E9C9C" w14:textId="77777777" w:rsidR="00C74D66" w:rsidRPr="008B494A" w:rsidRDefault="00C74D66" w:rsidP="005B5715">
            <w:pPr>
              <w:adjustRightInd w:val="0"/>
              <w:snapToGrid w:val="0"/>
              <w:spacing w:line="480" w:lineRule="auto"/>
            </w:pPr>
            <w:r w:rsidRPr="008B494A">
              <w:rPr>
                <w:rFonts w:hint="eastAsia"/>
              </w:rPr>
              <w:t>0.882</w:t>
            </w:r>
          </w:p>
        </w:tc>
        <w:tc>
          <w:tcPr>
            <w:tcW w:w="2150" w:type="dxa"/>
            <w:tcBorders>
              <w:top w:val="nil"/>
              <w:left w:val="nil"/>
              <w:bottom w:val="nil"/>
              <w:right w:val="nil"/>
            </w:tcBorders>
            <w:shd w:val="clear" w:color="auto" w:fill="auto"/>
            <w:vAlign w:val="center"/>
          </w:tcPr>
          <w:p w14:paraId="6D0AE9CE" w14:textId="77777777" w:rsidR="00C74D66" w:rsidRPr="008B494A" w:rsidRDefault="00C74D66" w:rsidP="005B5715">
            <w:pPr>
              <w:adjustRightInd w:val="0"/>
              <w:snapToGrid w:val="0"/>
              <w:spacing w:line="480" w:lineRule="auto"/>
            </w:pPr>
            <w:r w:rsidRPr="008B494A">
              <w:rPr>
                <w:rFonts w:hint="eastAsia"/>
              </w:rPr>
              <w:t>0.6 (0.3-1.0)</w:t>
            </w:r>
          </w:p>
        </w:tc>
        <w:tc>
          <w:tcPr>
            <w:tcW w:w="1010" w:type="dxa"/>
            <w:tcBorders>
              <w:top w:val="nil"/>
              <w:left w:val="nil"/>
              <w:bottom w:val="nil"/>
              <w:right w:val="nil"/>
            </w:tcBorders>
            <w:shd w:val="clear" w:color="auto" w:fill="auto"/>
            <w:vAlign w:val="center"/>
          </w:tcPr>
          <w:p w14:paraId="56B87B92" w14:textId="77777777" w:rsidR="00C74D66" w:rsidRPr="008B494A" w:rsidRDefault="00C74D66" w:rsidP="005B5715">
            <w:pPr>
              <w:adjustRightInd w:val="0"/>
              <w:snapToGrid w:val="0"/>
              <w:spacing w:line="480" w:lineRule="auto"/>
            </w:pPr>
            <w:r w:rsidRPr="008B494A">
              <w:rPr>
                <w:rFonts w:hint="eastAsia"/>
              </w:rPr>
              <w:t>0.033</w:t>
            </w:r>
          </w:p>
        </w:tc>
      </w:tr>
      <w:tr w:rsidR="00C74D66" w:rsidRPr="008B494A" w14:paraId="6851F2F6" w14:textId="77777777" w:rsidTr="005B5715">
        <w:trPr>
          <w:trHeight w:val="380"/>
        </w:trPr>
        <w:tc>
          <w:tcPr>
            <w:tcW w:w="3698" w:type="dxa"/>
            <w:tcBorders>
              <w:top w:val="nil"/>
              <w:left w:val="nil"/>
              <w:bottom w:val="nil"/>
              <w:right w:val="nil"/>
            </w:tcBorders>
            <w:shd w:val="clear" w:color="auto" w:fill="auto"/>
            <w:vAlign w:val="center"/>
          </w:tcPr>
          <w:p w14:paraId="2E969CD3" w14:textId="5D9679D6" w:rsidR="00C74D66" w:rsidRPr="008B494A" w:rsidRDefault="00C74D66" w:rsidP="005B5715">
            <w:pPr>
              <w:adjustRightInd w:val="0"/>
              <w:snapToGrid w:val="0"/>
              <w:spacing w:line="480" w:lineRule="auto"/>
            </w:pPr>
            <w:r w:rsidRPr="008B494A">
              <w:t xml:space="preserve">HBV (positive </w:t>
            </w:r>
            <w:r w:rsidR="00A36839" w:rsidRPr="008B494A">
              <w:t>vs.</w:t>
            </w:r>
            <w:r w:rsidRPr="008B494A">
              <w:t xml:space="preserve"> negative)</w:t>
            </w:r>
          </w:p>
        </w:tc>
        <w:tc>
          <w:tcPr>
            <w:tcW w:w="2410" w:type="dxa"/>
            <w:tcBorders>
              <w:top w:val="nil"/>
              <w:left w:val="nil"/>
              <w:bottom w:val="nil"/>
              <w:right w:val="nil"/>
            </w:tcBorders>
            <w:vAlign w:val="center"/>
          </w:tcPr>
          <w:p w14:paraId="630B0CD0" w14:textId="77777777" w:rsidR="00C74D66" w:rsidRPr="008B494A" w:rsidRDefault="00C74D66" w:rsidP="005B5715">
            <w:pPr>
              <w:adjustRightInd w:val="0"/>
              <w:snapToGrid w:val="0"/>
              <w:spacing w:line="480" w:lineRule="auto"/>
            </w:pPr>
            <w:r w:rsidRPr="008B494A">
              <w:rPr>
                <w:rFonts w:hint="eastAsia"/>
              </w:rPr>
              <w:t>1.1 (0.5-2.3)</w:t>
            </w:r>
          </w:p>
        </w:tc>
        <w:tc>
          <w:tcPr>
            <w:tcW w:w="1252" w:type="dxa"/>
            <w:gridSpan w:val="2"/>
            <w:tcBorders>
              <w:top w:val="nil"/>
              <w:left w:val="nil"/>
              <w:bottom w:val="nil"/>
              <w:right w:val="nil"/>
            </w:tcBorders>
            <w:vAlign w:val="center"/>
          </w:tcPr>
          <w:p w14:paraId="39F77050" w14:textId="77777777" w:rsidR="00C74D66" w:rsidRPr="008B494A" w:rsidRDefault="00C74D66" w:rsidP="005B5715">
            <w:pPr>
              <w:adjustRightInd w:val="0"/>
              <w:snapToGrid w:val="0"/>
              <w:spacing w:line="480" w:lineRule="auto"/>
            </w:pPr>
            <w:r w:rsidRPr="008B494A">
              <w:rPr>
                <w:rFonts w:hint="eastAsia"/>
              </w:rPr>
              <w:t>0.886</w:t>
            </w:r>
          </w:p>
        </w:tc>
        <w:tc>
          <w:tcPr>
            <w:tcW w:w="2150" w:type="dxa"/>
            <w:tcBorders>
              <w:top w:val="nil"/>
              <w:left w:val="nil"/>
              <w:bottom w:val="nil"/>
              <w:right w:val="nil"/>
            </w:tcBorders>
            <w:shd w:val="clear" w:color="auto" w:fill="auto"/>
            <w:vAlign w:val="center"/>
          </w:tcPr>
          <w:p w14:paraId="649C845A" w14:textId="77777777" w:rsidR="00C74D66" w:rsidRPr="008B494A" w:rsidRDefault="00C74D66" w:rsidP="005B5715">
            <w:pPr>
              <w:adjustRightInd w:val="0"/>
              <w:snapToGrid w:val="0"/>
              <w:spacing w:line="480" w:lineRule="auto"/>
            </w:pPr>
            <w:r w:rsidRPr="008B494A">
              <w:rPr>
                <w:rFonts w:hint="eastAsia"/>
              </w:rPr>
              <w:t>0.8 (0.4-1.7)</w:t>
            </w:r>
          </w:p>
        </w:tc>
        <w:tc>
          <w:tcPr>
            <w:tcW w:w="1010" w:type="dxa"/>
            <w:tcBorders>
              <w:top w:val="nil"/>
              <w:left w:val="nil"/>
              <w:bottom w:val="nil"/>
              <w:right w:val="nil"/>
            </w:tcBorders>
            <w:shd w:val="clear" w:color="auto" w:fill="auto"/>
            <w:vAlign w:val="center"/>
          </w:tcPr>
          <w:p w14:paraId="638E61FC" w14:textId="77777777" w:rsidR="00C74D66" w:rsidRPr="008B494A" w:rsidRDefault="00C74D66" w:rsidP="005B5715">
            <w:pPr>
              <w:adjustRightInd w:val="0"/>
              <w:snapToGrid w:val="0"/>
              <w:spacing w:line="480" w:lineRule="auto"/>
            </w:pPr>
            <w:r w:rsidRPr="008B494A">
              <w:rPr>
                <w:rFonts w:hint="eastAsia"/>
              </w:rPr>
              <w:t>0.565</w:t>
            </w:r>
          </w:p>
        </w:tc>
      </w:tr>
      <w:tr w:rsidR="00C74D66" w:rsidRPr="008B494A" w14:paraId="6946FEB9" w14:textId="77777777" w:rsidTr="005B5715">
        <w:trPr>
          <w:trHeight w:val="381"/>
        </w:trPr>
        <w:tc>
          <w:tcPr>
            <w:tcW w:w="3698" w:type="dxa"/>
            <w:tcBorders>
              <w:top w:val="nil"/>
              <w:left w:val="nil"/>
              <w:bottom w:val="nil"/>
              <w:right w:val="nil"/>
            </w:tcBorders>
            <w:shd w:val="clear" w:color="auto" w:fill="auto"/>
            <w:vAlign w:val="center"/>
          </w:tcPr>
          <w:p w14:paraId="2AE2AF38" w14:textId="70CD012D" w:rsidR="00C74D66" w:rsidRPr="008B494A" w:rsidRDefault="00C74D66" w:rsidP="005B5715">
            <w:pPr>
              <w:adjustRightInd w:val="0"/>
              <w:snapToGrid w:val="0"/>
              <w:spacing w:line="480" w:lineRule="auto"/>
            </w:pPr>
            <w:r w:rsidRPr="008B494A">
              <w:t>Histological grade (&gt;</w:t>
            </w:r>
            <w:r w:rsidRPr="008B494A">
              <w:rPr>
                <w:rFonts w:hint="eastAsia"/>
              </w:rPr>
              <w:t>II</w:t>
            </w:r>
            <w:r w:rsidRPr="008B494A">
              <w:t xml:space="preserve"> </w:t>
            </w:r>
            <w:r w:rsidR="00A36839" w:rsidRPr="008B494A">
              <w:t>vs.</w:t>
            </w:r>
            <w:r w:rsidRPr="008B494A">
              <w:t xml:space="preserve"> </w:t>
            </w:r>
            <w:r w:rsidRPr="008B494A">
              <w:rPr>
                <w:rFonts w:hint="eastAsia"/>
              </w:rPr>
              <w:t>I</w:t>
            </w:r>
            <w:r w:rsidRPr="008B494A">
              <w:t>/</w:t>
            </w:r>
            <w:r w:rsidRPr="008B494A">
              <w:rPr>
                <w:rFonts w:hint="eastAsia"/>
              </w:rPr>
              <w:t>II</w:t>
            </w:r>
            <w:r w:rsidRPr="008B494A">
              <w:t>)</w:t>
            </w:r>
          </w:p>
        </w:tc>
        <w:tc>
          <w:tcPr>
            <w:tcW w:w="2410" w:type="dxa"/>
            <w:tcBorders>
              <w:top w:val="nil"/>
              <w:left w:val="nil"/>
              <w:bottom w:val="nil"/>
              <w:right w:val="nil"/>
            </w:tcBorders>
            <w:vAlign w:val="center"/>
          </w:tcPr>
          <w:p w14:paraId="5568C7BE" w14:textId="77777777" w:rsidR="00C74D66" w:rsidRPr="008B494A" w:rsidRDefault="00C74D66" w:rsidP="005B5715">
            <w:pPr>
              <w:adjustRightInd w:val="0"/>
              <w:snapToGrid w:val="0"/>
              <w:spacing w:line="480" w:lineRule="auto"/>
            </w:pPr>
            <w:r w:rsidRPr="008B494A">
              <w:rPr>
                <w:rFonts w:hint="eastAsia"/>
              </w:rPr>
              <w:t>1.4 (0.8-2.4)</w:t>
            </w:r>
          </w:p>
        </w:tc>
        <w:tc>
          <w:tcPr>
            <w:tcW w:w="1252" w:type="dxa"/>
            <w:gridSpan w:val="2"/>
            <w:tcBorders>
              <w:top w:val="nil"/>
              <w:left w:val="nil"/>
              <w:bottom w:val="nil"/>
              <w:right w:val="nil"/>
            </w:tcBorders>
            <w:vAlign w:val="center"/>
          </w:tcPr>
          <w:p w14:paraId="2FC39A0B" w14:textId="77777777" w:rsidR="00C74D66" w:rsidRPr="008B494A" w:rsidRDefault="00C74D66" w:rsidP="005B5715">
            <w:pPr>
              <w:adjustRightInd w:val="0"/>
              <w:snapToGrid w:val="0"/>
              <w:spacing w:line="480" w:lineRule="auto"/>
            </w:pPr>
            <w:r w:rsidRPr="008B494A">
              <w:rPr>
                <w:rFonts w:hint="eastAsia"/>
              </w:rPr>
              <w:t>0.183</w:t>
            </w:r>
          </w:p>
        </w:tc>
        <w:tc>
          <w:tcPr>
            <w:tcW w:w="2150" w:type="dxa"/>
            <w:tcBorders>
              <w:top w:val="nil"/>
              <w:left w:val="nil"/>
              <w:bottom w:val="nil"/>
              <w:right w:val="nil"/>
            </w:tcBorders>
            <w:shd w:val="clear" w:color="auto" w:fill="auto"/>
            <w:noWrap/>
            <w:vAlign w:val="center"/>
          </w:tcPr>
          <w:p w14:paraId="7DF95F8D" w14:textId="77777777" w:rsidR="00C74D66" w:rsidRPr="008B494A" w:rsidRDefault="00C74D66" w:rsidP="005B5715">
            <w:pPr>
              <w:adjustRightInd w:val="0"/>
              <w:snapToGrid w:val="0"/>
              <w:spacing w:line="480" w:lineRule="auto"/>
            </w:pPr>
            <w:r w:rsidRPr="008B494A">
              <w:rPr>
                <w:rFonts w:hint="eastAsia"/>
              </w:rPr>
              <w:t>2.3 (1.1-4.8)</w:t>
            </w:r>
          </w:p>
        </w:tc>
        <w:tc>
          <w:tcPr>
            <w:tcW w:w="1010" w:type="dxa"/>
            <w:tcBorders>
              <w:top w:val="nil"/>
              <w:left w:val="nil"/>
              <w:bottom w:val="nil"/>
              <w:right w:val="nil"/>
            </w:tcBorders>
            <w:shd w:val="clear" w:color="auto" w:fill="auto"/>
            <w:noWrap/>
            <w:vAlign w:val="center"/>
          </w:tcPr>
          <w:p w14:paraId="62D38FF8" w14:textId="77777777" w:rsidR="00C74D66" w:rsidRPr="008B494A" w:rsidRDefault="00C74D66" w:rsidP="005B5715">
            <w:pPr>
              <w:adjustRightInd w:val="0"/>
              <w:snapToGrid w:val="0"/>
              <w:spacing w:line="480" w:lineRule="auto"/>
            </w:pPr>
            <w:r w:rsidRPr="008B494A">
              <w:rPr>
                <w:rFonts w:hint="eastAsia"/>
              </w:rPr>
              <w:t>0.032</w:t>
            </w:r>
          </w:p>
        </w:tc>
      </w:tr>
      <w:tr w:rsidR="00C74D66" w:rsidRPr="008B494A" w14:paraId="5AFC65A6" w14:textId="77777777" w:rsidTr="005B5715">
        <w:trPr>
          <w:trHeight w:val="381"/>
        </w:trPr>
        <w:tc>
          <w:tcPr>
            <w:tcW w:w="3698" w:type="dxa"/>
            <w:tcBorders>
              <w:top w:val="nil"/>
              <w:left w:val="nil"/>
              <w:bottom w:val="nil"/>
              <w:right w:val="nil"/>
            </w:tcBorders>
            <w:shd w:val="clear" w:color="auto" w:fill="auto"/>
            <w:vAlign w:val="center"/>
          </w:tcPr>
          <w:p w14:paraId="63A6F30B" w14:textId="03B3048D" w:rsidR="00C74D66" w:rsidRPr="008B494A" w:rsidRDefault="00C74D66" w:rsidP="005B5715">
            <w:pPr>
              <w:adjustRightInd w:val="0"/>
              <w:snapToGrid w:val="0"/>
              <w:spacing w:line="480" w:lineRule="auto"/>
              <w:rPr>
                <w:lang w:val="fr-FR"/>
              </w:rPr>
            </w:pPr>
            <w:r w:rsidRPr="008B494A">
              <w:rPr>
                <w:lang w:val="fr-FR"/>
              </w:rPr>
              <w:t>AFP (≥</w:t>
            </w:r>
            <w:r w:rsidRPr="008B494A">
              <w:rPr>
                <w:rFonts w:hint="eastAsia"/>
                <w:lang w:val="fr-FR"/>
              </w:rPr>
              <w:t>40</w:t>
            </w:r>
            <w:r w:rsidRPr="008B494A">
              <w:rPr>
                <w:lang w:val="fr-FR"/>
              </w:rPr>
              <w:t xml:space="preserve"> </w:t>
            </w:r>
            <w:r w:rsidR="00A36839" w:rsidRPr="008B494A">
              <w:rPr>
                <w:lang w:val="fr-FR"/>
              </w:rPr>
              <w:t>vs.</w:t>
            </w:r>
            <w:r w:rsidRPr="008B494A">
              <w:rPr>
                <w:lang w:val="fr-FR"/>
              </w:rPr>
              <w:t xml:space="preserve"> &lt;</w:t>
            </w:r>
            <w:r w:rsidRPr="008B494A">
              <w:rPr>
                <w:rFonts w:hint="eastAsia"/>
                <w:lang w:val="fr-FR"/>
              </w:rPr>
              <w:t>40</w:t>
            </w:r>
            <w:r w:rsidRPr="008B494A">
              <w:rPr>
                <w:lang w:val="fr-FR"/>
              </w:rPr>
              <w:t xml:space="preserve"> ng/ml)</w:t>
            </w:r>
          </w:p>
        </w:tc>
        <w:tc>
          <w:tcPr>
            <w:tcW w:w="2410" w:type="dxa"/>
            <w:tcBorders>
              <w:top w:val="nil"/>
              <w:left w:val="nil"/>
              <w:bottom w:val="nil"/>
              <w:right w:val="nil"/>
            </w:tcBorders>
            <w:vAlign w:val="center"/>
          </w:tcPr>
          <w:p w14:paraId="16C6E628" w14:textId="77777777" w:rsidR="00C74D66" w:rsidRPr="008B494A" w:rsidRDefault="00C74D66" w:rsidP="005B5715">
            <w:pPr>
              <w:adjustRightInd w:val="0"/>
              <w:snapToGrid w:val="0"/>
              <w:spacing w:line="480" w:lineRule="auto"/>
            </w:pPr>
            <w:r w:rsidRPr="008B494A">
              <w:rPr>
                <w:rFonts w:hint="eastAsia"/>
              </w:rPr>
              <w:t>1.5 (0.9-2.4)</w:t>
            </w:r>
          </w:p>
        </w:tc>
        <w:tc>
          <w:tcPr>
            <w:tcW w:w="1252" w:type="dxa"/>
            <w:gridSpan w:val="2"/>
            <w:tcBorders>
              <w:top w:val="nil"/>
              <w:left w:val="nil"/>
              <w:bottom w:val="nil"/>
              <w:right w:val="nil"/>
            </w:tcBorders>
            <w:vAlign w:val="center"/>
          </w:tcPr>
          <w:p w14:paraId="67785B5B" w14:textId="77777777" w:rsidR="00C74D66" w:rsidRPr="008B494A" w:rsidRDefault="00C74D66" w:rsidP="005B5715">
            <w:pPr>
              <w:adjustRightInd w:val="0"/>
              <w:snapToGrid w:val="0"/>
              <w:spacing w:line="480" w:lineRule="auto"/>
            </w:pPr>
            <w:r w:rsidRPr="008B494A">
              <w:rPr>
                <w:rFonts w:hint="eastAsia"/>
              </w:rPr>
              <w:t>0.125</w:t>
            </w:r>
          </w:p>
        </w:tc>
        <w:tc>
          <w:tcPr>
            <w:tcW w:w="2150" w:type="dxa"/>
            <w:tcBorders>
              <w:top w:val="nil"/>
              <w:left w:val="nil"/>
              <w:bottom w:val="nil"/>
              <w:right w:val="nil"/>
            </w:tcBorders>
            <w:shd w:val="clear" w:color="auto" w:fill="auto"/>
            <w:vAlign w:val="center"/>
          </w:tcPr>
          <w:p w14:paraId="0F558F33" w14:textId="77777777" w:rsidR="00C74D66" w:rsidRPr="008B494A" w:rsidRDefault="00C74D66" w:rsidP="005B5715">
            <w:pPr>
              <w:adjustRightInd w:val="0"/>
              <w:snapToGrid w:val="0"/>
              <w:spacing w:line="480" w:lineRule="auto"/>
              <w:rPr>
                <w:lang w:val="fr-FR"/>
              </w:rPr>
            </w:pPr>
            <w:r w:rsidRPr="008B494A">
              <w:rPr>
                <w:rFonts w:hint="eastAsia"/>
                <w:lang w:val="fr-FR"/>
              </w:rPr>
              <w:t>2.2 (1.2-3.8)</w:t>
            </w:r>
          </w:p>
        </w:tc>
        <w:tc>
          <w:tcPr>
            <w:tcW w:w="1010" w:type="dxa"/>
            <w:tcBorders>
              <w:top w:val="nil"/>
              <w:left w:val="nil"/>
              <w:bottom w:val="nil"/>
              <w:right w:val="nil"/>
            </w:tcBorders>
            <w:shd w:val="clear" w:color="auto" w:fill="auto"/>
            <w:vAlign w:val="center"/>
          </w:tcPr>
          <w:p w14:paraId="60634289" w14:textId="77777777" w:rsidR="00C74D66" w:rsidRPr="008B494A" w:rsidRDefault="00C74D66" w:rsidP="005B5715">
            <w:pPr>
              <w:adjustRightInd w:val="0"/>
              <w:snapToGrid w:val="0"/>
              <w:spacing w:line="480" w:lineRule="auto"/>
              <w:rPr>
                <w:lang w:val="fr-FR"/>
              </w:rPr>
            </w:pPr>
            <w:r w:rsidRPr="008B494A">
              <w:rPr>
                <w:rFonts w:hint="eastAsia"/>
                <w:lang w:val="fr-FR"/>
              </w:rPr>
              <w:t>0.009</w:t>
            </w:r>
          </w:p>
        </w:tc>
      </w:tr>
      <w:tr w:rsidR="00C74D66" w:rsidRPr="008B494A" w14:paraId="6DCF4F2D" w14:textId="77777777" w:rsidTr="005B5715">
        <w:trPr>
          <w:trHeight w:val="380"/>
        </w:trPr>
        <w:tc>
          <w:tcPr>
            <w:tcW w:w="3698" w:type="dxa"/>
            <w:tcBorders>
              <w:top w:val="nil"/>
              <w:left w:val="nil"/>
              <w:bottom w:val="nil"/>
              <w:right w:val="nil"/>
            </w:tcBorders>
            <w:shd w:val="clear" w:color="auto" w:fill="auto"/>
            <w:vAlign w:val="center"/>
          </w:tcPr>
          <w:p w14:paraId="1FD47004" w14:textId="098E4B27" w:rsidR="00C74D66" w:rsidRPr="008B494A" w:rsidRDefault="00A36839" w:rsidP="005B5715">
            <w:pPr>
              <w:adjustRightInd w:val="0"/>
              <w:snapToGrid w:val="0"/>
              <w:spacing w:line="480" w:lineRule="auto"/>
            </w:pPr>
            <w:r w:rsidRPr="008B494A">
              <w:t>C</w:t>
            </w:r>
            <w:r w:rsidR="00C74D66" w:rsidRPr="008B494A">
              <w:t xml:space="preserve">apsule (incomplete </w:t>
            </w:r>
            <w:r w:rsidRPr="008B494A">
              <w:t>vs.</w:t>
            </w:r>
            <w:r w:rsidR="00C74D66" w:rsidRPr="008B494A">
              <w:t xml:space="preserve"> complete)</w:t>
            </w:r>
          </w:p>
        </w:tc>
        <w:tc>
          <w:tcPr>
            <w:tcW w:w="2410" w:type="dxa"/>
            <w:tcBorders>
              <w:top w:val="nil"/>
              <w:left w:val="nil"/>
              <w:bottom w:val="nil"/>
              <w:right w:val="nil"/>
            </w:tcBorders>
            <w:vAlign w:val="center"/>
          </w:tcPr>
          <w:p w14:paraId="33DA13B5" w14:textId="77777777" w:rsidR="00C74D66" w:rsidRPr="008B494A" w:rsidRDefault="00C74D66" w:rsidP="005B5715">
            <w:pPr>
              <w:adjustRightInd w:val="0"/>
              <w:snapToGrid w:val="0"/>
              <w:spacing w:line="480" w:lineRule="auto"/>
            </w:pPr>
            <w:r w:rsidRPr="008B494A">
              <w:rPr>
                <w:rFonts w:hint="eastAsia"/>
              </w:rPr>
              <w:t>1.1 (0.7-1.9)</w:t>
            </w:r>
          </w:p>
        </w:tc>
        <w:tc>
          <w:tcPr>
            <w:tcW w:w="1252" w:type="dxa"/>
            <w:gridSpan w:val="2"/>
            <w:tcBorders>
              <w:top w:val="nil"/>
              <w:left w:val="nil"/>
              <w:bottom w:val="nil"/>
              <w:right w:val="nil"/>
            </w:tcBorders>
            <w:vAlign w:val="center"/>
          </w:tcPr>
          <w:p w14:paraId="5032E0D1" w14:textId="77777777" w:rsidR="00C74D66" w:rsidRPr="008B494A" w:rsidRDefault="00C74D66" w:rsidP="005B5715">
            <w:pPr>
              <w:adjustRightInd w:val="0"/>
              <w:snapToGrid w:val="0"/>
              <w:spacing w:line="480" w:lineRule="auto"/>
            </w:pPr>
            <w:r w:rsidRPr="008B494A">
              <w:rPr>
                <w:rFonts w:hint="eastAsia"/>
              </w:rPr>
              <w:t>0.601</w:t>
            </w:r>
          </w:p>
        </w:tc>
        <w:tc>
          <w:tcPr>
            <w:tcW w:w="2150" w:type="dxa"/>
            <w:tcBorders>
              <w:top w:val="nil"/>
              <w:left w:val="nil"/>
              <w:bottom w:val="nil"/>
              <w:right w:val="nil"/>
            </w:tcBorders>
            <w:shd w:val="clear" w:color="auto" w:fill="auto"/>
            <w:vAlign w:val="center"/>
          </w:tcPr>
          <w:p w14:paraId="4AE79881" w14:textId="77777777" w:rsidR="00C74D66" w:rsidRPr="008B494A" w:rsidRDefault="00C74D66" w:rsidP="005B5715">
            <w:pPr>
              <w:adjustRightInd w:val="0"/>
              <w:snapToGrid w:val="0"/>
              <w:spacing w:line="480" w:lineRule="auto"/>
            </w:pPr>
            <w:r w:rsidRPr="008B494A">
              <w:rPr>
                <w:rFonts w:hint="eastAsia"/>
              </w:rPr>
              <w:t>1.0 (0.6-1.7)</w:t>
            </w:r>
          </w:p>
        </w:tc>
        <w:tc>
          <w:tcPr>
            <w:tcW w:w="1010" w:type="dxa"/>
            <w:tcBorders>
              <w:top w:val="nil"/>
              <w:left w:val="nil"/>
              <w:bottom w:val="nil"/>
              <w:right w:val="nil"/>
            </w:tcBorders>
            <w:shd w:val="clear" w:color="auto" w:fill="auto"/>
            <w:vAlign w:val="center"/>
          </w:tcPr>
          <w:p w14:paraId="31D259E4" w14:textId="77777777" w:rsidR="00C74D66" w:rsidRPr="008B494A" w:rsidRDefault="00C74D66" w:rsidP="005B5715">
            <w:pPr>
              <w:adjustRightInd w:val="0"/>
              <w:snapToGrid w:val="0"/>
              <w:spacing w:line="480" w:lineRule="auto"/>
            </w:pPr>
            <w:r w:rsidRPr="008B494A">
              <w:rPr>
                <w:rFonts w:hint="eastAsia"/>
              </w:rPr>
              <w:t>0.975</w:t>
            </w:r>
          </w:p>
        </w:tc>
      </w:tr>
      <w:tr w:rsidR="00C74D66" w:rsidRPr="008B494A" w14:paraId="75AD530F" w14:textId="77777777" w:rsidTr="005B5715">
        <w:trPr>
          <w:trHeight w:val="380"/>
        </w:trPr>
        <w:tc>
          <w:tcPr>
            <w:tcW w:w="3698" w:type="dxa"/>
            <w:tcBorders>
              <w:top w:val="nil"/>
              <w:left w:val="nil"/>
              <w:bottom w:val="nil"/>
              <w:right w:val="nil"/>
            </w:tcBorders>
            <w:shd w:val="clear" w:color="auto" w:fill="auto"/>
            <w:vAlign w:val="center"/>
          </w:tcPr>
          <w:p w14:paraId="451D58E6" w14:textId="32E5BF1B" w:rsidR="00C74D66" w:rsidRPr="008B494A" w:rsidRDefault="00C74D66" w:rsidP="005B5715">
            <w:pPr>
              <w:adjustRightInd w:val="0"/>
              <w:snapToGrid w:val="0"/>
              <w:spacing w:line="480" w:lineRule="auto"/>
            </w:pPr>
            <w:r w:rsidRPr="008B494A">
              <w:t>Tumor size (&gt;</w:t>
            </w:r>
            <w:r w:rsidRPr="008B494A">
              <w:rPr>
                <w:rFonts w:hint="eastAsia"/>
              </w:rPr>
              <w:t>5</w:t>
            </w:r>
            <w:r w:rsidRPr="008B494A">
              <w:t xml:space="preserve"> cm </w:t>
            </w:r>
            <w:r w:rsidR="00A36839" w:rsidRPr="008B494A">
              <w:t>vs.</w:t>
            </w:r>
            <w:r w:rsidRPr="008B494A">
              <w:t xml:space="preserve"> ≤</w:t>
            </w:r>
            <w:r w:rsidRPr="008B494A">
              <w:rPr>
                <w:rFonts w:hint="eastAsia"/>
              </w:rPr>
              <w:t>5</w:t>
            </w:r>
            <w:r w:rsidRPr="008B494A">
              <w:t xml:space="preserve"> cm)</w:t>
            </w:r>
          </w:p>
        </w:tc>
        <w:tc>
          <w:tcPr>
            <w:tcW w:w="2410" w:type="dxa"/>
            <w:tcBorders>
              <w:top w:val="nil"/>
              <w:left w:val="nil"/>
              <w:bottom w:val="nil"/>
              <w:right w:val="nil"/>
            </w:tcBorders>
            <w:vAlign w:val="center"/>
          </w:tcPr>
          <w:p w14:paraId="11E84A98" w14:textId="77777777" w:rsidR="00C74D66" w:rsidRPr="008B494A" w:rsidRDefault="00C74D66" w:rsidP="005B5715">
            <w:pPr>
              <w:adjustRightInd w:val="0"/>
              <w:snapToGrid w:val="0"/>
              <w:spacing w:line="480" w:lineRule="auto"/>
            </w:pPr>
            <w:r w:rsidRPr="008B494A">
              <w:rPr>
                <w:rFonts w:hint="eastAsia"/>
              </w:rPr>
              <w:t>2.1 (1.3-3.4)</w:t>
            </w:r>
          </w:p>
        </w:tc>
        <w:tc>
          <w:tcPr>
            <w:tcW w:w="1252" w:type="dxa"/>
            <w:gridSpan w:val="2"/>
            <w:tcBorders>
              <w:top w:val="nil"/>
              <w:left w:val="nil"/>
              <w:bottom w:val="nil"/>
              <w:right w:val="nil"/>
            </w:tcBorders>
            <w:vAlign w:val="center"/>
          </w:tcPr>
          <w:p w14:paraId="1782774C" w14:textId="77777777" w:rsidR="00C74D66" w:rsidRPr="008B494A" w:rsidRDefault="00C74D66" w:rsidP="005B5715">
            <w:pPr>
              <w:adjustRightInd w:val="0"/>
              <w:snapToGrid w:val="0"/>
              <w:spacing w:line="480" w:lineRule="auto"/>
            </w:pPr>
            <w:r w:rsidRPr="008B494A">
              <w:rPr>
                <w:rFonts w:hint="eastAsia"/>
              </w:rPr>
              <w:t>0.004</w:t>
            </w:r>
          </w:p>
        </w:tc>
        <w:tc>
          <w:tcPr>
            <w:tcW w:w="2150" w:type="dxa"/>
            <w:tcBorders>
              <w:top w:val="nil"/>
              <w:left w:val="nil"/>
              <w:bottom w:val="nil"/>
              <w:right w:val="nil"/>
            </w:tcBorders>
            <w:shd w:val="clear" w:color="auto" w:fill="auto"/>
            <w:vAlign w:val="center"/>
          </w:tcPr>
          <w:p w14:paraId="03275C6E" w14:textId="77777777" w:rsidR="00C74D66" w:rsidRPr="008B494A" w:rsidRDefault="00C74D66" w:rsidP="005B5715">
            <w:pPr>
              <w:adjustRightInd w:val="0"/>
              <w:snapToGrid w:val="0"/>
              <w:spacing w:line="480" w:lineRule="auto"/>
            </w:pPr>
            <w:r w:rsidRPr="008B494A">
              <w:rPr>
                <w:rFonts w:hint="eastAsia"/>
              </w:rPr>
              <w:t>3.2 (1.8-5.7)</w:t>
            </w:r>
          </w:p>
        </w:tc>
        <w:tc>
          <w:tcPr>
            <w:tcW w:w="1010" w:type="dxa"/>
            <w:tcBorders>
              <w:top w:val="nil"/>
              <w:left w:val="nil"/>
              <w:bottom w:val="nil"/>
              <w:right w:val="nil"/>
            </w:tcBorders>
            <w:shd w:val="clear" w:color="auto" w:fill="auto"/>
            <w:vAlign w:val="center"/>
          </w:tcPr>
          <w:p w14:paraId="181195D2"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4604E802" w14:textId="77777777" w:rsidTr="005B5715">
        <w:trPr>
          <w:trHeight w:val="380"/>
        </w:trPr>
        <w:tc>
          <w:tcPr>
            <w:tcW w:w="3698" w:type="dxa"/>
            <w:tcBorders>
              <w:top w:val="nil"/>
              <w:left w:val="nil"/>
              <w:bottom w:val="nil"/>
              <w:right w:val="nil"/>
            </w:tcBorders>
            <w:shd w:val="clear" w:color="auto" w:fill="auto"/>
            <w:vAlign w:val="center"/>
          </w:tcPr>
          <w:p w14:paraId="15585904" w14:textId="32E14188" w:rsidR="00C74D66" w:rsidRPr="008B494A" w:rsidRDefault="00C74D66" w:rsidP="005B5715">
            <w:pPr>
              <w:adjustRightInd w:val="0"/>
              <w:snapToGrid w:val="0"/>
              <w:spacing w:line="480" w:lineRule="auto"/>
            </w:pPr>
            <w:r w:rsidRPr="008B494A">
              <w:t xml:space="preserve">Tumor number (&gt;1 </w:t>
            </w:r>
            <w:r w:rsidR="00A36839" w:rsidRPr="008B494A">
              <w:t>vs.</w:t>
            </w:r>
            <w:r w:rsidRPr="008B494A">
              <w:t xml:space="preserve"> 1)</w:t>
            </w:r>
          </w:p>
        </w:tc>
        <w:tc>
          <w:tcPr>
            <w:tcW w:w="2410" w:type="dxa"/>
            <w:tcBorders>
              <w:top w:val="nil"/>
              <w:left w:val="nil"/>
              <w:bottom w:val="nil"/>
              <w:right w:val="nil"/>
            </w:tcBorders>
            <w:vAlign w:val="center"/>
          </w:tcPr>
          <w:p w14:paraId="795BBDF3" w14:textId="77777777" w:rsidR="00C74D66" w:rsidRPr="008B494A" w:rsidRDefault="00C74D66" w:rsidP="005B5715">
            <w:pPr>
              <w:adjustRightInd w:val="0"/>
              <w:snapToGrid w:val="0"/>
              <w:spacing w:line="480" w:lineRule="auto"/>
            </w:pPr>
            <w:r w:rsidRPr="008B494A">
              <w:rPr>
                <w:rFonts w:hint="eastAsia"/>
              </w:rPr>
              <w:t>2.0 (1.2-3.3)</w:t>
            </w:r>
          </w:p>
        </w:tc>
        <w:tc>
          <w:tcPr>
            <w:tcW w:w="1252" w:type="dxa"/>
            <w:gridSpan w:val="2"/>
            <w:tcBorders>
              <w:top w:val="nil"/>
              <w:left w:val="nil"/>
              <w:bottom w:val="nil"/>
              <w:right w:val="nil"/>
            </w:tcBorders>
            <w:vAlign w:val="center"/>
          </w:tcPr>
          <w:p w14:paraId="4F9308C4" w14:textId="77777777" w:rsidR="00C74D66" w:rsidRPr="008B494A" w:rsidRDefault="00C74D66" w:rsidP="005B5715">
            <w:pPr>
              <w:adjustRightInd w:val="0"/>
              <w:snapToGrid w:val="0"/>
              <w:spacing w:line="480" w:lineRule="auto"/>
            </w:pPr>
            <w:r w:rsidRPr="008B494A">
              <w:rPr>
                <w:rFonts w:hint="eastAsia"/>
              </w:rPr>
              <w:t>0.006</w:t>
            </w:r>
          </w:p>
        </w:tc>
        <w:tc>
          <w:tcPr>
            <w:tcW w:w="2150" w:type="dxa"/>
            <w:tcBorders>
              <w:top w:val="nil"/>
              <w:left w:val="nil"/>
              <w:bottom w:val="nil"/>
              <w:right w:val="nil"/>
            </w:tcBorders>
            <w:shd w:val="clear" w:color="auto" w:fill="auto"/>
            <w:vAlign w:val="center"/>
          </w:tcPr>
          <w:p w14:paraId="56C419D9" w14:textId="77777777" w:rsidR="00C74D66" w:rsidRPr="008B494A" w:rsidRDefault="00C74D66" w:rsidP="005B5715">
            <w:pPr>
              <w:adjustRightInd w:val="0"/>
              <w:snapToGrid w:val="0"/>
              <w:spacing w:line="480" w:lineRule="auto"/>
            </w:pPr>
            <w:r w:rsidRPr="008B494A">
              <w:rPr>
                <w:rFonts w:hint="eastAsia"/>
              </w:rPr>
              <w:t>2.7 (1.6-4.7)</w:t>
            </w:r>
          </w:p>
        </w:tc>
        <w:tc>
          <w:tcPr>
            <w:tcW w:w="1010" w:type="dxa"/>
            <w:tcBorders>
              <w:top w:val="nil"/>
              <w:left w:val="nil"/>
              <w:bottom w:val="nil"/>
              <w:right w:val="nil"/>
            </w:tcBorders>
            <w:shd w:val="clear" w:color="auto" w:fill="auto"/>
            <w:vAlign w:val="center"/>
          </w:tcPr>
          <w:p w14:paraId="3C208115"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2A41A7C1" w14:textId="77777777" w:rsidTr="005B5715">
        <w:trPr>
          <w:trHeight w:val="380"/>
        </w:trPr>
        <w:tc>
          <w:tcPr>
            <w:tcW w:w="3698" w:type="dxa"/>
            <w:tcBorders>
              <w:top w:val="nil"/>
              <w:left w:val="nil"/>
              <w:bottom w:val="nil"/>
              <w:right w:val="nil"/>
            </w:tcBorders>
            <w:shd w:val="clear" w:color="auto" w:fill="auto"/>
            <w:vAlign w:val="center"/>
          </w:tcPr>
          <w:p w14:paraId="45456559" w14:textId="069BC644" w:rsidR="00C74D66" w:rsidRPr="008B494A" w:rsidRDefault="00C74D66" w:rsidP="005B5715">
            <w:pPr>
              <w:adjustRightInd w:val="0"/>
              <w:snapToGrid w:val="0"/>
              <w:spacing w:line="480" w:lineRule="auto"/>
            </w:pPr>
            <w:r w:rsidRPr="008B494A">
              <w:rPr>
                <w:rFonts w:hint="eastAsia"/>
              </w:rPr>
              <w:t xml:space="preserve">VI (positive </w:t>
            </w:r>
            <w:r w:rsidR="00A36839" w:rsidRPr="008B494A">
              <w:rPr>
                <w:rFonts w:hint="eastAsia"/>
              </w:rPr>
              <w:t>vs.</w:t>
            </w:r>
            <w:r w:rsidRPr="008B494A">
              <w:rPr>
                <w:rFonts w:hint="eastAsia"/>
              </w:rPr>
              <w:t xml:space="preserve"> negative)</w:t>
            </w:r>
          </w:p>
        </w:tc>
        <w:tc>
          <w:tcPr>
            <w:tcW w:w="2410" w:type="dxa"/>
            <w:tcBorders>
              <w:top w:val="nil"/>
              <w:left w:val="nil"/>
              <w:bottom w:val="nil"/>
              <w:right w:val="nil"/>
            </w:tcBorders>
            <w:vAlign w:val="center"/>
          </w:tcPr>
          <w:p w14:paraId="124DF242" w14:textId="77777777" w:rsidR="00C74D66" w:rsidRPr="008B494A" w:rsidRDefault="00C74D66" w:rsidP="005B5715">
            <w:pPr>
              <w:adjustRightInd w:val="0"/>
              <w:snapToGrid w:val="0"/>
              <w:spacing w:line="480" w:lineRule="auto"/>
            </w:pPr>
            <w:r w:rsidRPr="008B494A">
              <w:rPr>
                <w:rFonts w:hint="eastAsia"/>
              </w:rPr>
              <w:t>2.1 (1.3-3.5)</w:t>
            </w:r>
          </w:p>
        </w:tc>
        <w:tc>
          <w:tcPr>
            <w:tcW w:w="1252" w:type="dxa"/>
            <w:gridSpan w:val="2"/>
            <w:tcBorders>
              <w:top w:val="nil"/>
              <w:left w:val="nil"/>
              <w:bottom w:val="nil"/>
              <w:right w:val="nil"/>
            </w:tcBorders>
            <w:vAlign w:val="center"/>
          </w:tcPr>
          <w:p w14:paraId="5353892B" w14:textId="77777777" w:rsidR="00C74D66" w:rsidRPr="008B494A" w:rsidRDefault="00C74D66" w:rsidP="005B5715">
            <w:pPr>
              <w:adjustRightInd w:val="0"/>
              <w:snapToGrid w:val="0"/>
              <w:spacing w:line="480" w:lineRule="auto"/>
            </w:pPr>
            <w:r w:rsidRPr="008B494A">
              <w:rPr>
                <w:rFonts w:hint="eastAsia"/>
              </w:rPr>
              <w:t>0.003</w:t>
            </w:r>
          </w:p>
        </w:tc>
        <w:tc>
          <w:tcPr>
            <w:tcW w:w="2150" w:type="dxa"/>
            <w:tcBorders>
              <w:top w:val="nil"/>
              <w:left w:val="nil"/>
              <w:bottom w:val="nil"/>
              <w:right w:val="nil"/>
            </w:tcBorders>
            <w:shd w:val="clear" w:color="auto" w:fill="auto"/>
            <w:vAlign w:val="center"/>
          </w:tcPr>
          <w:p w14:paraId="46C2237E" w14:textId="77777777" w:rsidR="00C74D66" w:rsidRPr="008B494A" w:rsidRDefault="00C74D66" w:rsidP="005B5715">
            <w:pPr>
              <w:adjustRightInd w:val="0"/>
              <w:snapToGrid w:val="0"/>
              <w:spacing w:line="480" w:lineRule="auto"/>
            </w:pPr>
            <w:r w:rsidRPr="008B494A">
              <w:rPr>
                <w:rFonts w:hint="eastAsia"/>
              </w:rPr>
              <w:t>3.8 (2.2-6.8)</w:t>
            </w:r>
          </w:p>
        </w:tc>
        <w:tc>
          <w:tcPr>
            <w:tcW w:w="1010" w:type="dxa"/>
            <w:tcBorders>
              <w:top w:val="nil"/>
              <w:left w:val="nil"/>
              <w:bottom w:val="nil"/>
              <w:right w:val="nil"/>
            </w:tcBorders>
            <w:shd w:val="clear" w:color="auto" w:fill="auto"/>
            <w:vAlign w:val="center"/>
          </w:tcPr>
          <w:p w14:paraId="20D86FB1"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5B2CAF6F" w14:textId="77777777" w:rsidTr="005B5715">
        <w:trPr>
          <w:trHeight w:val="380"/>
        </w:trPr>
        <w:tc>
          <w:tcPr>
            <w:tcW w:w="3698" w:type="dxa"/>
            <w:tcBorders>
              <w:top w:val="nil"/>
              <w:left w:val="nil"/>
              <w:bottom w:val="nil"/>
              <w:right w:val="nil"/>
            </w:tcBorders>
            <w:shd w:val="clear" w:color="auto" w:fill="auto"/>
            <w:vAlign w:val="center"/>
          </w:tcPr>
          <w:p w14:paraId="33CD5169" w14:textId="2111D999" w:rsidR="00C74D66" w:rsidRPr="008B494A" w:rsidRDefault="00C74D66" w:rsidP="005B5715">
            <w:pPr>
              <w:adjustRightInd w:val="0"/>
              <w:snapToGrid w:val="0"/>
              <w:spacing w:line="480" w:lineRule="auto"/>
            </w:pPr>
            <w:r w:rsidRPr="008B494A">
              <w:t>TNM stage (&gt;</w:t>
            </w:r>
            <w:r w:rsidRPr="008B494A">
              <w:rPr>
                <w:rFonts w:hint="eastAsia"/>
              </w:rPr>
              <w:t>I</w:t>
            </w:r>
            <w:r w:rsidRPr="008B494A">
              <w:t xml:space="preserve"> </w:t>
            </w:r>
            <w:r w:rsidR="00A36839" w:rsidRPr="008B494A">
              <w:t>vs.</w:t>
            </w:r>
            <w:r w:rsidRPr="008B494A">
              <w:t xml:space="preserve"> </w:t>
            </w:r>
            <w:r w:rsidRPr="008B494A">
              <w:rPr>
                <w:rFonts w:hint="eastAsia"/>
              </w:rPr>
              <w:t>I</w:t>
            </w:r>
            <w:r w:rsidRPr="008B494A">
              <w:t>)</w:t>
            </w:r>
          </w:p>
        </w:tc>
        <w:tc>
          <w:tcPr>
            <w:tcW w:w="2410" w:type="dxa"/>
            <w:tcBorders>
              <w:top w:val="nil"/>
              <w:left w:val="nil"/>
              <w:bottom w:val="nil"/>
              <w:right w:val="nil"/>
            </w:tcBorders>
            <w:vAlign w:val="center"/>
          </w:tcPr>
          <w:p w14:paraId="66B8E8C2" w14:textId="77777777" w:rsidR="00C74D66" w:rsidRPr="008B494A" w:rsidRDefault="00C74D66" w:rsidP="005B5715">
            <w:pPr>
              <w:adjustRightInd w:val="0"/>
              <w:snapToGrid w:val="0"/>
              <w:spacing w:line="480" w:lineRule="auto"/>
            </w:pPr>
            <w:r w:rsidRPr="008B494A">
              <w:rPr>
                <w:rFonts w:hint="eastAsia"/>
              </w:rPr>
              <w:t>2.2 (1.3-3.7)</w:t>
            </w:r>
          </w:p>
        </w:tc>
        <w:tc>
          <w:tcPr>
            <w:tcW w:w="1252" w:type="dxa"/>
            <w:gridSpan w:val="2"/>
            <w:tcBorders>
              <w:top w:val="nil"/>
              <w:left w:val="nil"/>
              <w:bottom w:val="nil"/>
              <w:right w:val="nil"/>
            </w:tcBorders>
            <w:vAlign w:val="center"/>
          </w:tcPr>
          <w:p w14:paraId="5EC63C7B" w14:textId="77777777" w:rsidR="00C74D66" w:rsidRPr="008B494A" w:rsidRDefault="00C74D66" w:rsidP="005B5715">
            <w:pPr>
              <w:adjustRightInd w:val="0"/>
              <w:snapToGrid w:val="0"/>
              <w:spacing w:line="480" w:lineRule="auto"/>
            </w:pPr>
            <w:r w:rsidRPr="008B494A">
              <w:rPr>
                <w:rFonts w:hint="eastAsia"/>
              </w:rPr>
              <w:t>0.002</w:t>
            </w:r>
          </w:p>
        </w:tc>
        <w:tc>
          <w:tcPr>
            <w:tcW w:w="2150" w:type="dxa"/>
            <w:tcBorders>
              <w:top w:val="nil"/>
              <w:left w:val="nil"/>
              <w:bottom w:val="nil"/>
              <w:right w:val="nil"/>
            </w:tcBorders>
            <w:shd w:val="clear" w:color="auto" w:fill="auto"/>
            <w:vAlign w:val="center"/>
          </w:tcPr>
          <w:p w14:paraId="760B2B00" w14:textId="77777777" w:rsidR="00C74D66" w:rsidRPr="008B494A" w:rsidRDefault="00C74D66" w:rsidP="005B5715">
            <w:pPr>
              <w:adjustRightInd w:val="0"/>
              <w:snapToGrid w:val="0"/>
              <w:spacing w:line="480" w:lineRule="auto"/>
            </w:pPr>
            <w:r w:rsidRPr="008B494A">
              <w:rPr>
                <w:rFonts w:hint="eastAsia"/>
              </w:rPr>
              <w:t>3.4 (2.0-5.9)</w:t>
            </w:r>
          </w:p>
        </w:tc>
        <w:tc>
          <w:tcPr>
            <w:tcW w:w="1010" w:type="dxa"/>
            <w:tcBorders>
              <w:top w:val="nil"/>
              <w:left w:val="nil"/>
              <w:bottom w:val="nil"/>
              <w:right w:val="nil"/>
            </w:tcBorders>
            <w:shd w:val="clear" w:color="auto" w:fill="auto"/>
            <w:vAlign w:val="center"/>
          </w:tcPr>
          <w:p w14:paraId="257D838E" w14:textId="77777777" w:rsidR="00C74D66" w:rsidRPr="008B494A" w:rsidRDefault="00C74D66" w:rsidP="005B5715">
            <w:pPr>
              <w:adjustRightInd w:val="0"/>
              <w:snapToGrid w:val="0"/>
              <w:spacing w:line="480" w:lineRule="auto"/>
            </w:pPr>
            <w:r w:rsidRPr="008B494A">
              <w:rPr>
                <w:rFonts w:hint="eastAsia"/>
              </w:rPr>
              <w:t>&lt;0.001</w:t>
            </w:r>
          </w:p>
        </w:tc>
      </w:tr>
      <w:tr w:rsidR="00C74D66" w:rsidRPr="008B494A" w14:paraId="63F08881" w14:textId="77777777" w:rsidTr="005B5715">
        <w:trPr>
          <w:trHeight w:val="380"/>
        </w:trPr>
        <w:tc>
          <w:tcPr>
            <w:tcW w:w="3698" w:type="dxa"/>
            <w:tcBorders>
              <w:top w:val="nil"/>
              <w:left w:val="nil"/>
              <w:bottom w:val="nil"/>
              <w:right w:val="nil"/>
            </w:tcBorders>
            <w:shd w:val="clear" w:color="auto" w:fill="auto"/>
            <w:vAlign w:val="center"/>
          </w:tcPr>
          <w:p w14:paraId="5C530ECA" w14:textId="77777777" w:rsidR="00C74D66" w:rsidRPr="008B494A" w:rsidRDefault="00C74D66" w:rsidP="005B5715">
            <w:pPr>
              <w:adjustRightInd w:val="0"/>
              <w:snapToGrid w:val="0"/>
              <w:spacing w:line="480" w:lineRule="auto"/>
            </w:pPr>
            <w:r w:rsidRPr="008B494A">
              <w:t>Multivariate analysis</w:t>
            </w:r>
          </w:p>
        </w:tc>
        <w:tc>
          <w:tcPr>
            <w:tcW w:w="2410" w:type="dxa"/>
            <w:tcBorders>
              <w:top w:val="nil"/>
              <w:left w:val="nil"/>
              <w:bottom w:val="nil"/>
              <w:right w:val="nil"/>
            </w:tcBorders>
            <w:vAlign w:val="center"/>
          </w:tcPr>
          <w:p w14:paraId="796B3093" w14:textId="77777777" w:rsidR="00C74D66" w:rsidRPr="008B494A" w:rsidRDefault="00C74D66" w:rsidP="005B5715">
            <w:pPr>
              <w:adjustRightInd w:val="0"/>
              <w:snapToGrid w:val="0"/>
              <w:spacing w:line="480" w:lineRule="auto"/>
            </w:pPr>
          </w:p>
        </w:tc>
        <w:tc>
          <w:tcPr>
            <w:tcW w:w="1252" w:type="dxa"/>
            <w:gridSpan w:val="2"/>
            <w:tcBorders>
              <w:top w:val="nil"/>
              <w:left w:val="nil"/>
              <w:bottom w:val="nil"/>
              <w:right w:val="nil"/>
            </w:tcBorders>
            <w:vAlign w:val="center"/>
          </w:tcPr>
          <w:p w14:paraId="20336566" w14:textId="77777777" w:rsidR="00C74D66" w:rsidRPr="008B494A" w:rsidRDefault="00C74D66" w:rsidP="005B5715">
            <w:pPr>
              <w:adjustRightInd w:val="0"/>
              <w:snapToGrid w:val="0"/>
              <w:spacing w:line="480" w:lineRule="auto"/>
            </w:pPr>
          </w:p>
        </w:tc>
        <w:tc>
          <w:tcPr>
            <w:tcW w:w="2150" w:type="dxa"/>
            <w:tcBorders>
              <w:top w:val="nil"/>
              <w:left w:val="nil"/>
              <w:bottom w:val="nil"/>
              <w:right w:val="nil"/>
            </w:tcBorders>
            <w:shd w:val="clear" w:color="auto" w:fill="auto"/>
            <w:vAlign w:val="center"/>
          </w:tcPr>
          <w:p w14:paraId="6EC5C667" w14:textId="77777777" w:rsidR="00C74D66" w:rsidRPr="008B494A" w:rsidRDefault="00C74D66" w:rsidP="005B5715">
            <w:pPr>
              <w:adjustRightInd w:val="0"/>
              <w:snapToGrid w:val="0"/>
              <w:spacing w:line="480" w:lineRule="auto"/>
            </w:pPr>
          </w:p>
        </w:tc>
        <w:tc>
          <w:tcPr>
            <w:tcW w:w="1010" w:type="dxa"/>
            <w:tcBorders>
              <w:top w:val="nil"/>
              <w:left w:val="nil"/>
              <w:bottom w:val="nil"/>
              <w:right w:val="nil"/>
            </w:tcBorders>
            <w:shd w:val="clear" w:color="auto" w:fill="auto"/>
            <w:vAlign w:val="center"/>
          </w:tcPr>
          <w:p w14:paraId="34596125" w14:textId="77777777" w:rsidR="00C74D66" w:rsidRPr="008B494A" w:rsidRDefault="00C74D66" w:rsidP="005B5715">
            <w:pPr>
              <w:adjustRightInd w:val="0"/>
              <w:snapToGrid w:val="0"/>
              <w:spacing w:line="480" w:lineRule="auto"/>
            </w:pPr>
          </w:p>
        </w:tc>
      </w:tr>
      <w:tr w:rsidR="00C74D66" w:rsidRPr="008B494A" w14:paraId="3DB60C04" w14:textId="77777777" w:rsidTr="005B5715">
        <w:trPr>
          <w:trHeight w:val="380"/>
        </w:trPr>
        <w:tc>
          <w:tcPr>
            <w:tcW w:w="3698" w:type="dxa"/>
            <w:tcBorders>
              <w:top w:val="nil"/>
              <w:left w:val="nil"/>
              <w:bottom w:val="nil"/>
              <w:right w:val="nil"/>
            </w:tcBorders>
            <w:shd w:val="clear" w:color="auto" w:fill="auto"/>
            <w:vAlign w:val="center"/>
          </w:tcPr>
          <w:p w14:paraId="1DB1A252" w14:textId="44D59394" w:rsidR="00C74D66" w:rsidRPr="008B494A" w:rsidRDefault="00C74D66" w:rsidP="005B5715">
            <w:pPr>
              <w:adjustRightInd w:val="0"/>
              <w:snapToGrid w:val="0"/>
              <w:spacing w:line="480" w:lineRule="auto"/>
            </w:pPr>
            <w:r w:rsidRPr="008B494A">
              <w:t>GαS</w:t>
            </w:r>
            <w:r w:rsidRPr="008B494A">
              <w:rPr>
                <w:rFonts w:hint="eastAsia"/>
              </w:rPr>
              <w:t xml:space="preserve"> (higher </w:t>
            </w:r>
            <w:r w:rsidR="00A36839" w:rsidRPr="008B494A">
              <w:rPr>
                <w:rFonts w:hint="eastAsia"/>
              </w:rPr>
              <w:t>vs.</w:t>
            </w:r>
            <w:r w:rsidRPr="008B494A">
              <w:rPr>
                <w:rFonts w:hint="eastAsia"/>
              </w:rPr>
              <w:t xml:space="preserve"> lower)</w:t>
            </w:r>
          </w:p>
        </w:tc>
        <w:tc>
          <w:tcPr>
            <w:tcW w:w="2410" w:type="dxa"/>
            <w:tcBorders>
              <w:top w:val="nil"/>
              <w:left w:val="nil"/>
              <w:bottom w:val="nil"/>
              <w:right w:val="nil"/>
            </w:tcBorders>
            <w:vAlign w:val="center"/>
          </w:tcPr>
          <w:p w14:paraId="42ACD504" w14:textId="77777777" w:rsidR="00C74D66" w:rsidRPr="008B494A" w:rsidRDefault="00C74D66" w:rsidP="005B5715">
            <w:pPr>
              <w:adjustRightInd w:val="0"/>
              <w:snapToGrid w:val="0"/>
              <w:spacing w:line="480" w:lineRule="auto"/>
            </w:pPr>
            <w:r w:rsidRPr="008B494A">
              <w:rPr>
                <w:rFonts w:hint="eastAsia"/>
              </w:rPr>
              <w:t>1.9 (1.1-3.4)</w:t>
            </w:r>
          </w:p>
        </w:tc>
        <w:tc>
          <w:tcPr>
            <w:tcW w:w="1252" w:type="dxa"/>
            <w:gridSpan w:val="2"/>
            <w:tcBorders>
              <w:top w:val="nil"/>
              <w:left w:val="nil"/>
              <w:bottom w:val="nil"/>
              <w:right w:val="nil"/>
            </w:tcBorders>
            <w:vAlign w:val="center"/>
          </w:tcPr>
          <w:p w14:paraId="7B74E140" w14:textId="77777777" w:rsidR="00C74D66" w:rsidRPr="008B494A" w:rsidRDefault="00C74D66" w:rsidP="005B5715">
            <w:pPr>
              <w:adjustRightInd w:val="0"/>
              <w:snapToGrid w:val="0"/>
              <w:spacing w:line="480" w:lineRule="auto"/>
            </w:pPr>
            <w:r w:rsidRPr="008B494A">
              <w:rPr>
                <w:rFonts w:hint="eastAsia"/>
              </w:rPr>
              <w:t>0.034</w:t>
            </w:r>
          </w:p>
        </w:tc>
        <w:tc>
          <w:tcPr>
            <w:tcW w:w="2150" w:type="dxa"/>
            <w:tcBorders>
              <w:top w:val="nil"/>
              <w:left w:val="nil"/>
              <w:bottom w:val="nil"/>
              <w:right w:val="nil"/>
            </w:tcBorders>
            <w:shd w:val="clear" w:color="auto" w:fill="auto"/>
            <w:vAlign w:val="center"/>
          </w:tcPr>
          <w:p w14:paraId="4DF25C8B" w14:textId="77777777" w:rsidR="00C74D66" w:rsidRPr="008B494A" w:rsidRDefault="00C74D66" w:rsidP="005B5715">
            <w:pPr>
              <w:adjustRightInd w:val="0"/>
              <w:snapToGrid w:val="0"/>
              <w:spacing w:line="480" w:lineRule="auto"/>
            </w:pPr>
            <w:r w:rsidRPr="008B494A">
              <w:rPr>
                <w:rFonts w:hint="eastAsia"/>
              </w:rPr>
              <w:t>2.1 (1.0-4.1)</w:t>
            </w:r>
          </w:p>
        </w:tc>
        <w:tc>
          <w:tcPr>
            <w:tcW w:w="1010" w:type="dxa"/>
            <w:tcBorders>
              <w:top w:val="nil"/>
              <w:left w:val="nil"/>
              <w:bottom w:val="nil"/>
              <w:right w:val="nil"/>
            </w:tcBorders>
            <w:shd w:val="clear" w:color="auto" w:fill="auto"/>
            <w:vAlign w:val="center"/>
          </w:tcPr>
          <w:p w14:paraId="65D529EB" w14:textId="77777777" w:rsidR="00C74D66" w:rsidRPr="008B494A" w:rsidRDefault="00C74D66" w:rsidP="005B5715">
            <w:pPr>
              <w:adjustRightInd w:val="0"/>
              <w:snapToGrid w:val="0"/>
              <w:spacing w:line="480" w:lineRule="auto"/>
            </w:pPr>
            <w:r w:rsidRPr="008B494A">
              <w:rPr>
                <w:rFonts w:hint="eastAsia"/>
              </w:rPr>
              <w:t>0.040</w:t>
            </w:r>
          </w:p>
        </w:tc>
      </w:tr>
      <w:tr w:rsidR="00C74D66" w:rsidRPr="008B494A" w14:paraId="65486077" w14:textId="77777777" w:rsidTr="005B5715">
        <w:trPr>
          <w:trHeight w:val="380"/>
        </w:trPr>
        <w:tc>
          <w:tcPr>
            <w:tcW w:w="3698" w:type="dxa"/>
            <w:tcBorders>
              <w:top w:val="nil"/>
              <w:left w:val="nil"/>
              <w:bottom w:val="nil"/>
              <w:right w:val="nil"/>
            </w:tcBorders>
            <w:shd w:val="clear" w:color="auto" w:fill="auto"/>
            <w:vAlign w:val="center"/>
          </w:tcPr>
          <w:p w14:paraId="0BF7C1A9" w14:textId="508B7C2A" w:rsidR="00C74D66" w:rsidRPr="008B494A" w:rsidRDefault="00C74D66" w:rsidP="005B5715">
            <w:pPr>
              <w:adjustRightInd w:val="0"/>
              <w:snapToGrid w:val="0"/>
              <w:spacing w:line="480" w:lineRule="auto"/>
            </w:pPr>
            <w:r w:rsidRPr="008B494A">
              <w:t xml:space="preserve">Age (&gt;50 </w:t>
            </w:r>
            <w:r w:rsidR="00A36839" w:rsidRPr="008B494A">
              <w:t>vs.</w:t>
            </w:r>
            <w:r w:rsidRPr="008B494A">
              <w:t xml:space="preserve"> ≤50 years)</w:t>
            </w:r>
          </w:p>
        </w:tc>
        <w:tc>
          <w:tcPr>
            <w:tcW w:w="2410" w:type="dxa"/>
            <w:tcBorders>
              <w:top w:val="nil"/>
              <w:left w:val="nil"/>
              <w:bottom w:val="nil"/>
              <w:right w:val="nil"/>
            </w:tcBorders>
            <w:vAlign w:val="center"/>
          </w:tcPr>
          <w:p w14:paraId="3ACD1975" w14:textId="77777777" w:rsidR="00C74D66" w:rsidRPr="008B494A" w:rsidRDefault="00C74D66" w:rsidP="005B5715">
            <w:pPr>
              <w:adjustRightInd w:val="0"/>
              <w:snapToGrid w:val="0"/>
              <w:spacing w:line="480" w:lineRule="auto"/>
            </w:pPr>
            <w:r w:rsidRPr="008B494A">
              <w:rPr>
                <w:rFonts w:hint="eastAsia"/>
              </w:rPr>
              <w:t>1.3 (0.7-2.1)</w:t>
            </w:r>
          </w:p>
        </w:tc>
        <w:tc>
          <w:tcPr>
            <w:tcW w:w="1252" w:type="dxa"/>
            <w:gridSpan w:val="2"/>
            <w:tcBorders>
              <w:top w:val="nil"/>
              <w:left w:val="nil"/>
              <w:bottom w:val="nil"/>
              <w:right w:val="nil"/>
            </w:tcBorders>
            <w:vAlign w:val="center"/>
          </w:tcPr>
          <w:p w14:paraId="695665A8" w14:textId="77777777" w:rsidR="00C74D66" w:rsidRPr="008B494A" w:rsidRDefault="00C74D66" w:rsidP="005B5715">
            <w:pPr>
              <w:adjustRightInd w:val="0"/>
              <w:snapToGrid w:val="0"/>
              <w:spacing w:line="480" w:lineRule="auto"/>
            </w:pPr>
            <w:r w:rsidRPr="008B494A">
              <w:rPr>
                <w:rFonts w:hint="eastAsia"/>
              </w:rPr>
              <w:t>0.417</w:t>
            </w:r>
          </w:p>
        </w:tc>
        <w:tc>
          <w:tcPr>
            <w:tcW w:w="2150" w:type="dxa"/>
            <w:tcBorders>
              <w:top w:val="nil"/>
              <w:left w:val="nil"/>
              <w:bottom w:val="nil"/>
              <w:right w:val="nil"/>
            </w:tcBorders>
            <w:shd w:val="clear" w:color="auto" w:fill="auto"/>
            <w:vAlign w:val="center"/>
          </w:tcPr>
          <w:p w14:paraId="3286DB2A" w14:textId="77777777" w:rsidR="00C74D66" w:rsidRPr="008B494A" w:rsidRDefault="00C74D66" w:rsidP="005B5715">
            <w:pPr>
              <w:adjustRightInd w:val="0"/>
              <w:snapToGrid w:val="0"/>
              <w:spacing w:line="480" w:lineRule="auto"/>
            </w:pPr>
            <w:r w:rsidRPr="008B494A">
              <w:rPr>
                <w:rFonts w:hint="eastAsia"/>
              </w:rPr>
              <w:t>0.7 (0.4-1.2)</w:t>
            </w:r>
          </w:p>
        </w:tc>
        <w:tc>
          <w:tcPr>
            <w:tcW w:w="1010" w:type="dxa"/>
            <w:tcBorders>
              <w:top w:val="nil"/>
              <w:left w:val="nil"/>
              <w:bottom w:val="nil"/>
              <w:right w:val="nil"/>
            </w:tcBorders>
            <w:shd w:val="clear" w:color="auto" w:fill="auto"/>
            <w:vAlign w:val="center"/>
          </w:tcPr>
          <w:p w14:paraId="7A929AC5" w14:textId="77777777" w:rsidR="00C74D66" w:rsidRPr="008B494A" w:rsidRDefault="00C74D66" w:rsidP="005B5715">
            <w:pPr>
              <w:adjustRightInd w:val="0"/>
              <w:snapToGrid w:val="0"/>
              <w:spacing w:line="480" w:lineRule="auto"/>
            </w:pPr>
            <w:r w:rsidRPr="008B494A">
              <w:rPr>
                <w:rFonts w:hint="eastAsia"/>
              </w:rPr>
              <w:t>0.203</w:t>
            </w:r>
          </w:p>
        </w:tc>
      </w:tr>
      <w:tr w:rsidR="00C74D66" w:rsidRPr="008B494A" w14:paraId="205A5A73" w14:textId="77777777" w:rsidTr="005B5715">
        <w:trPr>
          <w:trHeight w:val="381"/>
        </w:trPr>
        <w:tc>
          <w:tcPr>
            <w:tcW w:w="3698" w:type="dxa"/>
            <w:tcBorders>
              <w:top w:val="nil"/>
              <w:left w:val="nil"/>
              <w:bottom w:val="nil"/>
              <w:right w:val="nil"/>
            </w:tcBorders>
            <w:shd w:val="clear" w:color="auto" w:fill="auto"/>
            <w:vAlign w:val="center"/>
          </w:tcPr>
          <w:p w14:paraId="24A99A76" w14:textId="12274A93" w:rsidR="00C74D66" w:rsidRPr="008B494A" w:rsidRDefault="00C74D66" w:rsidP="005B5715">
            <w:pPr>
              <w:adjustRightInd w:val="0"/>
              <w:snapToGrid w:val="0"/>
              <w:spacing w:line="480" w:lineRule="auto"/>
              <w:rPr>
                <w:lang w:val="fr-FR"/>
              </w:rPr>
            </w:pPr>
            <w:r w:rsidRPr="008B494A">
              <w:rPr>
                <w:lang w:val="fr-FR"/>
              </w:rPr>
              <w:t>AFP (≥</w:t>
            </w:r>
            <w:r w:rsidRPr="008B494A">
              <w:rPr>
                <w:rFonts w:hint="eastAsia"/>
                <w:lang w:val="fr-FR"/>
              </w:rPr>
              <w:t>40</w:t>
            </w:r>
            <w:r w:rsidRPr="008B494A">
              <w:rPr>
                <w:lang w:val="fr-FR"/>
              </w:rPr>
              <w:t xml:space="preserve"> </w:t>
            </w:r>
            <w:r w:rsidR="00A36839" w:rsidRPr="008B494A">
              <w:rPr>
                <w:lang w:val="fr-FR"/>
              </w:rPr>
              <w:t>vs.</w:t>
            </w:r>
            <w:r w:rsidRPr="008B494A">
              <w:rPr>
                <w:lang w:val="fr-FR"/>
              </w:rPr>
              <w:t xml:space="preserve"> &lt;</w:t>
            </w:r>
            <w:r w:rsidRPr="008B494A">
              <w:rPr>
                <w:rFonts w:hint="eastAsia"/>
                <w:lang w:val="fr-FR"/>
              </w:rPr>
              <w:t>40</w:t>
            </w:r>
            <w:r w:rsidRPr="008B494A">
              <w:rPr>
                <w:lang w:val="fr-FR"/>
              </w:rPr>
              <w:t xml:space="preserve"> ng/ml)</w:t>
            </w:r>
          </w:p>
        </w:tc>
        <w:tc>
          <w:tcPr>
            <w:tcW w:w="2410" w:type="dxa"/>
            <w:tcBorders>
              <w:top w:val="nil"/>
              <w:left w:val="nil"/>
              <w:bottom w:val="nil"/>
              <w:right w:val="nil"/>
            </w:tcBorders>
            <w:vAlign w:val="center"/>
          </w:tcPr>
          <w:p w14:paraId="1997638E" w14:textId="77777777" w:rsidR="00C74D66" w:rsidRPr="008B494A" w:rsidRDefault="00C74D66" w:rsidP="005B5715">
            <w:pPr>
              <w:adjustRightInd w:val="0"/>
              <w:snapToGrid w:val="0"/>
              <w:spacing w:line="480" w:lineRule="auto"/>
            </w:pPr>
            <w:r w:rsidRPr="008B494A">
              <w:rPr>
                <w:rFonts w:hint="eastAsia"/>
              </w:rPr>
              <w:t>1.2 (0.7-2.1)</w:t>
            </w:r>
          </w:p>
        </w:tc>
        <w:tc>
          <w:tcPr>
            <w:tcW w:w="1252" w:type="dxa"/>
            <w:gridSpan w:val="2"/>
            <w:tcBorders>
              <w:top w:val="nil"/>
              <w:left w:val="nil"/>
              <w:bottom w:val="nil"/>
              <w:right w:val="nil"/>
            </w:tcBorders>
            <w:vAlign w:val="center"/>
          </w:tcPr>
          <w:p w14:paraId="5FD30B63" w14:textId="77777777" w:rsidR="00C74D66" w:rsidRPr="008B494A" w:rsidRDefault="00C74D66" w:rsidP="005B5715">
            <w:pPr>
              <w:adjustRightInd w:val="0"/>
              <w:snapToGrid w:val="0"/>
              <w:spacing w:line="480" w:lineRule="auto"/>
            </w:pPr>
            <w:r w:rsidRPr="008B494A">
              <w:rPr>
                <w:rFonts w:hint="eastAsia"/>
              </w:rPr>
              <w:t>0.430</w:t>
            </w:r>
          </w:p>
        </w:tc>
        <w:tc>
          <w:tcPr>
            <w:tcW w:w="2150" w:type="dxa"/>
            <w:tcBorders>
              <w:top w:val="nil"/>
              <w:left w:val="nil"/>
              <w:bottom w:val="nil"/>
              <w:right w:val="nil"/>
            </w:tcBorders>
            <w:shd w:val="clear" w:color="auto" w:fill="auto"/>
            <w:vAlign w:val="center"/>
          </w:tcPr>
          <w:p w14:paraId="3E68B5C6" w14:textId="77777777" w:rsidR="00C74D66" w:rsidRPr="008B494A" w:rsidRDefault="00C74D66" w:rsidP="005B5715">
            <w:pPr>
              <w:adjustRightInd w:val="0"/>
              <w:snapToGrid w:val="0"/>
              <w:spacing w:line="480" w:lineRule="auto"/>
              <w:rPr>
                <w:lang w:val="fr-FR"/>
              </w:rPr>
            </w:pPr>
            <w:r w:rsidRPr="008B494A">
              <w:rPr>
                <w:rFonts w:hint="eastAsia"/>
                <w:lang w:val="fr-FR"/>
              </w:rPr>
              <w:t>1.3 (0.7-2.5)</w:t>
            </w:r>
          </w:p>
        </w:tc>
        <w:tc>
          <w:tcPr>
            <w:tcW w:w="1010" w:type="dxa"/>
            <w:tcBorders>
              <w:top w:val="nil"/>
              <w:left w:val="nil"/>
              <w:bottom w:val="nil"/>
              <w:right w:val="nil"/>
            </w:tcBorders>
            <w:shd w:val="clear" w:color="auto" w:fill="auto"/>
            <w:vAlign w:val="center"/>
          </w:tcPr>
          <w:p w14:paraId="52123A7B" w14:textId="77777777" w:rsidR="00C74D66" w:rsidRPr="008B494A" w:rsidRDefault="00C74D66" w:rsidP="005B5715">
            <w:pPr>
              <w:adjustRightInd w:val="0"/>
              <w:snapToGrid w:val="0"/>
              <w:spacing w:line="480" w:lineRule="auto"/>
              <w:rPr>
                <w:lang w:val="fr-FR"/>
              </w:rPr>
            </w:pPr>
            <w:r w:rsidRPr="008B494A">
              <w:rPr>
                <w:rFonts w:hint="eastAsia"/>
                <w:lang w:val="fr-FR"/>
              </w:rPr>
              <w:t>0.373</w:t>
            </w:r>
          </w:p>
        </w:tc>
      </w:tr>
      <w:tr w:rsidR="00C74D66" w:rsidRPr="008B494A" w14:paraId="12C1BEEC" w14:textId="77777777" w:rsidTr="005B5715">
        <w:trPr>
          <w:trHeight w:val="380"/>
        </w:trPr>
        <w:tc>
          <w:tcPr>
            <w:tcW w:w="3698" w:type="dxa"/>
            <w:tcBorders>
              <w:top w:val="nil"/>
              <w:left w:val="nil"/>
              <w:bottom w:val="nil"/>
              <w:right w:val="nil"/>
            </w:tcBorders>
            <w:shd w:val="clear" w:color="auto" w:fill="auto"/>
            <w:vAlign w:val="center"/>
          </w:tcPr>
          <w:p w14:paraId="454CB87B" w14:textId="0864B1C9" w:rsidR="00C74D66" w:rsidRPr="008B494A" w:rsidRDefault="00C74D66" w:rsidP="005B5715">
            <w:pPr>
              <w:adjustRightInd w:val="0"/>
              <w:snapToGrid w:val="0"/>
              <w:spacing w:line="480" w:lineRule="auto"/>
            </w:pPr>
            <w:r w:rsidRPr="008B494A">
              <w:t>Tumor size (&gt;</w:t>
            </w:r>
            <w:r w:rsidRPr="008B494A">
              <w:rPr>
                <w:rFonts w:hint="eastAsia"/>
              </w:rPr>
              <w:t>5</w:t>
            </w:r>
            <w:r w:rsidRPr="008B494A">
              <w:t xml:space="preserve"> cm </w:t>
            </w:r>
            <w:r w:rsidR="00A36839" w:rsidRPr="008B494A">
              <w:t>vs.</w:t>
            </w:r>
            <w:r w:rsidRPr="008B494A">
              <w:t xml:space="preserve"> ≤</w:t>
            </w:r>
            <w:r w:rsidRPr="008B494A">
              <w:rPr>
                <w:rFonts w:hint="eastAsia"/>
              </w:rPr>
              <w:t>5</w:t>
            </w:r>
            <w:r w:rsidRPr="008B494A">
              <w:t xml:space="preserve"> cm)</w:t>
            </w:r>
          </w:p>
        </w:tc>
        <w:tc>
          <w:tcPr>
            <w:tcW w:w="2410" w:type="dxa"/>
            <w:tcBorders>
              <w:top w:val="nil"/>
              <w:left w:val="nil"/>
              <w:bottom w:val="nil"/>
              <w:right w:val="nil"/>
            </w:tcBorders>
            <w:vAlign w:val="center"/>
          </w:tcPr>
          <w:p w14:paraId="2B4E2432" w14:textId="77777777" w:rsidR="00C74D66" w:rsidRPr="008B494A" w:rsidRDefault="00C74D66" w:rsidP="005B5715">
            <w:pPr>
              <w:adjustRightInd w:val="0"/>
              <w:snapToGrid w:val="0"/>
              <w:spacing w:line="480" w:lineRule="auto"/>
            </w:pPr>
            <w:r w:rsidRPr="008B494A">
              <w:rPr>
                <w:rFonts w:hint="eastAsia"/>
              </w:rPr>
              <w:t>1.7 (1.0-2.8)</w:t>
            </w:r>
          </w:p>
        </w:tc>
        <w:tc>
          <w:tcPr>
            <w:tcW w:w="1252" w:type="dxa"/>
            <w:gridSpan w:val="2"/>
            <w:tcBorders>
              <w:top w:val="nil"/>
              <w:left w:val="nil"/>
              <w:bottom w:val="nil"/>
              <w:right w:val="nil"/>
            </w:tcBorders>
            <w:vAlign w:val="center"/>
          </w:tcPr>
          <w:p w14:paraId="6FCF6003" w14:textId="77777777" w:rsidR="00C74D66" w:rsidRPr="008B494A" w:rsidRDefault="00C74D66" w:rsidP="005B5715">
            <w:pPr>
              <w:adjustRightInd w:val="0"/>
              <w:snapToGrid w:val="0"/>
              <w:spacing w:line="480" w:lineRule="auto"/>
            </w:pPr>
            <w:r w:rsidRPr="008B494A">
              <w:rPr>
                <w:rFonts w:hint="eastAsia"/>
              </w:rPr>
              <w:t>0.043</w:t>
            </w:r>
          </w:p>
        </w:tc>
        <w:tc>
          <w:tcPr>
            <w:tcW w:w="2150" w:type="dxa"/>
            <w:tcBorders>
              <w:top w:val="nil"/>
              <w:left w:val="nil"/>
              <w:bottom w:val="nil"/>
              <w:right w:val="nil"/>
            </w:tcBorders>
            <w:shd w:val="clear" w:color="auto" w:fill="auto"/>
            <w:vAlign w:val="center"/>
          </w:tcPr>
          <w:p w14:paraId="01A348BB" w14:textId="77777777" w:rsidR="00C74D66" w:rsidRPr="008B494A" w:rsidRDefault="00C74D66" w:rsidP="005B5715">
            <w:pPr>
              <w:adjustRightInd w:val="0"/>
              <w:snapToGrid w:val="0"/>
              <w:spacing w:line="480" w:lineRule="auto"/>
            </w:pPr>
            <w:r w:rsidRPr="008B494A">
              <w:rPr>
                <w:rFonts w:hint="eastAsia"/>
              </w:rPr>
              <w:t>1.6 (0.8-3.1)</w:t>
            </w:r>
          </w:p>
        </w:tc>
        <w:tc>
          <w:tcPr>
            <w:tcW w:w="1010" w:type="dxa"/>
            <w:tcBorders>
              <w:top w:val="nil"/>
              <w:left w:val="nil"/>
              <w:bottom w:val="nil"/>
              <w:right w:val="nil"/>
            </w:tcBorders>
            <w:shd w:val="clear" w:color="auto" w:fill="auto"/>
            <w:vAlign w:val="center"/>
          </w:tcPr>
          <w:p w14:paraId="7029E84D" w14:textId="77777777" w:rsidR="00C74D66" w:rsidRPr="008B494A" w:rsidRDefault="00C74D66" w:rsidP="005B5715">
            <w:pPr>
              <w:adjustRightInd w:val="0"/>
              <w:snapToGrid w:val="0"/>
              <w:spacing w:line="480" w:lineRule="auto"/>
            </w:pPr>
            <w:r w:rsidRPr="008B494A">
              <w:rPr>
                <w:rFonts w:hint="eastAsia"/>
              </w:rPr>
              <w:t>0.173</w:t>
            </w:r>
          </w:p>
        </w:tc>
      </w:tr>
      <w:tr w:rsidR="00C74D66" w:rsidRPr="008B494A" w14:paraId="0695768A" w14:textId="77777777" w:rsidTr="005B5715">
        <w:trPr>
          <w:trHeight w:val="380"/>
        </w:trPr>
        <w:tc>
          <w:tcPr>
            <w:tcW w:w="3698" w:type="dxa"/>
            <w:tcBorders>
              <w:top w:val="nil"/>
              <w:left w:val="nil"/>
              <w:bottom w:val="nil"/>
              <w:right w:val="nil"/>
            </w:tcBorders>
            <w:shd w:val="clear" w:color="auto" w:fill="auto"/>
            <w:vAlign w:val="center"/>
          </w:tcPr>
          <w:p w14:paraId="2DC626CC" w14:textId="1A053155" w:rsidR="00C74D66" w:rsidRPr="008B494A" w:rsidRDefault="00C74D66" w:rsidP="005B5715">
            <w:pPr>
              <w:adjustRightInd w:val="0"/>
              <w:snapToGrid w:val="0"/>
              <w:spacing w:line="480" w:lineRule="auto"/>
            </w:pPr>
            <w:r w:rsidRPr="008B494A">
              <w:t xml:space="preserve">Tumor number (&gt;1 </w:t>
            </w:r>
            <w:r w:rsidR="00A36839" w:rsidRPr="008B494A">
              <w:t>vs.</w:t>
            </w:r>
            <w:r w:rsidRPr="008B494A">
              <w:t xml:space="preserve"> 1)</w:t>
            </w:r>
          </w:p>
        </w:tc>
        <w:tc>
          <w:tcPr>
            <w:tcW w:w="2410" w:type="dxa"/>
            <w:tcBorders>
              <w:top w:val="nil"/>
              <w:left w:val="nil"/>
              <w:bottom w:val="nil"/>
              <w:right w:val="nil"/>
            </w:tcBorders>
            <w:vAlign w:val="center"/>
          </w:tcPr>
          <w:p w14:paraId="25CB2964" w14:textId="77777777" w:rsidR="00C74D66" w:rsidRPr="008B494A" w:rsidRDefault="00C74D66" w:rsidP="005B5715">
            <w:pPr>
              <w:adjustRightInd w:val="0"/>
              <w:snapToGrid w:val="0"/>
              <w:spacing w:line="480" w:lineRule="auto"/>
            </w:pPr>
            <w:r w:rsidRPr="008B494A">
              <w:rPr>
                <w:rFonts w:hint="eastAsia"/>
              </w:rPr>
              <w:t>1.7 (0.8-3.7)</w:t>
            </w:r>
          </w:p>
        </w:tc>
        <w:tc>
          <w:tcPr>
            <w:tcW w:w="1252" w:type="dxa"/>
            <w:gridSpan w:val="2"/>
            <w:tcBorders>
              <w:top w:val="nil"/>
              <w:left w:val="nil"/>
              <w:bottom w:val="nil"/>
              <w:right w:val="nil"/>
            </w:tcBorders>
            <w:vAlign w:val="center"/>
          </w:tcPr>
          <w:p w14:paraId="7DFFAD87" w14:textId="77777777" w:rsidR="00C74D66" w:rsidRPr="008B494A" w:rsidRDefault="00C74D66" w:rsidP="005B5715">
            <w:pPr>
              <w:adjustRightInd w:val="0"/>
              <w:snapToGrid w:val="0"/>
              <w:spacing w:line="480" w:lineRule="auto"/>
            </w:pPr>
            <w:r w:rsidRPr="008B494A">
              <w:rPr>
                <w:rFonts w:hint="eastAsia"/>
              </w:rPr>
              <w:t>0.142</w:t>
            </w:r>
          </w:p>
        </w:tc>
        <w:tc>
          <w:tcPr>
            <w:tcW w:w="2150" w:type="dxa"/>
            <w:tcBorders>
              <w:top w:val="nil"/>
              <w:left w:val="nil"/>
              <w:bottom w:val="nil"/>
              <w:right w:val="nil"/>
            </w:tcBorders>
            <w:shd w:val="clear" w:color="auto" w:fill="auto"/>
            <w:vAlign w:val="center"/>
          </w:tcPr>
          <w:p w14:paraId="54B109D4" w14:textId="77777777" w:rsidR="00C74D66" w:rsidRPr="008B494A" w:rsidRDefault="00C74D66" w:rsidP="005B5715">
            <w:pPr>
              <w:adjustRightInd w:val="0"/>
              <w:snapToGrid w:val="0"/>
              <w:spacing w:line="480" w:lineRule="auto"/>
            </w:pPr>
            <w:r w:rsidRPr="008B494A">
              <w:rPr>
                <w:rFonts w:hint="eastAsia"/>
              </w:rPr>
              <w:t>1.5 (0.8-2.6)</w:t>
            </w:r>
          </w:p>
        </w:tc>
        <w:tc>
          <w:tcPr>
            <w:tcW w:w="1010" w:type="dxa"/>
            <w:tcBorders>
              <w:top w:val="nil"/>
              <w:left w:val="nil"/>
              <w:bottom w:val="nil"/>
              <w:right w:val="nil"/>
            </w:tcBorders>
            <w:shd w:val="clear" w:color="auto" w:fill="auto"/>
            <w:vAlign w:val="center"/>
          </w:tcPr>
          <w:p w14:paraId="26D2F889" w14:textId="77777777" w:rsidR="00C74D66" w:rsidRPr="008B494A" w:rsidRDefault="00C74D66" w:rsidP="005B5715">
            <w:pPr>
              <w:adjustRightInd w:val="0"/>
              <w:snapToGrid w:val="0"/>
              <w:spacing w:line="480" w:lineRule="auto"/>
            </w:pPr>
            <w:r w:rsidRPr="008B494A">
              <w:rPr>
                <w:rFonts w:hint="eastAsia"/>
              </w:rPr>
              <w:t>0.205</w:t>
            </w:r>
          </w:p>
        </w:tc>
      </w:tr>
      <w:tr w:rsidR="00C74D66" w:rsidRPr="008B494A" w14:paraId="793A4C09" w14:textId="77777777" w:rsidTr="005B5715">
        <w:trPr>
          <w:trHeight w:val="380"/>
        </w:trPr>
        <w:tc>
          <w:tcPr>
            <w:tcW w:w="3698" w:type="dxa"/>
            <w:tcBorders>
              <w:top w:val="nil"/>
              <w:left w:val="nil"/>
              <w:bottom w:val="nil"/>
              <w:right w:val="nil"/>
            </w:tcBorders>
            <w:shd w:val="clear" w:color="auto" w:fill="auto"/>
            <w:vAlign w:val="center"/>
          </w:tcPr>
          <w:p w14:paraId="2EF14CA6" w14:textId="54423E07" w:rsidR="00C74D66" w:rsidRPr="008B494A" w:rsidRDefault="00C74D66" w:rsidP="005B5715">
            <w:pPr>
              <w:adjustRightInd w:val="0"/>
              <w:snapToGrid w:val="0"/>
              <w:spacing w:line="480" w:lineRule="auto"/>
            </w:pPr>
            <w:r w:rsidRPr="008B494A">
              <w:rPr>
                <w:rFonts w:hint="eastAsia"/>
              </w:rPr>
              <w:t xml:space="preserve">VI (positive </w:t>
            </w:r>
            <w:r w:rsidR="00A36839" w:rsidRPr="008B494A">
              <w:rPr>
                <w:rFonts w:hint="eastAsia"/>
              </w:rPr>
              <w:t>vs.</w:t>
            </w:r>
            <w:r w:rsidRPr="008B494A">
              <w:rPr>
                <w:rFonts w:hint="eastAsia"/>
              </w:rPr>
              <w:t xml:space="preserve"> negative)</w:t>
            </w:r>
          </w:p>
        </w:tc>
        <w:tc>
          <w:tcPr>
            <w:tcW w:w="2410" w:type="dxa"/>
            <w:tcBorders>
              <w:top w:val="nil"/>
              <w:left w:val="nil"/>
              <w:bottom w:val="nil"/>
              <w:right w:val="nil"/>
            </w:tcBorders>
            <w:vAlign w:val="center"/>
          </w:tcPr>
          <w:p w14:paraId="7A163ED6" w14:textId="77777777" w:rsidR="00C74D66" w:rsidRPr="008B494A" w:rsidRDefault="00C74D66" w:rsidP="005B5715">
            <w:pPr>
              <w:adjustRightInd w:val="0"/>
              <w:snapToGrid w:val="0"/>
              <w:spacing w:line="480" w:lineRule="auto"/>
            </w:pPr>
            <w:r w:rsidRPr="008B494A">
              <w:rPr>
                <w:rFonts w:hint="eastAsia"/>
              </w:rPr>
              <w:t>1.4 (0.6-3.4)</w:t>
            </w:r>
          </w:p>
        </w:tc>
        <w:tc>
          <w:tcPr>
            <w:tcW w:w="1252" w:type="dxa"/>
            <w:gridSpan w:val="2"/>
            <w:tcBorders>
              <w:top w:val="nil"/>
              <w:left w:val="nil"/>
              <w:bottom w:val="nil"/>
              <w:right w:val="nil"/>
            </w:tcBorders>
            <w:vAlign w:val="center"/>
          </w:tcPr>
          <w:p w14:paraId="4275A355" w14:textId="77777777" w:rsidR="00C74D66" w:rsidRPr="008B494A" w:rsidRDefault="00C74D66" w:rsidP="005B5715">
            <w:pPr>
              <w:adjustRightInd w:val="0"/>
              <w:snapToGrid w:val="0"/>
              <w:spacing w:line="480" w:lineRule="auto"/>
            </w:pPr>
            <w:r w:rsidRPr="008B494A">
              <w:rPr>
                <w:rFonts w:hint="eastAsia"/>
              </w:rPr>
              <w:t>0.446</w:t>
            </w:r>
          </w:p>
        </w:tc>
        <w:tc>
          <w:tcPr>
            <w:tcW w:w="2150" w:type="dxa"/>
            <w:tcBorders>
              <w:top w:val="nil"/>
              <w:left w:val="nil"/>
              <w:bottom w:val="nil"/>
              <w:right w:val="nil"/>
            </w:tcBorders>
            <w:shd w:val="clear" w:color="auto" w:fill="auto"/>
            <w:vAlign w:val="center"/>
          </w:tcPr>
          <w:p w14:paraId="3607DD01" w14:textId="77777777" w:rsidR="00C74D66" w:rsidRPr="008B494A" w:rsidRDefault="00C74D66" w:rsidP="005B5715">
            <w:pPr>
              <w:adjustRightInd w:val="0"/>
              <w:snapToGrid w:val="0"/>
              <w:spacing w:line="480" w:lineRule="auto"/>
            </w:pPr>
            <w:r w:rsidRPr="008B494A">
              <w:rPr>
                <w:rFonts w:hint="eastAsia"/>
              </w:rPr>
              <w:t>1.8 (0.8-3.9)</w:t>
            </w:r>
          </w:p>
        </w:tc>
        <w:tc>
          <w:tcPr>
            <w:tcW w:w="1010" w:type="dxa"/>
            <w:tcBorders>
              <w:top w:val="nil"/>
              <w:left w:val="nil"/>
              <w:bottom w:val="nil"/>
              <w:right w:val="nil"/>
            </w:tcBorders>
            <w:shd w:val="clear" w:color="auto" w:fill="auto"/>
            <w:vAlign w:val="center"/>
          </w:tcPr>
          <w:p w14:paraId="66B64322" w14:textId="77777777" w:rsidR="00C74D66" w:rsidRPr="008B494A" w:rsidRDefault="00C74D66" w:rsidP="005B5715">
            <w:pPr>
              <w:adjustRightInd w:val="0"/>
              <w:snapToGrid w:val="0"/>
              <w:spacing w:line="480" w:lineRule="auto"/>
            </w:pPr>
            <w:r w:rsidRPr="008B494A">
              <w:rPr>
                <w:rFonts w:hint="eastAsia"/>
              </w:rPr>
              <w:t>0.137</w:t>
            </w:r>
          </w:p>
        </w:tc>
      </w:tr>
      <w:tr w:rsidR="00C74D66" w:rsidRPr="008B494A" w14:paraId="121257AF" w14:textId="77777777" w:rsidTr="005B5715">
        <w:trPr>
          <w:trHeight w:val="380"/>
        </w:trPr>
        <w:tc>
          <w:tcPr>
            <w:tcW w:w="3698" w:type="dxa"/>
            <w:tcBorders>
              <w:top w:val="nil"/>
              <w:left w:val="nil"/>
              <w:bottom w:val="single" w:sz="12" w:space="0" w:color="auto"/>
              <w:right w:val="nil"/>
            </w:tcBorders>
            <w:shd w:val="clear" w:color="auto" w:fill="auto"/>
            <w:vAlign w:val="center"/>
          </w:tcPr>
          <w:p w14:paraId="4C83E98F" w14:textId="5381A157" w:rsidR="00C74D66" w:rsidRPr="008B494A" w:rsidRDefault="00C74D66" w:rsidP="005B5715">
            <w:pPr>
              <w:adjustRightInd w:val="0"/>
              <w:snapToGrid w:val="0"/>
              <w:spacing w:line="480" w:lineRule="auto"/>
            </w:pPr>
            <w:r w:rsidRPr="008B494A">
              <w:t>TNM stage (&gt;</w:t>
            </w:r>
            <w:r w:rsidRPr="008B494A">
              <w:rPr>
                <w:rFonts w:hint="eastAsia"/>
              </w:rPr>
              <w:t>I</w:t>
            </w:r>
            <w:r w:rsidRPr="008B494A">
              <w:t xml:space="preserve"> </w:t>
            </w:r>
            <w:r w:rsidR="00A36839" w:rsidRPr="008B494A">
              <w:t>vs.</w:t>
            </w:r>
            <w:r w:rsidRPr="008B494A">
              <w:t xml:space="preserve"> </w:t>
            </w:r>
            <w:r w:rsidRPr="008B494A">
              <w:rPr>
                <w:rFonts w:hint="eastAsia"/>
              </w:rPr>
              <w:t>I</w:t>
            </w:r>
            <w:r w:rsidRPr="008B494A">
              <w:t>)</w:t>
            </w:r>
          </w:p>
        </w:tc>
        <w:tc>
          <w:tcPr>
            <w:tcW w:w="2410" w:type="dxa"/>
            <w:tcBorders>
              <w:top w:val="nil"/>
              <w:left w:val="nil"/>
              <w:bottom w:val="single" w:sz="12" w:space="0" w:color="auto"/>
              <w:right w:val="nil"/>
            </w:tcBorders>
            <w:vAlign w:val="center"/>
          </w:tcPr>
          <w:p w14:paraId="7BA3E930" w14:textId="77777777" w:rsidR="00C74D66" w:rsidRPr="008B494A" w:rsidRDefault="00C74D66" w:rsidP="005B5715">
            <w:pPr>
              <w:adjustRightInd w:val="0"/>
              <w:snapToGrid w:val="0"/>
              <w:spacing w:line="480" w:lineRule="auto"/>
            </w:pPr>
            <w:r w:rsidRPr="008B494A">
              <w:rPr>
                <w:rFonts w:hint="eastAsia"/>
              </w:rPr>
              <w:t>0.8 (0.3-2.5)</w:t>
            </w:r>
          </w:p>
        </w:tc>
        <w:tc>
          <w:tcPr>
            <w:tcW w:w="1252" w:type="dxa"/>
            <w:gridSpan w:val="2"/>
            <w:tcBorders>
              <w:top w:val="nil"/>
              <w:left w:val="nil"/>
              <w:bottom w:val="single" w:sz="12" w:space="0" w:color="auto"/>
              <w:right w:val="nil"/>
            </w:tcBorders>
            <w:vAlign w:val="center"/>
          </w:tcPr>
          <w:p w14:paraId="5A35D943" w14:textId="77777777" w:rsidR="00C74D66" w:rsidRPr="008B494A" w:rsidRDefault="00C74D66" w:rsidP="005B5715">
            <w:pPr>
              <w:adjustRightInd w:val="0"/>
              <w:snapToGrid w:val="0"/>
              <w:spacing w:line="480" w:lineRule="auto"/>
            </w:pPr>
            <w:r w:rsidRPr="008B494A">
              <w:rPr>
                <w:rFonts w:hint="eastAsia"/>
              </w:rPr>
              <w:t>0.722</w:t>
            </w:r>
          </w:p>
        </w:tc>
        <w:tc>
          <w:tcPr>
            <w:tcW w:w="2150" w:type="dxa"/>
            <w:tcBorders>
              <w:top w:val="nil"/>
              <w:left w:val="nil"/>
              <w:bottom w:val="single" w:sz="12" w:space="0" w:color="auto"/>
              <w:right w:val="nil"/>
            </w:tcBorders>
            <w:shd w:val="clear" w:color="auto" w:fill="auto"/>
            <w:vAlign w:val="center"/>
          </w:tcPr>
          <w:p w14:paraId="5EDCBEDF" w14:textId="77777777" w:rsidR="00C74D66" w:rsidRPr="008B494A" w:rsidRDefault="00C74D66" w:rsidP="005B5715">
            <w:pPr>
              <w:adjustRightInd w:val="0"/>
              <w:snapToGrid w:val="0"/>
              <w:spacing w:line="480" w:lineRule="auto"/>
            </w:pPr>
            <w:r w:rsidRPr="008B494A">
              <w:rPr>
                <w:rFonts w:hint="eastAsia"/>
              </w:rPr>
              <w:t>1.3 (0.6-2.7)</w:t>
            </w:r>
          </w:p>
        </w:tc>
        <w:tc>
          <w:tcPr>
            <w:tcW w:w="1010" w:type="dxa"/>
            <w:tcBorders>
              <w:top w:val="nil"/>
              <w:left w:val="nil"/>
              <w:bottom w:val="single" w:sz="12" w:space="0" w:color="auto"/>
              <w:right w:val="nil"/>
            </w:tcBorders>
            <w:shd w:val="clear" w:color="auto" w:fill="auto"/>
            <w:vAlign w:val="center"/>
          </w:tcPr>
          <w:p w14:paraId="5593618E" w14:textId="77777777" w:rsidR="00C74D66" w:rsidRPr="008B494A" w:rsidRDefault="00C74D66" w:rsidP="005B5715">
            <w:pPr>
              <w:adjustRightInd w:val="0"/>
              <w:snapToGrid w:val="0"/>
              <w:spacing w:line="480" w:lineRule="auto"/>
            </w:pPr>
            <w:r w:rsidRPr="008B494A">
              <w:rPr>
                <w:rFonts w:hint="eastAsia"/>
              </w:rPr>
              <w:t>0.552</w:t>
            </w:r>
          </w:p>
        </w:tc>
      </w:tr>
    </w:tbl>
    <w:p w14:paraId="7710C7DF" w14:textId="3105A39D" w:rsidR="00C03203" w:rsidRPr="008B494A" w:rsidRDefault="00C74D66" w:rsidP="008E471F">
      <w:pPr>
        <w:adjustRightInd w:val="0"/>
        <w:snapToGrid w:val="0"/>
        <w:jc w:val="both"/>
      </w:pPr>
      <w:r w:rsidRPr="008B494A">
        <w:t>Analysis was conducted on HCC patients of Cohort</w:t>
      </w:r>
      <w:r w:rsidRPr="008B494A">
        <w:rPr>
          <w:rFonts w:hint="eastAsia"/>
        </w:rPr>
        <w:t>s</w:t>
      </w:r>
      <w:r w:rsidRPr="008B494A">
        <w:t xml:space="preserve"> 1</w:t>
      </w:r>
      <w:r w:rsidRPr="008B494A">
        <w:rPr>
          <w:rFonts w:hint="eastAsia"/>
        </w:rPr>
        <w:t xml:space="preserve"> and 2</w:t>
      </w:r>
      <w:r w:rsidRPr="008B494A">
        <w:t>. Hazard ratios (95% confidence interval) and p values were calculated using univariate or multivariate Cox proportional hazards regression in SPSS 17.0.</w:t>
      </w:r>
      <w:r w:rsidR="00FE1655" w:rsidRPr="008B494A">
        <w:t xml:space="preserve"> </w:t>
      </w:r>
      <w:r w:rsidRPr="008B494A">
        <w:t>The median value</w:t>
      </w:r>
      <w:r w:rsidR="00FE1655" w:rsidRPr="008B494A">
        <w:t>s</w:t>
      </w:r>
      <w:r w:rsidRPr="008B494A">
        <w:t xml:space="preserve"> of GαS expression in HCC</w:t>
      </w:r>
      <w:r w:rsidR="00FE1655" w:rsidRPr="008B494A">
        <w:t xml:space="preserve"> tissues in each cohort</w:t>
      </w:r>
      <w:r w:rsidRPr="008B494A">
        <w:t xml:space="preserve"> </w:t>
      </w:r>
      <w:r w:rsidR="00FE1655" w:rsidRPr="008B494A">
        <w:t>were</w:t>
      </w:r>
      <w:r w:rsidRPr="008B494A">
        <w:t xml:space="preserve"> chosen </w:t>
      </w:r>
      <w:r w:rsidR="00FE1655" w:rsidRPr="008B494A">
        <w:t>as</w:t>
      </w:r>
      <w:r w:rsidRPr="008B494A">
        <w:t xml:space="preserve"> the cutoff point</w:t>
      </w:r>
      <w:r w:rsidR="00FE1655" w:rsidRPr="008B494A">
        <w:t>s</w:t>
      </w:r>
      <w:r w:rsidRPr="008B494A">
        <w:t>.</w:t>
      </w:r>
      <w:r w:rsidR="00FE1655" w:rsidRPr="008B494A">
        <w:t xml:space="preserve"> </w:t>
      </w:r>
      <w:r w:rsidRPr="008B494A">
        <w:t xml:space="preserve">Abbreviations: HBV, hepatitis B virus; AFP, alpha-fetoprotein; </w:t>
      </w:r>
      <w:r w:rsidRPr="008B494A">
        <w:rPr>
          <w:rFonts w:hint="eastAsia"/>
        </w:rPr>
        <w:t xml:space="preserve">VI, vascular invasion; </w:t>
      </w:r>
      <w:r w:rsidRPr="008B494A">
        <w:t>TNM, tumor-node-metastasis.</w:t>
      </w:r>
    </w:p>
    <w:sectPr w:rsidR="00C03203" w:rsidRPr="008B494A" w:rsidSect="00C47A05">
      <w:pgSz w:w="11900" w:h="16840"/>
      <w:pgMar w:top="851" w:right="567" w:bottom="851" w:left="56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BFBA2" w14:textId="77777777" w:rsidR="006F1279" w:rsidRDefault="006F1279">
      <w:r>
        <w:separator/>
      </w:r>
    </w:p>
  </w:endnote>
  <w:endnote w:type="continuationSeparator" w:id="0">
    <w:p w14:paraId="0523641F" w14:textId="77777777" w:rsidR="006F1279" w:rsidRDefault="006F1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F1CE" w14:textId="77777777" w:rsidR="00682B7F" w:rsidRDefault="00682B7F">
    <w:pPr>
      <w:pStyle w:val="a5"/>
      <w:tabs>
        <w:tab w:val="clear" w:pos="8306"/>
        <w:tab w:val="right" w:pos="8280"/>
      </w:tabs>
      <w:jc w:val="center"/>
    </w:pPr>
    <w:r>
      <w:fldChar w:fldCharType="begin"/>
    </w:r>
    <w:r>
      <w:instrText xml:space="preserve"> PAGE </w:instrText>
    </w:r>
    <w:r>
      <w:fldChar w:fldCharType="separate"/>
    </w:r>
    <w:r w:rsidR="00173759">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437C" w14:textId="77777777" w:rsidR="006F1279" w:rsidRDefault="006F1279">
      <w:r>
        <w:separator/>
      </w:r>
    </w:p>
  </w:footnote>
  <w:footnote w:type="continuationSeparator" w:id="0">
    <w:p w14:paraId="655521C2" w14:textId="77777777" w:rsidR="006F1279" w:rsidRDefault="006F12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467D9"/>
    <w:multiLevelType w:val="hybridMultilevel"/>
    <w:tmpl w:val="61D474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3D5488D"/>
    <w:multiLevelType w:val="hybridMultilevel"/>
    <w:tmpl w:val="28AE1BA4"/>
    <w:numStyleLink w:val="1"/>
  </w:abstractNum>
  <w:abstractNum w:abstractNumId="2" w15:restartNumberingAfterBreak="0">
    <w:nsid w:val="47BC3093"/>
    <w:multiLevelType w:val="hybridMultilevel"/>
    <w:tmpl w:val="064A824A"/>
    <w:lvl w:ilvl="0" w:tplc="E04A36F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E4D6E74"/>
    <w:multiLevelType w:val="hybridMultilevel"/>
    <w:tmpl w:val="28AE1BA4"/>
    <w:styleLink w:val="1"/>
    <w:lvl w:ilvl="0" w:tplc="DD5224E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1875AA">
      <w:start w:val="1"/>
      <w:numFmt w:val="lowerLetter"/>
      <w:lvlText w:val="%2)"/>
      <w:lvlJc w:val="left"/>
      <w:pPr>
        <w:ind w:left="8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BE6DDA">
      <w:start w:val="1"/>
      <w:numFmt w:val="lowerRoman"/>
      <w:suff w:val="nothing"/>
      <w:lvlText w:val="%3."/>
      <w:lvlJc w:val="left"/>
      <w:pPr>
        <w:ind w:left="84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5A2460">
      <w:start w:val="1"/>
      <w:numFmt w:val="decimal"/>
      <w:lvlText w:val="%4."/>
      <w:lvlJc w:val="left"/>
      <w:pPr>
        <w:ind w:left="16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88E22E">
      <w:start w:val="1"/>
      <w:numFmt w:val="lowerLetter"/>
      <w:lvlText w:val="%5)"/>
      <w:lvlJc w:val="left"/>
      <w:pPr>
        <w:ind w:left="21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D6E632">
      <w:start w:val="1"/>
      <w:numFmt w:val="lowerRoman"/>
      <w:suff w:val="nothing"/>
      <w:lvlText w:val="%6."/>
      <w:lvlJc w:val="left"/>
      <w:pPr>
        <w:ind w:left="210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4021B28">
      <w:start w:val="1"/>
      <w:numFmt w:val="decimal"/>
      <w:lvlText w:val="%7."/>
      <w:lvlJc w:val="left"/>
      <w:pPr>
        <w:ind w:left="29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941580">
      <w:start w:val="1"/>
      <w:numFmt w:val="lowerLetter"/>
      <w:lvlText w:val="%8)"/>
      <w:lvlJc w:val="left"/>
      <w:pPr>
        <w:ind w:left="336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26BB00">
      <w:start w:val="1"/>
      <w:numFmt w:val="lowerRoman"/>
      <w:suff w:val="nothing"/>
      <w:lvlText w:val="%9."/>
      <w:lvlJc w:val="left"/>
      <w:pPr>
        <w:ind w:left="3360" w:hanging="1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03D4BEA"/>
    <w:multiLevelType w:val="hybridMultilevel"/>
    <w:tmpl w:val="8FC02EB6"/>
    <w:lvl w:ilvl="0" w:tplc="694A9586">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27333F5"/>
    <w:multiLevelType w:val="hybridMultilevel"/>
    <w:tmpl w:val="AA809776"/>
    <w:lvl w:ilvl="0" w:tplc="94F63F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BDE38CF"/>
    <w:multiLevelType w:val="hybridMultilevel"/>
    <w:tmpl w:val="8FC02EB6"/>
    <w:lvl w:ilvl="0" w:tplc="694A9586">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203"/>
    <w:rsid w:val="00000971"/>
    <w:rsid w:val="000013DA"/>
    <w:rsid w:val="00002B85"/>
    <w:rsid w:val="00003D03"/>
    <w:rsid w:val="00005CA6"/>
    <w:rsid w:val="00007CC0"/>
    <w:rsid w:val="000107DB"/>
    <w:rsid w:val="00010BF2"/>
    <w:rsid w:val="0001381F"/>
    <w:rsid w:val="00013BBA"/>
    <w:rsid w:val="000168C0"/>
    <w:rsid w:val="00021D83"/>
    <w:rsid w:val="00022B53"/>
    <w:rsid w:val="00022DC1"/>
    <w:rsid w:val="00024025"/>
    <w:rsid w:val="000264F4"/>
    <w:rsid w:val="0002680F"/>
    <w:rsid w:val="0002791E"/>
    <w:rsid w:val="000304AC"/>
    <w:rsid w:val="000305AC"/>
    <w:rsid w:val="00031DD0"/>
    <w:rsid w:val="00033E22"/>
    <w:rsid w:val="0003531E"/>
    <w:rsid w:val="00035406"/>
    <w:rsid w:val="000359EA"/>
    <w:rsid w:val="00037BD9"/>
    <w:rsid w:val="00040E6A"/>
    <w:rsid w:val="00041142"/>
    <w:rsid w:val="00045094"/>
    <w:rsid w:val="00045C21"/>
    <w:rsid w:val="00046163"/>
    <w:rsid w:val="00046439"/>
    <w:rsid w:val="00046DF9"/>
    <w:rsid w:val="00047761"/>
    <w:rsid w:val="0005324A"/>
    <w:rsid w:val="00054ADE"/>
    <w:rsid w:val="0005529B"/>
    <w:rsid w:val="000558B5"/>
    <w:rsid w:val="000611F1"/>
    <w:rsid w:val="000631EB"/>
    <w:rsid w:val="0006324B"/>
    <w:rsid w:val="00064532"/>
    <w:rsid w:val="00064AEB"/>
    <w:rsid w:val="000661E3"/>
    <w:rsid w:val="00071A59"/>
    <w:rsid w:val="00073383"/>
    <w:rsid w:val="00073746"/>
    <w:rsid w:val="000739F8"/>
    <w:rsid w:val="00073C76"/>
    <w:rsid w:val="000816D7"/>
    <w:rsid w:val="00081F6E"/>
    <w:rsid w:val="00085CFD"/>
    <w:rsid w:val="00086F73"/>
    <w:rsid w:val="000879A0"/>
    <w:rsid w:val="000901C3"/>
    <w:rsid w:val="000902F2"/>
    <w:rsid w:val="00093618"/>
    <w:rsid w:val="00093793"/>
    <w:rsid w:val="00093A62"/>
    <w:rsid w:val="00093B9A"/>
    <w:rsid w:val="00093BF0"/>
    <w:rsid w:val="00094C04"/>
    <w:rsid w:val="00095958"/>
    <w:rsid w:val="00095E24"/>
    <w:rsid w:val="00097F24"/>
    <w:rsid w:val="000A045A"/>
    <w:rsid w:val="000A10CC"/>
    <w:rsid w:val="000A2352"/>
    <w:rsid w:val="000A4ADE"/>
    <w:rsid w:val="000A67E2"/>
    <w:rsid w:val="000A7874"/>
    <w:rsid w:val="000B03F9"/>
    <w:rsid w:val="000B0DD4"/>
    <w:rsid w:val="000B1C36"/>
    <w:rsid w:val="000B30A5"/>
    <w:rsid w:val="000B34F1"/>
    <w:rsid w:val="000B455A"/>
    <w:rsid w:val="000B541B"/>
    <w:rsid w:val="000B64D0"/>
    <w:rsid w:val="000C2AE4"/>
    <w:rsid w:val="000C437E"/>
    <w:rsid w:val="000C557B"/>
    <w:rsid w:val="000D0013"/>
    <w:rsid w:val="000D1415"/>
    <w:rsid w:val="000D1B1F"/>
    <w:rsid w:val="000D2217"/>
    <w:rsid w:val="000D272A"/>
    <w:rsid w:val="000D2823"/>
    <w:rsid w:val="000D2866"/>
    <w:rsid w:val="000D2EED"/>
    <w:rsid w:val="000D431B"/>
    <w:rsid w:val="000D45DE"/>
    <w:rsid w:val="000D6228"/>
    <w:rsid w:val="000E0CAA"/>
    <w:rsid w:val="000E1A20"/>
    <w:rsid w:val="000E3440"/>
    <w:rsid w:val="000E35F0"/>
    <w:rsid w:val="000E3C4B"/>
    <w:rsid w:val="000E3C9F"/>
    <w:rsid w:val="000E3D8A"/>
    <w:rsid w:val="000E41F0"/>
    <w:rsid w:val="000E5803"/>
    <w:rsid w:val="000E658A"/>
    <w:rsid w:val="000E79B3"/>
    <w:rsid w:val="000E7F78"/>
    <w:rsid w:val="000F0B44"/>
    <w:rsid w:val="000F1D8D"/>
    <w:rsid w:val="000F24F7"/>
    <w:rsid w:val="000F2860"/>
    <w:rsid w:val="000F43F3"/>
    <w:rsid w:val="000F4809"/>
    <w:rsid w:val="000F5AD6"/>
    <w:rsid w:val="000F6DB6"/>
    <w:rsid w:val="0010009D"/>
    <w:rsid w:val="00100686"/>
    <w:rsid w:val="001019A0"/>
    <w:rsid w:val="00107193"/>
    <w:rsid w:val="00107E24"/>
    <w:rsid w:val="001154A2"/>
    <w:rsid w:val="00120D38"/>
    <w:rsid w:val="00121853"/>
    <w:rsid w:val="00123A4F"/>
    <w:rsid w:val="00123D5A"/>
    <w:rsid w:val="001245A8"/>
    <w:rsid w:val="001250C3"/>
    <w:rsid w:val="001268BE"/>
    <w:rsid w:val="00126CB0"/>
    <w:rsid w:val="001279B7"/>
    <w:rsid w:val="00127D61"/>
    <w:rsid w:val="00130855"/>
    <w:rsid w:val="00130DBE"/>
    <w:rsid w:val="00131A53"/>
    <w:rsid w:val="00134755"/>
    <w:rsid w:val="001372B8"/>
    <w:rsid w:val="001415C8"/>
    <w:rsid w:val="00141FA2"/>
    <w:rsid w:val="00144E42"/>
    <w:rsid w:val="00144F79"/>
    <w:rsid w:val="00145026"/>
    <w:rsid w:val="00145EA3"/>
    <w:rsid w:val="001467A9"/>
    <w:rsid w:val="00146AFE"/>
    <w:rsid w:val="001504C0"/>
    <w:rsid w:val="0015155F"/>
    <w:rsid w:val="00151D61"/>
    <w:rsid w:val="00152D2A"/>
    <w:rsid w:val="00152D3B"/>
    <w:rsid w:val="00153211"/>
    <w:rsid w:val="00153518"/>
    <w:rsid w:val="00154CCA"/>
    <w:rsid w:val="0015670A"/>
    <w:rsid w:val="001603D7"/>
    <w:rsid w:val="001608BD"/>
    <w:rsid w:val="001613AF"/>
    <w:rsid w:val="0016294E"/>
    <w:rsid w:val="00162C23"/>
    <w:rsid w:val="00163261"/>
    <w:rsid w:val="00163C10"/>
    <w:rsid w:val="00163FF0"/>
    <w:rsid w:val="00167676"/>
    <w:rsid w:val="00167D2E"/>
    <w:rsid w:val="00171A67"/>
    <w:rsid w:val="00173759"/>
    <w:rsid w:val="00173E0C"/>
    <w:rsid w:val="00174B32"/>
    <w:rsid w:val="00174C05"/>
    <w:rsid w:val="00175008"/>
    <w:rsid w:val="00177B96"/>
    <w:rsid w:val="00180CD8"/>
    <w:rsid w:val="00181368"/>
    <w:rsid w:val="0018190B"/>
    <w:rsid w:val="00182D8A"/>
    <w:rsid w:val="00184CC6"/>
    <w:rsid w:val="001865BC"/>
    <w:rsid w:val="00191494"/>
    <w:rsid w:val="00191C95"/>
    <w:rsid w:val="001934C3"/>
    <w:rsid w:val="00193875"/>
    <w:rsid w:val="0019387D"/>
    <w:rsid w:val="0019488D"/>
    <w:rsid w:val="00194B17"/>
    <w:rsid w:val="00196672"/>
    <w:rsid w:val="0019723F"/>
    <w:rsid w:val="001A0E65"/>
    <w:rsid w:val="001A2172"/>
    <w:rsid w:val="001A294E"/>
    <w:rsid w:val="001A3971"/>
    <w:rsid w:val="001A43F0"/>
    <w:rsid w:val="001A467B"/>
    <w:rsid w:val="001A4723"/>
    <w:rsid w:val="001A750E"/>
    <w:rsid w:val="001A7940"/>
    <w:rsid w:val="001A7DA3"/>
    <w:rsid w:val="001B07B5"/>
    <w:rsid w:val="001B0C55"/>
    <w:rsid w:val="001B1207"/>
    <w:rsid w:val="001B28AF"/>
    <w:rsid w:val="001B41DF"/>
    <w:rsid w:val="001B60FC"/>
    <w:rsid w:val="001B67DC"/>
    <w:rsid w:val="001C0268"/>
    <w:rsid w:val="001C1BFC"/>
    <w:rsid w:val="001C2EC8"/>
    <w:rsid w:val="001C4EBB"/>
    <w:rsid w:val="001C5C5E"/>
    <w:rsid w:val="001C7343"/>
    <w:rsid w:val="001D0252"/>
    <w:rsid w:val="001D1C3E"/>
    <w:rsid w:val="001D1D44"/>
    <w:rsid w:val="001D1DC7"/>
    <w:rsid w:val="001D3499"/>
    <w:rsid w:val="001D358A"/>
    <w:rsid w:val="001D5F50"/>
    <w:rsid w:val="001D64D2"/>
    <w:rsid w:val="001E0131"/>
    <w:rsid w:val="001E034C"/>
    <w:rsid w:val="001E0E7F"/>
    <w:rsid w:val="001E19A8"/>
    <w:rsid w:val="001E1C48"/>
    <w:rsid w:val="001E2463"/>
    <w:rsid w:val="001E3553"/>
    <w:rsid w:val="001E4213"/>
    <w:rsid w:val="001E6CD6"/>
    <w:rsid w:val="001F012D"/>
    <w:rsid w:val="001F3E75"/>
    <w:rsid w:val="001F6AE2"/>
    <w:rsid w:val="001F71A1"/>
    <w:rsid w:val="00201501"/>
    <w:rsid w:val="002043B8"/>
    <w:rsid w:val="002053E8"/>
    <w:rsid w:val="00205BE7"/>
    <w:rsid w:val="002060F5"/>
    <w:rsid w:val="00206CF8"/>
    <w:rsid w:val="00206F2B"/>
    <w:rsid w:val="002070CB"/>
    <w:rsid w:val="00210B86"/>
    <w:rsid w:val="00211954"/>
    <w:rsid w:val="00212997"/>
    <w:rsid w:val="002149EF"/>
    <w:rsid w:val="002156FB"/>
    <w:rsid w:val="002206C2"/>
    <w:rsid w:val="00220FFE"/>
    <w:rsid w:val="00221A68"/>
    <w:rsid w:val="00221CD8"/>
    <w:rsid w:val="00221E41"/>
    <w:rsid w:val="00222728"/>
    <w:rsid w:val="00223C02"/>
    <w:rsid w:val="00223FF5"/>
    <w:rsid w:val="002263B9"/>
    <w:rsid w:val="00226519"/>
    <w:rsid w:val="002267DC"/>
    <w:rsid w:val="00226F26"/>
    <w:rsid w:val="002277E2"/>
    <w:rsid w:val="002313E8"/>
    <w:rsid w:val="00231976"/>
    <w:rsid w:val="002327B3"/>
    <w:rsid w:val="00232893"/>
    <w:rsid w:val="00232B81"/>
    <w:rsid w:val="00233686"/>
    <w:rsid w:val="00233AAC"/>
    <w:rsid w:val="00233E56"/>
    <w:rsid w:val="00236101"/>
    <w:rsid w:val="002363C8"/>
    <w:rsid w:val="00237CEA"/>
    <w:rsid w:val="00244370"/>
    <w:rsid w:val="0024541B"/>
    <w:rsid w:val="002458B5"/>
    <w:rsid w:val="00246DB1"/>
    <w:rsid w:val="002538E7"/>
    <w:rsid w:val="00254050"/>
    <w:rsid w:val="00254E02"/>
    <w:rsid w:val="002616B3"/>
    <w:rsid w:val="00266AB2"/>
    <w:rsid w:val="00266B7E"/>
    <w:rsid w:val="00270A91"/>
    <w:rsid w:val="00274AE0"/>
    <w:rsid w:val="0027703D"/>
    <w:rsid w:val="00281267"/>
    <w:rsid w:val="00281A7C"/>
    <w:rsid w:val="002827BD"/>
    <w:rsid w:val="0028390D"/>
    <w:rsid w:val="002865BB"/>
    <w:rsid w:val="002874A9"/>
    <w:rsid w:val="0028791E"/>
    <w:rsid w:val="0029045C"/>
    <w:rsid w:val="00290DA2"/>
    <w:rsid w:val="002948BA"/>
    <w:rsid w:val="00294C56"/>
    <w:rsid w:val="00295AE2"/>
    <w:rsid w:val="002973AB"/>
    <w:rsid w:val="002A1E31"/>
    <w:rsid w:val="002A2E82"/>
    <w:rsid w:val="002A3F82"/>
    <w:rsid w:val="002A4FAA"/>
    <w:rsid w:val="002A5175"/>
    <w:rsid w:val="002A61CA"/>
    <w:rsid w:val="002A78D2"/>
    <w:rsid w:val="002B054D"/>
    <w:rsid w:val="002B40BA"/>
    <w:rsid w:val="002B4D9D"/>
    <w:rsid w:val="002B78A5"/>
    <w:rsid w:val="002B7E5A"/>
    <w:rsid w:val="002C0AF0"/>
    <w:rsid w:val="002C0D62"/>
    <w:rsid w:val="002C12DB"/>
    <w:rsid w:val="002C13FF"/>
    <w:rsid w:val="002C272B"/>
    <w:rsid w:val="002C5103"/>
    <w:rsid w:val="002C65A2"/>
    <w:rsid w:val="002D274E"/>
    <w:rsid w:val="002D4B5A"/>
    <w:rsid w:val="002D5F03"/>
    <w:rsid w:val="002D7EA0"/>
    <w:rsid w:val="002E02DA"/>
    <w:rsid w:val="002E0404"/>
    <w:rsid w:val="002E054E"/>
    <w:rsid w:val="002E1B16"/>
    <w:rsid w:val="002E45F0"/>
    <w:rsid w:val="002E4C6D"/>
    <w:rsid w:val="002E715E"/>
    <w:rsid w:val="002E7347"/>
    <w:rsid w:val="002E7953"/>
    <w:rsid w:val="002E7A19"/>
    <w:rsid w:val="002F05A4"/>
    <w:rsid w:val="002F45C8"/>
    <w:rsid w:val="002F4981"/>
    <w:rsid w:val="002F57E4"/>
    <w:rsid w:val="002F6270"/>
    <w:rsid w:val="002F643F"/>
    <w:rsid w:val="002F670B"/>
    <w:rsid w:val="002F6A7C"/>
    <w:rsid w:val="00300F1A"/>
    <w:rsid w:val="00301C12"/>
    <w:rsid w:val="00304233"/>
    <w:rsid w:val="00306BE1"/>
    <w:rsid w:val="00313A40"/>
    <w:rsid w:val="0031508D"/>
    <w:rsid w:val="00315B6F"/>
    <w:rsid w:val="003164E1"/>
    <w:rsid w:val="003179BE"/>
    <w:rsid w:val="00320352"/>
    <w:rsid w:val="003223F6"/>
    <w:rsid w:val="00322782"/>
    <w:rsid w:val="003232C8"/>
    <w:rsid w:val="00323421"/>
    <w:rsid w:val="003241A1"/>
    <w:rsid w:val="00324433"/>
    <w:rsid w:val="00324805"/>
    <w:rsid w:val="0032519C"/>
    <w:rsid w:val="00325BBC"/>
    <w:rsid w:val="003267DC"/>
    <w:rsid w:val="00330967"/>
    <w:rsid w:val="00331A89"/>
    <w:rsid w:val="00332FCB"/>
    <w:rsid w:val="00334E72"/>
    <w:rsid w:val="00335E69"/>
    <w:rsid w:val="00336323"/>
    <w:rsid w:val="00341B11"/>
    <w:rsid w:val="0034296B"/>
    <w:rsid w:val="003430CB"/>
    <w:rsid w:val="0034371E"/>
    <w:rsid w:val="00344316"/>
    <w:rsid w:val="00344662"/>
    <w:rsid w:val="00346750"/>
    <w:rsid w:val="00350B3B"/>
    <w:rsid w:val="003518C1"/>
    <w:rsid w:val="0035351C"/>
    <w:rsid w:val="00354915"/>
    <w:rsid w:val="0036044E"/>
    <w:rsid w:val="003606F6"/>
    <w:rsid w:val="0036178C"/>
    <w:rsid w:val="00361C91"/>
    <w:rsid w:val="003629F1"/>
    <w:rsid w:val="003632A0"/>
    <w:rsid w:val="00363C73"/>
    <w:rsid w:val="00363ED2"/>
    <w:rsid w:val="0036572B"/>
    <w:rsid w:val="00371447"/>
    <w:rsid w:val="003738C6"/>
    <w:rsid w:val="00373D4B"/>
    <w:rsid w:val="00373F6F"/>
    <w:rsid w:val="00374B9B"/>
    <w:rsid w:val="00374E04"/>
    <w:rsid w:val="003764C9"/>
    <w:rsid w:val="003769F7"/>
    <w:rsid w:val="003775D3"/>
    <w:rsid w:val="00380A72"/>
    <w:rsid w:val="00380D23"/>
    <w:rsid w:val="00381904"/>
    <w:rsid w:val="00386B0E"/>
    <w:rsid w:val="00387271"/>
    <w:rsid w:val="0038767A"/>
    <w:rsid w:val="00390D4E"/>
    <w:rsid w:val="003923B3"/>
    <w:rsid w:val="003927E5"/>
    <w:rsid w:val="003928B4"/>
    <w:rsid w:val="003936F0"/>
    <w:rsid w:val="00394159"/>
    <w:rsid w:val="00394862"/>
    <w:rsid w:val="00394A63"/>
    <w:rsid w:val="003959CE"/>
    <w:rsid w:val="00396AC5"/>
    <w:rsid w:val="00396FE1"/>
    <w:rsid w:val="003A124D"/>
    <w:rsid w:val="003A18A4"/>
    <w:rsid w:val="003A1B5A"/>
    <w:rsid w:val="003A3915"/>
    <w:rsid w:val="003A39CC"/>
    <w:rsid w:val="003A4234"/>
    <w:rsid w:val="003A6DD1"/>
    <w:rsid w:val="003B15EC"/>
    <w:rsid w:val="003B24FB"/>
    <w:rsid w:val="003B3C88"/>
    <w:rsid w:val="003B5B3B"/>
    <w:rsid w:val="003B6C67"/>
    <w:rsid w:val="003C0567"/>
    <w:rsid w:val="003C0C5A"/>
    <w:rsid w:val="003C0E7F"/>
    <w:rsid w:val="003C1FA2"/>
    <w:rsid w:val="003C1FF9"/>
    <w:rsid w:val="003C38DB"/>
    <w:rsid w:val="003C4EE5"/>
    <w:rsid w:val="003C4F3A"/>
    <w:rsid w:val="003C7AA9"/>
    <w:rsid w:val="003D055F"/>
    <w:rsid w:val="003D170C"/>
    <w:rsid w:val="003D3887"/>
    <w:rsid w:val="003D4065"/>
    <w:rsid w:val="003D423A"/>
    <w:rsid w:val="003D466E"/>
    <w:rsid w:val="003D68EE"/>
    <w:rsid w:val="003D73A1"/>
    <w:rsid w:val="003E0511"/>
    <w:rsid w:val="003E155F"/>
    <w:rsid w:val="003E1C1C"/>
    <w:rsid w:val="003E4CF8"/>
    <w:rsid w:val="003E7E27"/>
    <w:rsid w:val="003F0598"/>
    <w:rsid w:val="003F06EB"/>
    <w:rsid w:val="003F4F8E"/>
    <w:rsid w:val="003F5834"/>
    <w:rsid w:val="003F6B75"/>
    <w:rsid w:val="0040189C"/>
    <w:rsid w:val="00401E76"/>
    <w:rsid w:val="004020FE"/>
    <w:rsid w:val="00405238"/>
    <w:rsid w:val="00406754"/>
    <w:rsid w:val="004068A6"/>
    <w:rsid w:val="00410EE4"/>
    <w:rsid w:val="00415E21"/>
    <w:rsid w:val="004161D8"/>
    <w:rsid w:val="00416DDC"/>
    <w:rsid w:val="00416ED5"/>
    <w:rsid w:val="00417113"/>
    <w:rsid w:val="00420F43"/>
    <w:rsid w:val="004227DB"/>
    <w:rsid w:val="0042336C"/>
    <w:rsid w:val="00423A57"/>
    <w:rsid w:val="004258FE"/>
    <w:rsid w:val="00426110"/>
    <w:rsid w:val="0042683E"/>
    <w:rsid w:val="00426B79"/>
    <w:rsid w:val="00426DD5"/>
    <w:rsid w:val="0042705C"/>
    <w:rsid w:val="00430D03"/>
    <w:rsid w:val="004313CB"/>
    <w:rsid w:val="0043175F"/>
    <w:rsid w:val="0043213F"/>
    <w:rsid w:val="0043305D"/>
    <w:rsid w:val="00433FCC"/>
    <w:rsid w:val="00434829"/>
    <w:rsid w:val="00435000"/>
    <w:rsid w:val="004374CE"/>
    <w:rsid w:val="0044045F"/>
    <w:rsid w:val="00441CFA"/>
    <w:rsid w:val="004424CF"/>
    <w:rsid w:val="0044392F"/>
    <w:rsid w:val="00444F9D"/>
    <w:rsid w:val="00445B37"/>
    <w:rsid w:val="00446317"/>
    <w:rsid w:val="00447383"/>
    <w:rsid w:val="00450F90"/>
    <w:rsid w:val="004513D3"/>
    <w:rsid w:val="004534C8"/>
    <w:rsid w:val="00455322"/>
    <w:rsid w:val="00455B4B"/>
    <w:rsid w:val="00455DB9"/>
    <w:rsid w:val="00460E11"/>
    <w:rsid w:val="00461766"/>
    <w:rsid w:val="0046485F"/>
    <w:rsid w:val="0046657D"/>
    <w:rsid w:val="004669BE"/>
    <w:rsid w:val="00467316"/>
    <w:rsid w:val="00471467"/>
    <w:rsid w:val="00471985"/>
    <w:rsid w:val="00472CDE"/>
    <w:rsid w:val="00473490"/>
    <w:rsid w:val="00473B33"/>
    <w:rsid w:val="00474CF9"/>
    <w:rsid w:val="00474DD1"/>
    <w:rsid w:val="00475AC6"/>
    <w:rsid w:val="00475D7A"/>
    <w:rsid w:val="00475EBC"/>
    <w:rsid w:val="00477362"/>
    <w:rsid w:val="004806DA"/>
    <w:rsid w:val="00481E3D"/>
    <w:rsid w:val="00483CBB"/>
    <w:rsid w:val="0048516E"/>
    <w:rsid w:val="004852DC"/>
    <w:rsid w:val="004858BD"/>
    <w:rsid w:val="00485C07"/>
    <w:rsid w:val="004908E5"/>
    <w:rsid w:val="00491B86"/>
    <w:rsid w:val="00497E95"/>
    <w:rsid w:val="004A0364"/>
    <w:rsid w:val="004A0892"/>
    <w:rsid w:val="004A0D3D"/>
    <w:rsid w:val="004A0DE8"/>
    <w:rsid w:val="004A360F"/>
    <w:rsid w:val="004A5440"/>
    <w:rsid w:val="004A5ADC"/>
    <w:rsid w:val="004A6D50"/>
    <w:rsid w:val="004A7843"/>
    <w:rsid w:val="004B2928"/>
    <w:rsid w:val="004B3C70"/>
    <w:rsid w:val="004B44F8"/>
    <w:rsid w:val="004B637C"/>
    <w:rsid w:val="004B753A"/>
    <w:rsid w:val="004C0749"/>
    <w:rsid w:val="004C126E"/>
    <w:rsid w:val="004C1850"/>
    <w:rsid w:val="004C205A"/>
    <w:rsid w:val="004C20F1"/>
    <w:rsid w:val="004C5C26"/>
    <w:rsid w:val="004C5E43"/>
    <w:rsid w:val="004C5EB4"/>
    <w:rsid w:val="004C6620"/>
    <w:rsid w:val="004C7385"/>
    <w:rsid w:val="004C7817"/>
    <w:rsid w:val="004C7985"/>
    <w:rsid w:val="004D27AF"/>
    <w:rsid w:val="004D2CAC"/>
    <w:rsid w:val="004D445C"/>
    <w:rsid w:val="004D5828"/>
    <w:rsid w:val="004D7CF0"/>
    <w:rsid w:val="004E0B5C"/>
    <w:rsid w:val="004E2DA7"/>
    <w:rsid w:val="004E3A93"/>
    <w:rsid w:val="004E3AAB"/>
    <w:rsid w:val="004E407E"/>
    <w:rsid w:val="004E625F"/>
    <w:rsid w:val="004F168F"/>
    <w:rsid w:val="004F21A5"/>
    <w:rsid w:val="004F222E"/>
    <w:rsid w:val="004F3A55"/>
    <w:rsid w:val="004F4E1E"/>
    <w:rsid w:val="004F5768"/>
    <w:rsid w:val="004F6D11"/>
    <w:rsid w:val="00500BF1"/>
    <w:rsid w:val="0050117D"/>
    <w:rsid w:val="0050131D"/>
    <w:rsid w:val="005016A2"/>
    <w:rsid w:val="0050385C"/>
    <w:rsid w:val="00503E0E"/>
    <w:rsid w:val="00504197"/>
    <w:rsid w:val="005043C6"/>
    <w:rsid w:val="00506625"/>
    <w:rsid w:val="00506C28"/>
    <w:rsid w:val="00507585"/>
    <w:rsid w:val="00507BC2"/>
    <w:rsid w:val="005119E5"/>
    <w:rsid w:val="0051245D"/>
    <w:rsid w:val="005134E5"/>
    <w:rsid w:val="00514350"/>
    <w:rsid w:val="00514673"/>
    <w:rsid w:val="0052029D"/>
    <w:rsid w:val="00520AC4"/>
    <w:rsid w:val="0052174E"/>
    <w:rsid w:val="00523896"/>
    <w:rsid w:val="00523DD3"/>
    <w:rsid w:val="00524027"/>
    <w:rsid w:val="00525E57"/>
    <w:rsid w:val="0052679F"/>
    <w:rsid w:val="00527A9E"/>
    <w:rsid w:val="00530CC2"/>
    <w:rsid w:val="00531341"/>
    <w:rsid w:val="00531C89"/>
    <w:rsid w:val="00532287"/>
    <w:rsid w:val="00534ECB"/>
    <w:rsid w:val="00535A39"/>
    <w:rsid w:val="00536BD4"/>
    <w:rsid w:val="00537EBC"/>
    <w:rsid w:val="00543142"/>
    <w:rsid w:val="005444F2"/>
    <w:rsid w:val="005449CB"/>
    <w:rsid w:val="00544ADD"/>
    <w:rsid w:val="00545D4D"/>
    <w:rsid w:val="00545D66"/>
    <w:rsid w:val="005464A4"/>
    <w:rsid w:val="00546A50"/>
    <w:rsid w:val="00546F53"/>
    <w:rsid w:val="00550A17"/>
    <w:rsid w:val="00552369"/>
    <w:rsid w:val="0055304D"/>
    <w:rsid w:val="00554797"/>
    <w:rsid w:val="00554D1F"/>
    <w:rsid w:val="00560205"/>
    <w:rsid w:val="00561342"/>
    <w:rsid w:val="0056139B"/>
    <w:rsid w:val="005638C3"/>
    <w:rsid w:val="00567B9D"/>
    <w:rsid w:val="00570426"/>
    <w:rsid w:val="00571E0E"/>
    <w:rsid w:val="00571E7C"/>
    <w:rsid w:val="005737F4"/>
    <w:rsid w:val="005759B7"/>
    <w:rsid w:val="005829ED"/>
    <w:rsid w:val="0058363F"/>
    <w:rsid w:val="0058467B"/>
    <w:rsid w:val="00584706"/>
    <w:rsid w:val="00584C10"/>
    <w:rsid w:val="00587B83"/>
    <w:rsid w:val="005915AF"/>
    <w:rsid w:val="00591703"/>
    <w:rsid w:val="0059263F"/>
    <w:rsid w:val="00594858"/>
    <w:rsid w:val="00595D22"/>
    <w:rsid w:val="005979D3"/>
    <w:rsid w:val="005A1C86"/>
    <w:rsid w:val="005A293D"/>
    <w:rsid w:val="005A37DA"/>
    <w:rsid w:val="005A4B96"/>
    <w:rsid w:val="005B088A"/>
    <w:rsid w:val="005B1CB1"/>
    <w:rsid w:val="005B2184"/>
    <w:rsid w:val="005B316F"/>
    <w:rsid w:val="005B47B4"/>
    <w:rsid w:val="005B4EBC"/>
    <w:rsid w:val="005B53ED"/>
    <w:rsid w:val="005B5715"/>
    <w:rsid w:val="005C16E1"/>
    <w:rsid w:val="005C279E"/>
    <w:rsid w:val="005C3D31"/>
    <w:rsid w:val="005C5583"/>
    <w:rsid w:val="005C6F85"/>
    <w:rsid w:val="005D0EF6"/>
    <w:rsid w:val="005D2667"/>
    <w:rsid w:val="005D4148"/>
    <w:rsid w:val="005D420B"/>
    <w:rsid w:val="005D4F68"/>
    <w:rsid w:val="005D616B"/>
    <w:rsid w:val="005D6CDF"/>
    <w:rsid w:val="005D78DD"/>
    <w:rsid w:val="005E1526"/>
    <w:rsid w:val="005E2269"/>
    <w:rsid w:val="005E2FDC"/>
    <w:rsid w:val="005F095D"/>
    <w:rsid w:val="005F1099"/>
    <w:rsid w:val="005F14D0"/>
    <w:rsid w:val="005F2599"/>
    <w:rsid w:val="005F3B3E"/>
    <w:rsid w:val="005F4CE7"/>
    <w:rsid w:val="005F63AA"/>
    <w:rsid w:val="006000D3"/>
    <w:rsid w:val="0060146A"/>
    <w:rsid w:val="0060285C"/>
    <w:rsid w:val="00604285"/>
    <w:rsid w:val="006059A6"/>
    <w:rsid w:val="006059EE"/>
    <w:rsid w:val="00605E9B"/>
    <w:rsid w:val="00605EA4"/>
    <w:rsid w:val="0061022B"/>
    <w:rsid w:val="00611968"/>
    <w:rsid w:val="006122DD"/>
    <w:rsid w:val="00612322"/>
    <w:rsid w:val="006136AA"/>
    <w:rsid w:val="00616130"/>
    <w:rsid w:val="00616A52"/>
    <w:rsid w:val="00617E97"/>
    <w:rsid w:val="006208DD"/>
    <w:rsid w:val="00621412"/>
    <w:rsid w:val="00621C7F"/>
    <w:rsid w:val="00622C77"/>
    <w:rsid w:val="006251A9"/>
    <w:rsid w:val="006260D4"/>
    <w:rsid w:val="00626991"/>
    <w:rsid w:val="00627897"/>
    <w:rsid w:val="006316A2"/>
    <w:rsid w:val="0063295F"/>
    <w:rsid w:val="0063496E"/>
    <w:rsid w:val="006366EF"/>
    <w:rsid w:val="006374CA"/>
    <w:rsid w:val="0064105F"/>
    <w:rsid w:val="00643A9C"/>
    <w:rsid w:val="00645E07"/>
    <w:rsid w:val="00646D05"/>
    <w:rsid w:val="00647EE3"/>
    <w:rsid w:val="0065016B"/>
    <w:rsid w:val="00652214"/>
    <w:rsid w:val="00652B7D"/>
    <w:rsid w:val="00652EDA"/>
    <w:rsid w:val="006534E8"/>
    <w:rsid w:val="00653AC8"/>
    <w:rsid w:val="00653F48"/>
    <w:rsid w:val="00655D2F"/>
    <w:rsid w:val="006616A6"/>
    <w:rsid w:val="00663C74"/>
    <w:rsid w:val="0066618E"/>
    <w:rsid w:val="006663A0"/>
    <w:rsid w:val="006670C6"/>
    <w:rsid w:val="00672A48"/>
    <w:rsid w:val="006747DE"/>
    <w:rsid w:val="00675012"/>
    <w:rsid w:val="00675E74"/>
    <w:rsid w:val="006778C5"/>
    <w:rsid w:val="00680794"/>
    <w:rsid w:val="006808DF"/>
    <w:rsid w:val="00682317"/>
    <w:rsid w:val="00682B7F"/>
    <w:rsid w:val="006859A0"/>
    <w:rsid w:val="00685A33"/>
    <w:rsid w:val="00690697"/>
    <w:rsid w:val="00690BCF"/>
    <w:rsid w:val="00693FE7"/>
    <w:rsid w:val="006965DF"/>
    <w:rsid w:val="00696C6F"/>
    <w:rsid w:val="006A0909"/>
    <w:rsid w:val="006A1B6F"/>
    <w:rsid w:val="006A280F"/>
    <w:rsid w:val="006A3829"/>
    <w:rsid w:val="006A46F7"/>
    <w:rsid w:val="006A501D"/>
    <w:rsid w:val="006A573C"/>
    <w:rsid w:val="006A5772"/>
    <w:rsid w:val="006A78EF"/>
    <w:rsid w:val="006A7B67"/>
    <w:rsid w:val="006B02B1"/>
    <w:rsid w:val="006B04BF"/>
    <w:rsid w:val="006B0856"/>
    <w:rsid w:val="006B1A9A"/>
    <w:rsid w:val="006B1FD5"/>
    <w:rsid w:val="006B3727"/>
    <w:rsid w:val="006B4577"/>
    <w:rsid w:val="006B77A6"/>
    <w:rsid w:val="006C1090"/>
    <w:rsid w:val="006C1A5E"/>
    <w:rsid w:val="006C1CA3"/>
    <w:rsid w:val="006C42A4"/>
    <w:rsid w:val="006C45C6"/>
    <w:rsid w:val="006C4BA2"/>
    <w:rsid w:val="006C4DBF"/>
    <w:rsid w:val="006D2BA1"/>
    <w:rsid w:val="006D31B0"/>
    <w:rsid w:val="006D48EB"/>
    <w:rsid w:val="006D4959"/>
    <w:rsid w:val="006D764C"/>
    <w:rsid w:val="006E0162"/>
    <w:rsid w:val="006E0E76"/>
    <w:rsid w:val="006E122A"/>
    <w:rsid w:val="006E1677"/>
    <w:rsid w:val="006E2765"/>
    <w:rsid w:val="006E4AE8"/>
    <w:rsid w:val="006E6178"/>
    <w:rsid w:val="006E635E"/>
    <w:rsid w:val="006E7EBF"/>
    <w:rsid w:val="006E7FEF"/>
    <w:rsid w:val="006F0810"/>
    <w:rsid w:val="006F1279"/>
    <w:rsid w:val="006F237F"/>
    <w:rsid w:val="006F30D8"/>
    <w:rsid w:val="006F3F68"/>
    <w:rsid w:val="006F46BA"/>
    <w:rsid w:val="006F48F5"/>
    <w:rsid w:val="006F49CD"/>
    <w:rsid w:val="006F5120"/>
    <w:rsid w:val="006F6C8B"/>
    <w:rsid w:val="006F6D56"/>
    <w:rsid w:val="006F72B9"/>
    <w:rsid w:val="0070002F"/>
    <w:rsid w:val="00701721"/>
    <w:rsid w:val="00701981"/>
    <w:rsid w:val="00702474"/>
    <w:rsid w:val="0070263E"/>
    <w:rsid w:val="007040B4"/>
    <w:rsid w:val="00704D0A"/>
    <w:rsid w:val="00704DD2"/>
    <w:rsid w:val="0070654D"/>
    <w:rsid w:val="00710870"/>
    <w:rsid w:val="00711813"/>
    <w:rsid w:val="00711B4A"/>
    <w:rsid w:val="00711E60"/>
    <w:rsid w:val="00712368"/>
    <w:rsid w:val="00712DFE"/>
    <w:rsid w:val="00714739"/>
    <w:rsid w:val="00714CF2"/>
    <w:rsid w:val="00716937"/>
    <w:rsid w:val="00716D21"/>
    <w:rsid w:val="00721B4F"/>
    <w:rsid w:val="00721DDE"/>
    <w:rsid w:val="00725980"/>
    <w:rsid w:val="00726607"/>
    <w:rsid w:val="0072662E"/>
    <w:rsid w:val="00730E71"/>
    <w:rsid w:val="00731932"/>
    <w:rsid w:val="00732A00"/>
    <w:rsid w:val="007340A0"/>
    <w:rsid w:val="00734D2C"/>
    <w:rsid w:val="00735DFD"/>
    <w:rsid w:val="007371E2"/>
    <w:rsid w:val="007378F3"/>
    <w:rsid w:val="00740C4D"/>
    <w:rsid w:val="0074384C"/>
    <w:rsid w:val="007451FF"/>
    <w:rsid w:val="0074537A"/>
    <w:rsid w:val="00747351"/>
    <w:rsid w:val="00750B61"/>
    <w:rsid w:val="007516FC"/>
    <w:rsid w:val="00753382"/>
    <w:rsid w:val="00753D6F"/>
    <w:rsid w:val="00753EBD"/>
    <w:rsid w:val="00754629"/>
    <w:rsid w:val="00754AD3"/>
    <w:rsid w:val="00755166"/>
    <w:rsid w:val="00755FAA"/>
    <w:rsid w:val="00756493"/>
    <w:rsid w:val="00757025"/>
    <w:rsid w:val="00757BEC"/>
    <w:rsid w:val="00757EB9"/>
    <w:rsid w:val="00760287"/>
    <w:rsid w:val="0076061D"/>
    <w:rsid w:val="0076111E"/>
    <w:rsid w:val="0076172C"/>
    <w:rsid w:val="00764DB7"/>
    <w:rsid w:val="007653F4"/>
    <w:rsid w:val="0076542D"/>
    <w:rsid w:val="00766983"/>
    <w:rsid w:val="00766C79"/>
    <w:rsid w:val="00771EDF"/>
    <w:rsid w:val="007722E8"/>
    <w:rsid w:val="00772C1E"/>
    <w:rsid w:val="00773662"/>
    <w:rsid w:val="00774768"/>
    <w:rsid w:val="00774B0D"/>
    <w:rsid w:val="00775190"/>
    <w:rsid w:val="00776EDA"/>
    <w:rsid w:val="007826E7"/>
    <w:rsid w:val="00783961"/>
    <w:rsid w:val="00790741"/>
    <w:rsid w:val="00791694"/>
    <w:rsid w:val="00792099"/>
    <w:rsid w:val="00792E47"/>
    <w:rsid w:val="0079490F"/>
    <w:rsid w:val="00794FF0"/>
    <w:rsid w:val="007A1798"/>
    <w:rsid w:val="007A17BC"/>
    <w:rsid w:val="007A1A9C"/>
    <w:rsid w:val="007A238F"/>
    <w:rsid w:val="007A2B43"/>
    <w:rsid w:val="007A2DF6"/>
    <w:rsid w:val="007A3C73"/>
    <w:rsid w:val="007A5351"/>
    <w:rsid w:val="007B0FDA"/>
    <w:rsid w:val="007B129E"/>
    <w:rsid w:val="007B1B37"/>
    <w:rsid w:val="007B1C80"/>
    <w:rsid w:val="007C1634"/>
    <w:rsid w:val="007C2690"/>
    <w:rsid w:val="007C5178"/>
    <w:rsid w:val="007C565C"/>
    <w:rsid w:val="007C7EAF"/>
    <w:rsid w:val="007D040F"/>
    <w:rsid w:val="007D1446"/>
    <w:rsid w:val="007D1A53"/>
    <w:rsid w:val="007D29A5"/>
    <w:rsid w:val="007D3DDD"/>
    <w:rsid w:val="007D5086"/>
    <w:rsid w:val="007D5D9E"/>
    <w:rsid w:val="007D790D"/>
    <w:rsid w:val="007E0E10"/>
    <w:rsid w:val="007E19AA"/>
    <w:rsid w:val="007E1F05"/>
    <w:rsid w:val="007E4102"/>
    <w:rsid w:val="007E5046"/>
    <w:rsid w:val="007E5821"/>
    <w:rsid w:val="007E5917"/>
    <w:rsid w:val="007E5E41"/>
    <w:rsid w:val="007E7008"/>
    <w:rsid w:val="007E74B9"/>
    <w:rsid w:val="007F01D0"/>
    <w:rsid w:val="007F2324"/>
    <w:rsid w:val="007F24B6"/>
    <w:rsid w:val="007F6050"/>
    <w:rsid w:val="007F7309"/>
    <w:rsid w:val="008022AC"/>
    <w:rsid w:val="00802389"/>
    <w:rsid w:val="00802AD0"/>
    <w:rsid w:val="00805F78"/>
    <w:rsid w:val="0080673F"/>
    <w:rsid w:val="008071D3"/>
    <w:rsid w:val="0081106C"/>
    <w:rsid w:val="0081234A"/>
    <w:rsid w:val="0081339F"/>
    <w:rsid w:val="00813E18"/>
    <w:rsid w:val="00814395"/>
    <w:rsid w:val="00815049"/>
    <w:rsid w:val="00815C4B"/>
    <w:rsid w:val="00816011"/>
    <w:rsid w:val="008165B6"/>
    <w:rsid w:val="008168AB"/>
    <w:rsid w:val="0081715E"/>
    <w:rsid w:val="00820164"/>
    <w:rsid w:val="0082185B"/>
    <w:rsid w:val="00822E66"/>
    <w:rsid w:val="00822E73"/>
    <w:rsid w:val="00825084"/>
    <w:rsid w:val="00830A4E"/>
    <w:rsid w:val="00831AA7"/>
    <w:rsid w:val="00834F5F"/>
    <w:rsid w:val="00837CF6"/>
    <w:rsid w:val="00841CA9"/>
    <w:rsid w:val="008471E9"/>
    <w:rsid w:val="00851D2F"/>
    <w:rsid w:val="00852500"/>
    <w:rsid w:val="00853193"/>
    <w:rsid w:val="00853958"/>
    <w:rsid w:val="00854B3C"/>
    <w:rsid w:val="0085564F"/>
    <w:rsid w:val="00855A57"/>
    <w:rsid w:val="008572F9"/>
    <w:rsid w:val="008600D1"/>
    <w:rsid w:val="00860D70"/>
    <w:rsid w:val="00860FAD"/>
    <w:rsid w:val="008617DC"/>
    <w:rsid w:val="008627E0"/>
    <w:rsid w:val="00862A3E"/>
    <w:rsid w:val="008638DB"/>
    <w:rsid w:val="00863FF8"/>
    <w:rsid w:val="0086403B"/>
    <w:rsid w:val="00864389"/>
    <w:rsid w:val="00866ECA"/>
    <w:rsid w:val="00871F77"/>
    <w:rsid w:val="0087236E"/>
    <w:rsid w:val="0087315D"/>
    <w:rsid w:val="008803C4"/>
    <w:rsid w:val="00883CB6"/>
    <w:rsid w:val="00884BD8"/>
    <w:rsid w:val="00884FF8"/>
    <w:rsid w:val="00885731"/>
    <w:rsid w:val="00885F59"/>
    <w:rsid w:val="00886C3B"/>
    <w:rsid w:val="008874A7"/>
    <w:rsid w:val="00891615"/>
    <w:rsid w:val="008917F4"/>
    <w:rsid w:val="00891FB2"/>
    <w:rsid w:val="00894826"/>
    <w:rsid w:val="00894DD8"/>
    <w:rsid w:val="00896A73"/>
    <w:rsid w:val="00896FA3"/>
    <w:rsid w:val="008976B5"/>
    <w:rsid w:val="00897837"/>
    <w:rsid w:val="008A06F4"/>
    <w:rsid w:val="008A159C"/>
    <w:rsid w:val="008A1B6E"/>
    <w:rsid w:val="008A24F1"/>
    <w:rsid w:val="008A3038"/>
    <w:rsid w:val="008A390C"/>
    <w:rsid w:val="008A550E"/>
    <w:rsid w:val="008A565E"/>
    <w:rsid w:val="008A7B49"/>
    <w:rsid w:val="008B064F"/>
    <w:rsid w:val="008B0907"/>
    <w:rsid w:val="008B0F3F"/>
    <w:rsid w:val="008B0FBC"/>
    <w:rsid w:val="008B1C51"/>
    <w:rsid w:val="008B494A"/>
    <w:rsid w:val="008B49FB"/>
    <w:rsid w:val="008C3B05"/>
    <w:rsid w:val="008C3CE7"/>
    <w:rsid w:val="008C4E31"/>
    <w:rsid w:val="008D23CE"/>
    <w:rsid w:val="008D34DA"/>
    <w:rsid w:val="008D3B28"/>
    <w:rsid w:val="008D6788"/>
    <w:rsid w:val="008E194A"/>
    <w:rsid w:val="008E1D67"/>
    <w:rsid w:val="008E1F1F"/>
    <w:rsid w:val="008E241E"/>
    <w:rsid w:val="008E471F"/>
    <w:rsid w:val="008E5285"/>
    <w:rsid w:val="008E72C9"/>
    <w:rsid w:val="008E7E59"/>
    <w:rsid w:val="008F02E8"/>
    <w:rsid w:val="008F15DE"/>
    <w:rsid w:val="008F2BDC"/>
    <w:rsid w:val="008F4BA5"/>
    <w:rsid w:val="008F4F04"/>
    <w:rsid w:val="008F5362"/>
    <w:rsid w:val="008F5703"/>
    <w:rsid w:val="008F6312"/>
    <w:rsid w:val="008F66B3"/>
    <w:rsid w:val="008F775A"/>
    <w:rsid w:val="009002C8"/>
    <w:rsid w:val="00900508"/>
    <w:rsid w:val="00901D24"/>
    <w:rsid w:val="00903F66"/>
    <w:rsid w:val="009040EC"/>
    <w:rsid w:val="0090590A"/>
    <w:rsid w:val="00905B93"/>
    <w:rsid w:val="0090600E"/>
    <w:rsid w:val="009062FE"/>
    <w:rsid w:val="009112FA"/>
    <w:rsid w:val="009113B3"/>
    <w:rsid w:val="00911F5F"/>
    <w:rsid w:val="009149ED"/>
    <w:rsid w:val="00916AF0"/>
    <w:rsid w:val="00920C8F"/>
    <w:rsid w:val="0092360D"/>
    <w:rsid w:val="00923C5B"/>
    <w:rsid w:val="009245CA"/>
    <w:rsid w:val="00926261"/>
    <w:rsid w:val="0093164F"/>
    <w:rsid w:val="009336EB"/>
    <w:rsid w:val="009352F5"/>
    <w:rsid w:val="00936ECF"/>
    <w:rsid w:val="0094019F"/>
    <w:rsid w:val="0094074B"/>
    <w:rsid w:val="00941137"/>
    <w:rsid w:val="00941789"/>
    <w:rsid w:val="009419F8"/>
    <w:rsid w:val="0094225F"/>
    <w:rsid w:val="00942283"/>
    <w:rsid w:val="009427D3"/>
    <w:rsid w:val="009474D6"/>
    <w:rsid w:val="00947CE3"/>
    <w:rsid w:val="00950F2C"/>
    <w:rsid w:val="00952362"/>
    <w:rsid w:val="009539D0"/>
    <w:rsid w:val="00955B70"/>
    <w:rsid w:val="009569F2"/>
    <w:rsid w:val="0096019E"/>
    <w:rsid w:val="00960AF3"/>
    <w:rsid w:val="00960BF1"/>
    <w:rsid w:val="00961394"/>
    <w:rsid w:val="0096287E"/>
    <w:rsid w:val="009628F9"/>
    <w:rsid w:val="0096420A"/>
    <w:rsid w:val="00964AA3"/>
    <w:rsid w:val="00965F40"/>
    <w:rsid w:val="00967E93"/>
    <w:rsid w:val="00971AF6"/>
    <w:rsid w:val="0097387F"/>
    <w:rsid w:val="00973AA5"/>
    <w:rsid w:val="00976517"/>
    <w:rsid w:val="00977A98"/>
    <w:rsid w:val="00981389"/>
    <w:rsid w:val="0098146B"/>
    <w:rsid w:val="009819A4"/>
    <w:rsid w:val="00983212"/>
    <w:rsid w:val="00985428"/>
    <w:rsid w:val="009863FF"/>
    <w:rsid w:val="00986D1F"/>
    <w:rsid w:val="0099051C"/>
    <w:rsid w:val="00991079"/>
    <w:rsid w:val="00993C05"/>
    <w:rsid w:val="00994194"/>
    <w:rsid w:val="0099432F"/>
    <w:rsid w:val="00996D68"/>
    <w:rsid w:val="009A06E5"/>
    <w:rsid w:val="009A08DE"/>
    <w:rsid w:val="009A3446"/>
    <w:rsid w:val="009A4ED6"/>
    <w:rsid w:val="009A67D3"/>
    <w:rsid w:val="009A6F35"/>
    <w:rsid w:val="009B1CA1"/>
    <w:rsid w:val="009B3475"/>
    <w:rsid w:val="009B38CD"/>
    <w:rsid w:val="009B3996"/>
    <w:rsid w:val="009B3FAF"/>
    <w:rsid w:val="009B46FF"/>
    <w:rsid w:val="009B4BCB"/>
    <w:rsid w:val="009B613C"/>
    <w:rsid w:val="009B6506"/>
    <w:rsid w:val="009B6731"/>
    <w:rsid w:val="009B6CEE"/>
    <w:rsid w:val="009C0428"/>
    <w:rsid w:val="009C121D"/>
    <w:rsid w:val="009C1D90"/>
    <w:rsid w:val="009C1FEC"/>
    <w:rsid w:val="009C37DF"/>
    <w:rsid w:val="009C5108"/>
    <w:rsid w:val="009C53AD"/>
    <w:rsid w:val="009C6D3E"/>
    <w:rsid w:val="009C77DF"/>
    <w:rsid w:val="009C79B7"/>
    <w:rsid w:val="009C7A83"/>
    <w:rsid w:val="009D1E3F"/>
    <w:rsid w:val="009D4355"/>
    <w:rsid w:val="009D7021"/>
    <w:rsid w:val="009E117A"/>
    <w:rsid w:val="009E1DEC"/>
    <w:rsid w:val="009E2576"/>
    <w:rsid w:val="009E2F1C"/>
    <w:rsid w:val="009E3D1F"/>
    <w:rsid w:val="009E45D9"/>
    <w:rsid w:val="009E786D"/>
    <w:rsid w:val="009F0C28"/>
    <w:rsid w:val="009F10FC"/>
    <w:rsid w:val="009F3090"/>
    <w:rsid w:val="009F309A"/>
    <w:rsid w:val="009F3177"/>
    <w:rsid w:val="009F3D47"/>
    <w:rsid w:val="009F5BF9"/>
    <w:rsid w:val="009F5D0F"/>
    <w:rsid w:val="009F7549"/>
    <w:rsid w:val="00A005F0"/>
    <w:rsid w:val="00A00E27"/>
    <w:rsid w:val="00A00FF0"/>
    <w:rsid w:val="00A02FFB"/>
    <w:rsid w:val="00A04EF9"/>
    <w:rsid w:val="00A06529"/>
    <w:rsid w:val="00A06D13"/>
    <w:rsid w:val="00A10096"/>
    <w:rsid w:val="00A11F30"/>
    <w:rsid w:val="00A121C9"/>
    <w:rsid w:val="00A13B7C"/>
    <w:rsid w:val="00A14F09"/>
    <w:rsid w:val="00A15409"/>
    <w:rsid w:val="00A1772A"/>
    <w:rsid w:val="00A21015"/>
    <w:rsid w:val="00A21EB5"/>
    <w:rsid w:val="00A236EE"/>
    <w:rsid w:val="00A241A0"/>
    <w:rsid w:val="00A2645E"/>
    <w:rsid w:val="00A27A32"/>
    <w:rsid w:val="00A300A8"/>
    <w:rsid w:val="00A327EE"/>
    <w:rsid w:val="00A33589"/>
    <w:rsid w:val="00A349B1"/>
    <w:rsid w:val="00A35420"/>
    <w:rsid w:val="00A35FD8"/>
    <w:rsid w:val="00A36443"/>
    <w:rsid w:val="00A36839"/>
    <w:rsid w:val="00A37063"/>
    <w:rsid w:val="00A418AD"/>
    <w:rsid w:val="00A43EDD"/>
    <w:rsid w:val="00A45233"/>
    <w:rsid w:val="00A479FC"/>
    <w:rsid w:val="00A503EE"/>
    <w:rsid w:val="00A50608"/>
    <w:rsid w:val="00A53396"/>
    <w:rsid w:val="00A533EE"/>
    <w:rsid w:val="00A53580"/>
    <w:rsid w:val="00A53B12"/>
    <w:rsid w:val="00A55C14"/>
    <w:rsid w:val="00A56DA5"/>
    <w:rsid w:val="00A57086"/>
    <w:rsid w:val="00A6205B"/>
    <w:rsid w:val="00A65592"/>
    <w:rsid w:val="00A65B75"/>
    <w:rsid w:val="00A669CD"/>
    <w:rsid w:val="00A6778E"/>
    <w:rsid w:val="00A709EC"/>
    <w:rsid w:val="00A7182C"/>
    <w:rsid w:val="00A7240E"/>
    <w:rsid w:val="00A7410B"/>
    <w:rsid w:val="00A75170"/>
    <w:rsid w:val="00A76079"/>
    <w:rsid w:val="00A768DD"/>
    <w:rsid w:val="00A7762F"/>
    <w:rsid w:val="00A7779A"/>
    <w:rsid w:val="00A8068D"/>
    <w:rsid w:val="00A84BD9"/>
    <w:rsid w:val="00A8520B"/>
    <w:rsid w:val="00A855A8"/>
    <w:rsid w:val="00A86313"/>
    <w:rsid w:val="00A8694D"/>
    <w:rsid w:val="00A86BD3"/>
    <w:rsid w:val="00A87881"/>
    <w:rsid w:val="00A87954"/>
    <w:rsid w:val="00A9303A"/>
    <w:rsid w:val="00A96538"/>
    <w:rsid w:val="00A96AC0"/>
    <w:rsid w:val="00A97CB2"/>
    <w:rsid w:val="00AA06AB"/>
    <w:rsid w:val="00AA0937"/>
    <w:rsid w:val="00AA139C"/>
    <w:rsid w:val="00AA1684"/>
    <w:rsid w:val="00AA322B"/>
    <w:rsid w:val="00AA5AB3"/>
    <w:rsid w:val="00AA5D67"/>
    <w:rsid w:val="00AA6726"/>
    <w:rsid w:val="00AA7842"/>
    <w:rsid w:val="00AB1197"/>
    <w:rsid w:val="00AB2215"/>
    <w:rsid w:val="00AB3F57"/>
    <w:rsid w:val="00AB497D"/>
    <w:rsid w:val="00AB4EC2"/>
    <w:rsid w:val="00AB56FA"/>
    <w:rsid w:val="00AB7BC1"/>
    <w:rsid w:val="00AB7D77"/>
    <w:rsid w:val="00AC29FB"/>
    <w:rsid w:val="00AC5961"/>
    <w:rsid w:val="00AC5C55"/>
    <w:rsid w:val="00AC5EB5"/>
    <w:rsid w:val="00AC630E"/>
    <w:rsid w:val="00AC69D8"/>
    <w:rsid w:val="00AC6EB4"/>
    <w:rsid w:val="00AD0D29"/>
    <w:rsid w:val="00AD265E"/>
    <w:rsid w:val="00AD2CC4"/>
    <w:rsid w:val="00AD3184"/>
    <w:rsid w:val="00AD4061"/>
    <w:rsid w:val="00AD41B1"/>
    <w:rsid w:val="00AD4313"/>
    <w:rsid w:val="00AD471B"/>
    <w:rsid w:val="00AD6A3E"/>
    <w:rsid w:val="00AD779B"/>
    <w:rsid w:val="00AD7F85"/>
    <w:rsid w:val="00AE036D"/>
    <w:rsid w:val="00AE1703"/>
    <w:rsid w:val="00AE33C4"/>
    <w:rsid w:val="00AE3E6A"/>
    <w:rsid w:val="00AE3FD5"/>
    <w:rsid w:val="00AE5DE6"/>
    <w:rsid w:val="00AE69F2"/>
    <w:rsid w:val="00AE7528"/>
    <w:rsid w:val="00AF1385"/>
    <w:rsid w:val="00AF2CED"/>
    <w:rsid w:val="00AF3A97"/>
    <w:rsid w:val="00AF6027"/>
    <w:rsid w:val="00AF6E52"/>
    <w:rsid w:val="00AF6EDA"/>
    <w:rsid w:val="00B045FF"/>
    <w:rsid w:val="00B04C33"/>
    <w:rsid w:val="00B075F9"/>
    <w:rsid w:val="00B07A25"/>
    <w:rsid w:val="00B10110"/>
    <w:rsid w:val="00B10AD6"/>
    <w:rsid w:val="00B10C70"/>
    <w:rsid w:val="00B11456"/>
    <w:rsid w:val="00B1386E"/>
    <w:rsid w:val="00B13B0B"/>
    <w:rsid w:val="00B1444C"/>
    <w:rsid w:val="00B17AEE"/>
    <w:rsid w:val="00B202F0"/>
    <w:rsid w:val="00B223D6"/>
    <w:rsid w:val="00B226D2"/>
    <w:rsid w:val="00B25969"/>
    <w:rsid w:val="00B276A0"/>
    <w:rsid w:val="00B27B02"/>
    <w:rsid w:val="00B3069D"/>
    <w:rsid w:val="00B30E56"/>
    <w:rsid w:val="00B31D51"/>
    <w:rsid w:val="00B332AA"/>
    <w:rsid w:val="00B362A5"/>
    <w:rsid w:val="00B370D4"/>
    <w:rsid w:val="00B41180"/>
    <w:rsid w:val="00B4341D"/>
    <w:rsid w:val="00B446C5"/>
    <w:rsid w:val="00B453EC"/>
    <w:rsid w:val="00B45444"/>
    <w:rsid w:val="00B4601B"/>
    <w:rsid w:val="00B46E13"/>
    <w:rsid w:val="00B50E58"/>
    <w:rsid w:val="00B518D9"/>
    <w:rsid w:val="00B51C76"/>
    <w:rsid w:val="00B5275C"/>
    <w:rsid w:val="00B54A9F"/>
    <w:rsid w:val="00B60134"/>
    <w:rsid w:val="00B63769"/>
    <w:rsid w:val="00B647B0"/>
    <w:rsid w:val="00B64A5D"/>
    <w:rsid w:val="00B66487"/>
    <w:rsid w:val="00B678ED"/>
    <w:rsid w:val="00B67FB6"/>
    <w:rsid w:val="00B704A8"/>
    <w:rsid w:val="00B717E0"/>
    <w:rsid w:val="00B7245B"/>
    <w:rsid w:val="00B72F69"/>
    <w:rsid w:val="00B7316E"/>
    <w:rsid w:val="00B74591"/>
    <w:rsid w:val="00B746E4"/>
    <w:rsid w:val="00B76286"/>
    <w:rsid w:val="00B774E5"/>
    <w:rsid w:val="00B77C41"/>
    <w:rsid w:val="00B80336"/>
    <w:rsid w:val="00B815C6"/>
    <w:rsid w:val="00B8169D"/>
    <w:rsid w:val="00B821BB"/>
    <w:rsid w:val="00B853C9"/>
    <w:rsid w:val="00B86DFA"/>
    <w:rsid w:val="00B87318"/>
    <w:rsid w:val="00B87368"/>
    <w:rsid w:val="00B9067A"/>
    <w:rsid w:val="00B90A54"/>
    <w:rsid w:val="00B90CA3"/>
    <w:rsid w:val="00B91B42"/>
    <w:rsid w:val="00B9306A"/>
    <w:rsid w:val="00B937D6"/>
    <w:rsid w:val="00B94A89"/>
    <w:rsid w:val="00B94B48"/>
    <w:rsid w:val="00BA0BB4"/>
    <w:rsid w:val="00BA0EDA"/>
    <w:rsid w:val="00BA1F27"/>
    <w:rsid w:val="00BA36B4"/>
    <w:rsid w:val="00BA3932"/>
    <w:rsid w:val="00BA44BE"/>
    <w:rsid w:val="00BA71E4"/>
    <w:rsid w:val="00BB044F"/>
    <w:rsid w:val="00BB19C6"/>
    <w:rsid w:val="00BB24B5"/>
    <w:rsid w:val="00BB2CCE"/>
    <w:rsid w:val="00BB4B84"/>
    <w:rsid w:val="00BB552F"/>
    <w:rsid w:val="00BB5C09"/>
    <w:rsid w:val="00BB6AC4"/>
    <w:rsid w:val="00BB7B5F"/>
    <w:rsid w:val="00BC0D74"/>
    <w:rsid w:val="00BC19BC"/>
    <w:rsid w:val="00BC1D5E"/>
    <w:rsid w:val="00BC2996"/>
    <w:rsid w:val="00BC2D55"/>
    <w:rsid w:val="00BC4BDA"/>
    <w:rsid w:val="00BC5786"/>
    <w:rsid w:val="00BC6F8A"/>
    <w:rsid w:val="00BC6FD3"/>
    <w:rsid w:val="00BC761B"/>
    <w:rsid w:val="00BD0381"/>
    <w:rsid w:val="00BD0A4A"/>
    <w:rsid w:val="00BD117B"/>
    <w:rsid w:val="00BD3B03"/>
    <w:rsid w:val="00BD45BE"/>
    <w:rsid w:val="00BD77C7"/>
    <w:rsid w:val="00BE33C2"/>
    <w:rsid w:val="00BE4A1E"/>
    <w:rsid w:val="00BE4C8E"/>
    <w:rsid w:val="00BE59B9"/>
    <w:rsid w:val="00BE5E09"/>
    <w:rsid w:val="00BE670B"/>
    <w:rsid w:val="00BE6810"/>
    <w:rsid w:val="00BE68E5"/>
    <w:rsid w:val="00BE6B18"/>
    <w:rsid w:val="00BE7FE4"/>
    <w:rsid w:val="00BF0FE7"/>
    <w:rsid w:val="00BF1078"/>
    <w:rsid w:val="00BF1F6D"/>
    <w:rsid w:val="00BF37E0"/>
    <w:rsid w:val="00BF4060"/>
    <w:rsid w:val="00BF549C"/>
    <w:rsid w:val="00C00333"/>
    <w:rsid w:val="00C02028"/>
    <w:rsid w:val="00C02EB9"/>
    <w:rsid w:val="00C03203"/>
    <w:rsid w:val="00C033BE"/>
    <w:rsid w:val="00C038FA"/>
    <w:rsid w:val="00C03997"/>
    <w:rsid w:val="00C047D5"/>
    <w:rsid w:val="00C054FB"/>
    <w:rsid w:val="00C05999"/>
    <w:rsid w:val="00C05D68"/>
    <w:rsid w:val="00C0603F"/>
    <w:rsid w:val="00C064A4"/>
    <w:rsid w:val="00C06F0F"/>
    <w:rsid w:val="00C07D05"/>
    <w:rsid w:val="00C11A89"/>
    <w:rsid w:val="00C12050"/>
    <w:rsid w:val="00C133D1"/>
    <w:rsid w:val="00C13A58"/>
    <w:rsid w:val="00C13F58"/>
    <w:rsid w:val="00C143AE"/>
    <w:rsid w:val="00C1446F"/>
    <w:rsid w:val="00C16765"/>
    <w:rsid w:val="00C16A94"/>
    <w:rsid w:val="00C16B30"/>
    <w:rsid w:val="00C16D8E"/>
    <w:rsid w:val="00C20D6E"/>
    <w:rsid w:val="00C2183E"/>
    <w:rsid w:val="00C32072"/>
    <w:rsid w:val="00C324D2"/>
    <w:rsid w:val="00C3285C"/>
    <w:rsid w:val="00C36FCC"/>
    <w:rsid w:val="00C37FD7"/>
    <w:rsid w:val="00C424C9"/>
    <w:rsid w:val="00C43359"/>
    <w:rsid w:val="00C43951"/>
    <w:rsid w:val="00C44AA5"/>
    <w:rsid w:val="00C44E00"/>
    <w:rsid w:val="00C45F62"/>
    <w:rsid w:val="00C46925"/>
    <w:rsid w:val="00C47A05"/>
    <w:rsid w:val="00C5023C"/>
    <w:rsid w:val="00C50240"/>
    <w:rsid w:val="00C50E76"/>
    <w:rsid w:val="00C52228"/>
    <w:rsid w:val="00C52976"/>
    <w:rsid w:val="00C5333E"/>
    <w:rsid w:val="00C5349D"/>
    <w:rsid w:val="00C54233"/>
    <w:rsid w:val="00C54E11"/>
    <w:rsid w:val="00C560F6"/>
    <w:rsid w:val="00C610C8"/>
    <w:rsid w:val="00C62349"/>
    <w:rsid w:val="00C6524D"/>
    <w:rsid w:val="00C65331"/>
    <w:rsid w:val="00C66CE0"/>
    <w:rsid w:val="00C70D35"/>
    <w:rsid w:val="00C7208A"/>
    <w:rsid w:val="00C74D66"/>
    <w:rsid w:val="00C754C5"/>
    <w:rsid w:val="00C76467"/>
    <w:rsid w:val="00C778DE"/>
    <w:rsid w:val="00C80F01"/>
    <w:rsid w:val="00C82596"/>
    <w:rsid w:val="00C83568"/>
    <w:rsid w:val="00C83BA9"/>
    <w:rsid w:val="00C870AD"/>
    <w:rsid w:val="00C910FD"/>
    <w:rsid w:val="00C92CEB"/>
    <w:rsid w:val="00C934B4"/>
    <w:rsid w:val="00C93E0B"/>
    <w:rsid w:val="00C94A70"/>
    <w:rsid w:val="00C9677E"/>
    <w:rsid w:val="00C97FA8"/>
    <w:rsid w:val="00CA06CE"/>
    <w:rsid w:val="00CA07CB"/>
    <w:rsid w:val="00CA1140"/>
    <w:rsid w:val="00CA4741"/>
    <w:rsid w:val="00CA543F"/>
    <w:rsid w:val="00CA555F"/>
    <w:rsid w:val="00CA5E34"/>
    <w:rsid w:val="00CA7152"/>
    <w:rsid w:val="00CA78D3"/>
    <w:rsid w:val="00CB02A3"/>
    <w:rsid w:val="00CB0D75"/>
    <w:rsid w:val="00CB1557"/>
    <w:rsid w:val="00CB19EA"/>
    <w:rsid w:val="00CB2408"/>
    <w:rsid w:val="00CB4900"/>
    <w:rsid w:val="00CB4FF7"/>
    <w:rsid w:val="00CB69A7"/>
    <w:rsid w:val="00CB6CE3"/>
    <w:rsid w:val="00CB6E09"/>
    <w:rsid w:val="00CB73B7"/>
    <w:rsid w:val="00CC1CDA"/>
    <w:rsid w:val="00CC3034"/>
    <w:rsid w:val="00CC47FD"/>
    <w:rsid w:val="00CC4A04"/>
    <w:rsid w:val="00CC57D6"/>
    <w:rsid w:val="00CD04B9"/>
    <w:rsid w:val="00CD0C19"/>
    <w:rsid w:val="00CD3B59"/>
    <w:rsid w:val="00CD558C"/>
    <w:rsid w:val="00CD7359"/>
    <w:rsid w:val="00CD7598"/>
    <w:rsid w:val="00CE0CCC"/>
    <w:rsid w:val="00CE0EA1"/>
    <w:rsid w:val="00CE13CB"/>
    <w:rsid w:val="00CE3B78"/>
    <w:rsid w:val="00CE4BFE"/>
    <w:rsid w:val="00CE600C"/>
    <w:rsid w:val="00CE6BE5"/>
    <w:rsid w:val="00CF0B50"/>
    <w:rsid w:val="00CF129E"/>
    <w:rsid w:val="00CF1363"/>
    <w:rsid w:val="00CF2866"/>
    <w:rsid w:val="00CF2AE7"/>
    <w:rsid w:val="00CF3183"/>
    <w:rsid w:val="00CF588E"/>
    <w:rsid w:val="00CF7F4F"/>
    <w:rsid w:val="00D01518"/>
    <w:rsid w:val="00D0382F"/>
    <w:rsid w:val="00D04F0F"/>
    <w:rsid w:val="00D07064"/>
    <w:rsid w:val="00D076AE"/>
    <w:rsid w:val="00D13466"/>
    <w:rsid w:val="00D152F8"/>
    <w:rsid w:val="00D1547F"/>
    <w:rsid w:val="00D15C36"/>
    <w:rsid w:val="00D16875"/>
    <w:rsid w:val="00D16955"/>
    <w:rsid w:val="00D16C70"/>
    <w:rsid w:val="00D216DB"/>
    <w:rsid w:val="00D238E5"/>
    <w:rsid w:val="00D30046"/>
    <w:rsid w:val="00D30090"/>
    <w:rsid w:val="00D30754"/>
    <w:rsid w:val="00D30913"/>
    <w:rsid w:val="00D315F1"/>
    <w:rsid w:val="00D31C0A"/>
    <w:rsid w:val="00D32181"/>
    <w:rsid w:val="00D359B4"/>
    <w:rsid w:val="00D37F7F"/>
    <w:rsid w:val="00D4056D"/>
    <w:rsid w:val="00D40E4A"/>
    <w:rsid w:val="00D41996"/>
    <w:rsid w:val="00D427A8"/>
    <w:rsid w:val="00D429FD"/>
    <w:rsid w:val="00D44088"/>
    <w:rsid w:val="00D440AE"/>
    <w:rsid w:val="00D4425B"/>
    <w:rsid w:val="00D446F0"/>
    <w:rsid w:val="00D4583B"/>
    <w:rsid w:val="00D46556"/>
    <w:rsid w:val="00D475A7"/>
    <w:rsid w:val="00D503AC"/>
    <w:rsid w:val="00D50E02"/>
    <w:rsid w:val="00D51596"/>
    <w:rsid w:val="00D51D3B"/>
    <w:rsid w:val="00D52033"/>
    <w:rsid w:val="00D531EB"/>
    <w:rsid w:val="00D55B6E"/>
    <w:rsid w:val="00D5630E"/>
    <w:rsid w:val="00D65219"/>
    <w:rsid w:val="00D70358"/>
    <w:rsid w:val="00D7159B"/>
    <w:rsid w:val="00D7372D"/>
    <w:rsid w:val="00D73F73"/>
    <w:rsid w:val="00D74B89"/>
    <w:rsid w:val="00D75596"/>
    <w:rsid w:val="00D7607A"/>
    <w:rsid w:val="00D7655F"/>
    <w:rsid w:val="00D76DF1"/>
    <w:rsid w:val="00D7779D"/>
    <w:rsid w:val="00D77803"/>
    <w:rsid w:val="00D81B71"/>
    <w:rsid w:val="00D820E9"/>
    <w:rsid w:val="00D84367"/>
    <w:rsid w:val="00D843B6"/>
    <w:rsid w:val="00D848B9"/>
    <w:rsid w:val="00D862F3"/>
    <w:rsid w:val="00D86803"/>
    <w:rsid w:val="00D902D4"/>
    <w:rsid w:val="00D90CBC"/>
    <w:rsid w:val="00D92F80"/>
    <w:rsid w:val="00D9529B"/>
    <w:rsid w:val="00D96886"/>
    <w:rsid w:val="00DA15BF"/>
    <w:rsid w:val="00DA1E19"/>
    <w:rsid w:val="00DA3265"/>
    <w:rsid w:val="00DA400F"/>
    <w:rsid w:val="00DA45A2"/>
    <w:rsid w:val="00DA4BC9"/>
    <w:rsid w:val="00DA5042"/>
    <w:rsid w:val="00DA584A"/>
    <w:rsid w:val="00DA690C"/>
    <w:rsid w:val="00DB2D86"/>
    <w:rsid w:val="00DB31F5"/>
    <w:rsid w:val="00DB3EB5"/>
    <w:rsid w:val="00DB44F9"/>
    <w:rsid w:val="00DB5054"/>
    <w:rsid w:val="00DB5CF6"/>
    <w:rsid w:val="00DB7031"/>
    <w:rsid w:val="00DB7A30"/>
    <w:rsid w:val="00DC0193"/>
    <w:rsid w:val="00DC2102"/>
    <w:rsid w:val="00DC397F"/>
    <w:rsid w:val="00DC647C"/>
    <w:rsid w:val="00DD19B0"/>
    <w:rsid w:val="00DD2117"/>
    <w:rsid w:val="00DD4932"/>
    <w:rsid w:val="00DD4C25"/>
    <w:rsid w:val="00DD5A7D"/>
    <w:rsid w:val="00DD5DC4"/>
    <w:rsid w:val="00DD6AC8"/>
    <w:rsid w:val="00DD7F91"/>
    <w:rsid w:val="00DE00CC"/>
    <w:rsid w:val="00DE1ECF"/>
    <w:rsid w:val="00DE2804"/>
    <w:rsid w:val="00DE4D12"/>
    <w:rsid w:val="00DE5D06"/>
    <w:rsid w:val="00DE71F9"/>
    <w:rsid w:val="00DE76D0"/>
    <w:rsid w:val="00DE7725"/>
    <w:rsid w:val="00DF18FB"/>
    <w:rsid w:val="00DF26FE"/>
    <w:rsid w:val="00DF35B7"/>
    <w:rsid w:val="00DF394D"/>
    <w:rsid w:val="00DF4085"/>
    <w:rsid w:val="00DF5225"/>
    <w:rsid w:val="00DF5772"/>
    <w:rsid w:val="00DF5E82"/>
    <w:rsid w:val="00E00301"/>
    <w:rsid w:val="00E0143B"/>
    <w:rsid w:val="00E01DBD"/>
    <w:rsid w:val="00E036D6"/>
    <w:rsid w:val="00E052FD"/>
    <w:rsid w:val="00E07D4E"/>
    <w:rsid w:val="00E1017E"/>
    <w:rsid w:val="00E11817"/>
    <w:rsid w:val="00E11E09"/>
    <w:rsid w:val="00E129E4"/>
    <w:rsid w:val="00E146AA"/>
    <w:rsid w:val="00E14B9F"/>
    <w:rsid w:val="00E15F49"/>
    <w:rsid w:val="00E162E5"/>
    <w:rsid w:val="00E17727"/>
    <w:rsid w:val="00E2422F"/>
    <w:rsid w:val="00E25038"/>
    <w:rsid w:val="00E25236"/>
    <w:rsid w:val="00E259F8"/>
    <w:rsid w:val="00E25B9B"/>
    <w:rsid w:val="00E30464"/>
    <w:rsid w:val="00E30466"/>
    <w:rsid w:val="00E32BBD"/>
    <w:rsid w:val="00E331F4"/>
    <w:rsid w:val="00E33AB1"/>
    <w:rsid w:val="00E34073"/>
    <w:rsid w:val="00E35DD8"/>
    <w:rsid w:val="00E36B6B"/>
    <w:rsid w:val="00E37BD6"/>
    <w:rsid w:val="00E4105B"/>
    <w:rsid w:val="00E4250D"/>
    <w:rsid w:val="00E427A6"/>
    <w:rsid w:val="00E44569"/>
    <w:rsid w:val="00E46A78"/>
    <w:rsid w:val="00E47DBC"/>
    <w:rsid w:val="00E50508"/>
    <w:rsid w:val="00E52F62"/>
    <w:rsid w:val="00E53182"/>
    <w:rsid w:val="00E5398C"/>
    <w:rsid w:val="00E53A5F"/>
    <w:rsid w:val="00E54201"/>
    <w:rsid w:val="00E5471F"/>
    <w:rsid w:val="00E54D77"/>
    <w:rsid w:val="00E55BDB"/>
    <w:rsid w:val="00E56AFC"/>
    <w:rsid w:val="00E56D54"/>
    <w:rsid w:val="00E577E4"/>
    <w:rsid w:val="00E60870"/>
    <w:rsid w:val="00E6180D"/>
    <w:rsid w:val="00E646E9"/>
    <w:rsid w:val="00E67752"/>
    <w:rsid w:val="00E679E0"/>
    <w:rsid w:val="00E67ED3"/>
    <w:rsid w:val="00E70429"/>
    <w:rsid w:val="00E727AC"/>
    <w:rsid w:val="00E729BE"/>
    <w:rsid w:val="00E73FAB"/>
    <w:rsid w:val="00E75F26"/>
    <w:rsid w:val="00E8069B"/>
    <w:rsid w:val="00E8162F"/>
    <w:rsid w:val="00E81F67"/>
    <w:rsid w:val="00E83054"/>
    <w:rsid w:val="00E84D94"/>
    <w:rsid w:val="00E854A2"/>
    <w:rsid w:val="00E86D92"/>
    <w:rsid w:val="00E90399"/>
    <w:rsid w:val="00E90C0D"/>
    <w:rsid w:val="00E9199F"/>
    <w:rsid w:val="00E9214B"/>
    <w:rsid w:val="00E9308E"/>
    <w:rsid w:val="00E93E30"/>
    <w:rsid w:val="00E9434B"/>
    <w:rsid w:val="00E96F1D"/>
    <w:rsid w:val="00E97222"/>
    <w:rsid w:val="00EA2656"/>
    <w:rsid w:val="00EA3CA4"/>
    <w:rsid w:val="00EA3CDB"/>
    <w:rsid w:val="00EA5B2B"/>
    <w:rsid w:val="00EA6104"/>
    <w:rsid w:val="00EA6289"/>
    <w:rsid w:val="00EA7BBC"/>
    <w:rsid w:val="00EB1D3B"/>
    <w:rsid w:val="00EB26B4"/>
    <w:rsid w:val="00EB35EE"/>
    <w:rsid w:val="00EB5B66"/>
    <w:rsid w:val="00EB6AEB"/>
    <w:rsid w:val="00EC0B63"/>
    <w:rsid w:val="00EC3088"/>
    <w:rsid w:val="00EC62DD"/>
    <w:rsid w:val="00ED1F4E"/>
    <w:rsid w:val="00ED33F0"/>
    <w:rsid w:val="00ED4264"/>
    <w:rsid w:val="00ED629A"/>
    <w:rsid w:val="00ED7904"/>
    <w:rsid w:val="00EE060A"/>
    <w:rsid w:val="00EE31E8"/>
    <w:rsid w:val="00EE636A"/>
    <w:rsid w:val="00EF0308"/>
    <w:rsid w:val="00EF095F"/>
    <w:rsid w:val="00EF152A"/>
    <w:rsid w:val="00EF281C"/>
    <w:rsid w:val="00EF2F34"/>
    <w:rsid w:val="00EF4105"/>
    <w:rsid w:val="00EF52CD"/>
    <w:rsid w:val="00EF531C"/>
    <w:rsid w:val="00F04B0A"/>
    <w:rsid w:val="00F06C79"/>
    <w:rsid w:val="00F06DB2"/>
    <w:rsid w:val="00F07349"/>
    <w:rsid w:val="00F07799"/>
    <w:rsid w:val="00F07F95"/>
    <w:rsid w:val="00F12BB5"/>
    <w:rsid w:val="00F12D28"/>
    <w:rsid w:val="00F14AA9"/>
    <w:rsid w:val="00F15CBA"/>
    <w:rsid w:val="00F2019D"/>
    <w:rsid w:val="00F20398"/>
    <w:rsid w:val="00F20F03"/>
    <w:rsid w:val="00F22260"/>
    <w:rsid w:val="00F22AA4"/>
    <w:rsid w:val="00F23250"/>
    <w:rsid w:val="00F26097"/>
    <w:rsid w:val="00F26A15"/>
    <w:rsid w:val="00F26D5C"/>
    <w:rsid w:val="00F27920"/>
    <w:rsid w:val="00F27E2D"/>
    <w:rsid w:val="00F30B80"/>
    <w:rsid w:val="00F310AD"/>
    <w:rsid w:val="00F313F5"/>
    <w:rsid w:val="00F31D5F"/>
    <w:rsid w:val="00F33A32"/>
    <w:rsid w:val="00F34135"/>
    <w:rsid w:val="00F3414A"/>
    <w:rsid w:val="00F344D3"/>
    <w:rsid w:val="00F361F1"/>
    <w:rsid w:val="00F37950"/>
    <w:rsid w:val="00F40EC3"/>
    <w:rsid w:val="00F444C8"/>
    <w:rsid w:val="00F44C42"/>
    <w:rsid w:val="00F46150"/>
    <w:rsid w:val="00F50D39"/>
    <w:rsid w:val="00F51656"/>
    <w:rsid w:val="00F5337B"/>
    <w:rsid w:val="00F536E4"/>
    <w:rsid w:val="00F539D3"/>
    <w:rsid w:val="00F54413"/>
    <w:rsid w:val="00F6117C"/>
    <w:rsid w:val="00F611FE"/>
    <w:rsid w:val="00F66E97"/>
    <w:rsid w:val="00F67D16"/>
    <w:rsid w:val="00F70C10"/>
    <w:rsid w:val="00F70CB1"/>
    <w:rsid w:val="00F70D4D"/>
    <w:rsid w:val="00F71C9E"/>
    <w:rsid w:val="00F730A4"/>
    <w:rsid w:val="00F73F8C"/>
    <w:rsid w:val="00F815CE"/>
    <w:rsid w:val="00F932DC"/>
    <w:rsid w:val="00F935D2"/>
    <w:rsid w:val="00F95162"/>
    <w:rsid w:val="00F962DC"/>
    <w:rsid w:val="00F96729"/>
    <w:rsid w:val="00F96B7A"/>
    <w:rsid w:val="00FA1CCA"/>
    <w:rsid w:val="00FA3BAD"/>
    <w:rsid w:val="00FA65E8"/>
    <w:rsid w:val="00FA71E5"/>
    <w:rsid w:val="00FA7600"/>
    <w:rsid w:val="00FA77D3"/>
    <w:rsid w:val="00FA7B51"/>
    <w:rsid w:val="00FB102A"/>
    <w:rsid w:val="00FB284E"/>
    <w:rsid w:val="00FB645F"/>
    <w:rsid w:val="00FB6664"/>
    <w:rsid w:val="00FB787D"/>
    <w:rsid w:val="00FC0A38"/>
    <w:rsid w:val="00FC13D7"/>
    <w:rsid w:val="00FC16AC"/>
    <w:rsid w:val="00FC1BC4"/>
    <w:rsid w:val="00FC2D5B"/>
    <w:rsid w:val="00FC3A9D"/>
    <w:rsid w:val="00FC4018"/>
    <w:rsid w:val="00FC5C43"/>
    <w:rsid w:val="00FC6006"/>
    <w:rsid w:val="00FD0620"/>
    <w:rsid w:val="00FD0657"/>
    <w:rsid w:val="00FD1F99"/>
    <w:rsid w:val="00FD1FEA"/>
    <w:rsid w:val="00FD2318"/>
    <w:rsid w:val="00FD549F"/>
    <w:rsid w:val="00FE0907"/>
    <w:rsid w:val="00FE1655"/>
    <w:rsid w:val="00FE315C"/>
    <w:rsid w:val="00FE3F6E"/>
    <w:rsid w:val="00FE6401"/>
    <w:rsid w:val="00FE7435"/>
    <w:rsid w:val="00FE7624"/>
    <w:rsid w:val="00FE7B33"/>
    <w:rsid w:val="00FE7BAB"/>
    <w:rsid w:val="00FF266F"/>
    <w:rsid w:val="00FF2949"/>
    <w:rsid w:val="00FF35B0"/>
    <w:rsid w:val="00FF37D8"/>
    <w:rsid w:val="00FF39E4"/>
    <w:rsid w:val="00FF3AF7"/>
    <w:rsid w:val="00FF4044"/>
    <w:rsid w:val="00FF4A8A"/>
    <w:rsid w:val="00FF657A"/>
    <w:rsid w:val="00FF6EAD"/>
    <w:rsid w:val="00FF76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D27A6"/>
  <w15:docId w15:val="{5F6168C6-FA1B-48CC-A27F-580BE6CBF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073C76"/>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页眉与页脚"/>
    <w:pPr>
      <w:tabs>
        <w:tab w:val="right" w:pos="9020"/>
      </w:tabs>
    </w:pPr>
    <w:rPr>
      <w:rFonts w:ascii="Helvetica" w:eastAsia="Arial Unicode MS" w:hAnsi="Helvetica" w:cs="Arial Unicode MS"/>
      <w:color w:val="000000"/>
      <w:sz w:val="24"/>
      <w:szCs w:val="24"/>
    </w:rPr>
  </w:style>
  <w:style w:type="paragraph" w:styleId="a5">
    <w:name w:val="footer"/>
    <w:pPr>
      <w:widowControl w:val="0"/>
      <w:tabs>
        <w:tab w:val="center" w:pos="4153"/>
        <w:tab w:val="right" w:pos="8306"/>
      </w:tabs>
    </w:pPr>
    <w:rPr>
      <w:rFonts w:ascii="Calibri" w:eastAsia="Calibri" w:hAnsi="Calibri" w:cs="Calibri"/>
      <w:color w:val="000000"/>
      <w:sz w:val="18"/>
      <w:szCs w:val="18"/>
      <w:u w:color="000000"/>
    </w:rPr>
  </w:style>
  <w:style w:type="paragraph" w:customStyle="1" w:styleId="A6">
    <w:name w:val="正文 A"/>
    <w:pPr>
      <w:widowControl w:val="0"/>
      <w:jc w:val="both"/>
    </w:pPr>
    <w:rPr>
      <w:rFonts w:ascii="Calibri" w:eastAsia="Calibri" w:hAnsi="Calibri" w:cs="Calibri"/>
      <w:color w:val="000000"/>
      <w:kern w:val="2"/>
      <w:sz w:val="21"/>
      <w:szCs w:val="21"/>
      <w:u w:color="000000"/>
    </w:rPr>
  </w:style>
  <w:style w:type="paragraph" w:customStyle="1" w:styleId="aff">
    <w:name w:val="aff"/>
    <w:pPr>
      <w:spacing w:after="240" w:line="480" w:lineRule="atLeast"/>
    </w:pPr>
    <w:rPr>
      <w:rFonts w:eastAsia="Arial Unicode MS" w:cs="Arial Unicode MS"/>
      <w:i/>
      <w:iCs/>
      <w:color w:val="000000"/>
      <w:sz w:val="24"/>
      <w:szCs w:val="24"/>
      <w:u w:color="000000"/>
    </w:rPr>
  </w:style>
  <w:style w:type="paragraph" w:customStyle="1" w:styleId="10">
    <w:name w:val="样式1"/>
    <w:pPr>
      <w:widowControl w:val="0"/>
      <w:spacing w:line="480" w:lineRule="auto"/>
      <w:ind w:firstLine="480"/>
      <w:jc w:val="both"/>
    </w:pPr>
    <w:rPr>
      <w:rFonts w:eastAsia="Arial Unicode MS" w:cs="Arial Unicode MS"/>
      <w:color w:val="000000"/>
      <w:kern w:val="2"/>
      <w:sz w:val="24"/>
      <w:szCs w:val="24"/>
      <w:u w:color="000000"/>
    </w:rPr>
  </w:style>
  <w:style w:type="paragraph" w:styleId="a7">
    <w:name w:val="List Paragraph"/>
    <w:uiPriority w:val="34"/>
    <w:qFormat/>
    <w:pPr>
      <w:widowControl w:val="0"/>
      <w:ind w:firstLine="420"/>
      <w:jc w:val="both"/>
    </w:pPr>
    <w:rPr>
      <w:rFonts w:ascii="Calibri" w:eastAsia="Calibri" w:hAnsi="Calibri" w:cs="Calibri"/>
      <w:color w:val="000000"/>
      <w:kern w:val="2"/>
      <w:sz w:val="21"/>
      <w:szCs w:val="21"/>
      <w:u w:color="000000"/>
    </w:rPr>
  </w:style>
  <w:style w:type="numbering" w:customStyle="1" w:styleId="1">
    <w:name w:val="已导入的样式“1”"/>
    <w:pPr>
      <w:numPr>
        <w:numId w:val="1"/>
      </w:numPr>
    </w:pPr>
  </w:style>
  <w:style w:type="paragraph" w:styleId="a8">
    <w:name w:val="Balloon Text"/>
    <w:basedOn w:val="a"/>
    <w:link w:val="a9"/>
    <w:uiPriority w:val="99"/>
    <w:semiHidden/>
    <w:unhideWhenUsed/>
    <w:rsid w:val="00B86DFA"/>
    <w:rPr>
      <w:sz w:val="18"/>
      <w:szCs w:val="18"/>
    </w:rPr>
  </w:style>
  <w:style w:type="character" w:customStyle="1" w:styleId="a9">
    <w:name w:val="批注框文本 字符"/>
    <w:basedOn w:val="a0"/>
    <w:link w:val="a8"/>
    <w:uiPriority w:val="99"/>
    <w:semiHidden/>
    <w:rsid w:val="00B86DFA"/>
    <w:rPr>
      <w:sz w:val="18"/>
      <w:szCs w:val="18"/>
      <w:lang w:eastAsia="en-US"/>
    </w:rPr>
  </w:style>
  <w:style w:type="paragraph" w:styleId="aa">
    <w:name w:val="header"/>
    <w:basedOn w:val="a"/>
    <w:link w:val="ab"/>
    <w:uiPriority w:val="99"/>
    <w:unhideWhenUsed/>
    <w:rsid w:val="00021D8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021D83"/>
    <w:rPr>
      <w:sz w:val="18"/>
      <w:szCs w:val="18"/>
      <w:lang w:eastAsia="en-US"/>
    </w:rPr>
  </w:style>
  <w:style w:type="table" w:styleId="ac">
    <w:name w:val="Table Grid"/>
    <w:basedOn w:val="a1"/>
    <w:rsid w:val="002053E8"/>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宋体"/>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Unresolved Mention"/>
    <w:basedOn w:val="a0"/>
    <w:uiPriority w:val="99"/>
    <w:semiHidden/>
    <w:unhideWhenUsed/>
    <w:rsid w:val="00646D05"/>
    <w:rPr>
      <w:color w:val="605E5C"/>
      <w:shd w:val="clear" w:color="auto" w:fill="E1DFDD"/>
    </w:rPr>
  </w:style>
  <w:style w:type="character" w:styleId="ae">
    <w:name w:val="FollowedHyperlink"/>
    <w:basedOn w:val="a0"/>
    <w:uiPriority w:val="99"/>
    <w:semiHidden/>
    <w:unhideWhenUsed/>
    <w:rsid w:val="006E2765"/>
    <w:rPr>
      <w:color w:val="FF00FF" w:themeColor="followedHyperlink"/>
      <w:u w:val="single"/>
    </w:rPr>
  </w:style>
  <w:style w:type="paragraph" w:styleId="af">
    <w:name w:val="Revision"/>
    <w:hidden/>
    <w:uiPriority w:val="99"/>
    <w:semiHidden/>
    <w:rsid w:val="00D134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styleId="af0">
    <w:name w:val="Placeholder Text"/>
    <w:basedOn w:val="a0"/>
    <w:uiPriority w:val="99"/>
    <w:semiHidden/>
    <w:rsid w:val="00AC29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346038">
      <w:bodyDiv w:val="1"/>
      <w:marLeft w:val="0"/>
      <w:marRight w:val="0"/>
      <w:marTop w:val="0"/>
      <w:marBottom w:val="0"/>
      <w:divBdr>
        <w:top w:val="none" w:sz="0" w:space="0" w:color="auto"/>
        <w:left w:val="none" w:sz="0" w:space="0" w:color="auto"/>
        <w:bottom w:val="none" w:sz="0" w:space="0" w:color="auto"/>
        <w:right w:val="none" w:sz="0" w:space="0" w:color="auto"/>
      </w:divBdr>
    </w:div>
    <w:div w:id="594826428">
      <w:bodyDiv w:val="1"/>
      <w:marLeft w:val="0"/>
      <w:marRight w:val="0"/>
      <w:marTop w:val="0"/>
      <w:marBottom w:val="0"/>
      <w:divBdr>
        <w:top w:val="none" w:sz="0" w:space="0" w:color="auto"/>
        <w:left w:val="none" w:sz="0" w:space="0" w:color="auto"/>
        <w:bottom w:val="none" w:sz="0" w:space="0" w:color="auto"/>
        <w:right w:val="none" w:sz="0" w:space="0" w:color="auto"/>
      </w:divBdr>
    </w:div>
    <w:div w:id="1155296905">
      <w:bodyDiv w:val="1"/>
      <w:marLeft w:val="0"/>
      <w:marRight w:val="0"/>
      <w:marTop w:val="0"/>
      <w:marBottom w:val="0"/>
      <w:divBdr>
        <w:top w:val="none" w:sz="0" w:space="0" w:color="auto"/>
        <w:left w:val="none" w:sz="0" w:space="0" w:color="auto"/>
        <w:bottom w:val="none" w:sz="0" w:space="0" w:color="auto"/>
        <w:right w:val="none" w:sz="0" w:space="0" w:color="auto"/>
      </w:divBdr>
    </w:div>
    <w:div w:id="213054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46062-E469-44ED-A3B4-1BCF6CAAF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25</Pages>
  <Words>4014</Words>
  <Characters>22880</Characters>
  <Application>Microsoft Office Word</Application>
  <DocSecurity>0</DocSecurity>
  <Lines>190</Lines>
  <Paragraphs>53</Paragraphs>
  <ScaleCrop>false</ScaleCrop>
  <Company/>
  <LinksUpToDate>false</LinksUpToDate>
  <CharactersWithSpaces>26841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yzhou1989@126.com</cp:lastModifiedBy>
  <cp:revision>62</cp:revision>
  <cp:lastPrinted>2021-06-07T07:26:00Z</cp:lastPrinted>
  <dcterms:created xsi:type="dcterms:W3CDTF">2021-12-24T00:12:00Z</dcterms:created>
  <dcterms:modified xsi:type="dcterms:W3CDTF">2022-03-22T02:47:00Z</dcterms:modified>
</cp:coreProperties>
</file>