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FBF9C8" w14:textId="77777777" w:rsidR="0067353C" w:rsidRPr="002C3CE5" w:rsidRDefault="0067353C" w:rsidP="007E2259">
      <w:pPr>
        <w:rPr>
          <w:b/>
        </w:rPr>
      </w:pPr>
      <w:bookmarkStart w:id="0" w:name="_Hlk42852648"/>
      <w:r w:rsidRPr="002C3CE5">
        <w:rPr>
          <w:b/>
        </w:rPr>
        <w:t>Supplemental Materials and Methods</w:t>
      </w:r>
    </w:p>
    <w:p w14:paraId="5FAA5ECC" w14:textId="77777777" w:rsidR="0067353C" w:rsidRPr="002C3CE5" w:rsidRDefault="0067353C" w:rsidP="007E2259"/>
    <w:bookmarkEnd w:id="0"/>
    <w:p w14:paraId="26039CBD" w14:textId="77777777" w:rsidR="0067353C" w:rsidRPr="002C3CE5" w:rsidRDefault="0067353C" w:rsidP="007E2259">
      <w:pPr>
        <w:rPr>
          <w:rFonts w:eastAsiaTheme="minorHAnsi"/>
          <w:b/>
          <w:kern w:val="0"/>
          <w:lang w:eastAsia="en-US"/>
        </w:rPr>
      </w:pPr>
      <w:r w:rsidRPr="002C3CE5">
        <w:rPr>
          <w:rFonts w:eastAsiaTheme="minorHAnsi"/>
          <w:b/>
          <w:kern w:val="0"/>
          <w:lang w:eastAsia="en-US"/>
        </w:rPr>
        <w:t xml:space="preserve">IL-18 </w:t>
      </w:r>
      <w:r w:rsidR="00D35585" w:rsidRPr="002C3CE5">
        <w:rPr>
          <w:rFonts w:eastAsiaTheme="minorHAnsi"/>
          <w:b/>
          <w:kern w:val="0"/>
          <w:lang w:eastAsia="en-US"/>
        </w:rPr>
        <w:t xml:space="preserve">and IL-18BP </w:t>
      </w:r>
      <w:r w:rsidRPr="002C3CE5">
        <w:rPr>
          <w:rFonts w:eastAsiaTheme="minorHAnsi"/>
          <w:b/>
          <w:kern w:val="0"/>
          <w:lang w:eastAsia="en-US"/>
        </w:rPr>
        <w:t>measurement</w:t>
      </w:r>
    </w:p>
    <w:p w14:paraId="73A0D653" w14:textId="77777777" w:rsidR="0067353C" w:rsidRPr="002C3CE5" w:rsidRDefault="0067353C" w:rsidP="007E2259">
      <w:pPr>
        <w:rPr>
          <w:rFonts w:eastAsiaTheme="minorHAnsi"/>
          <w:kern w:val="0"/>
          <w:lang w:eastAsia="en-US"/>
        </w:rPr>
      </w:pPr>
      <w:r w:rsidRPr="002C3CE5">
        <w:rPr>
          <w:rFonts w:eastAsiaTheme="minorHAnsi"/>
          <w:kern w:val="0"/>
          <w:lang w:eastAsia="en-US"/>
        </w:rPr>
        <w:t xml:space="preserve">Serum levels of IL-18 were determined by </w:t>
      </w:r>
      <w:proofErr w:type="spellStart"/>
      <w:r w:rsidRPr="002C3CE5">
        <w:rPr>
          <w:rFonts w:eastAsiaTheme="minorHAnsi"/>
          <w:kern w:val="0"/>
          <w:lang w:eastAsia="en-US"/>
        </w:rPr>
        <w:t>LEGENDplex</w:t>
      </w:r>
      <w:proofErr w:type="spellEnd"/>
      <w:r w:rsidRPr="002C3CE5">
        <w:rPr>
          <w:rFonts w:eastAsiaTheme="minorHAnsi"/>
          <w:kern w:val="0"/>
          <w:lang w:eastAsia="en-US"/>
        </w:rPr>
        <w:t>™ bead-based multiplex assay (</w:t>
      </w:r>
      <w:proofErr w:type="spellStart"/>
      <w:r w:rsidRPr="002C3CE5">
        <w:rPr>
          <w:rFonts w:eastAsiaTheme="minorHAnsi"/>
          <w:kern w:val="0"/>
          <w:lang w:eastAsia="en-US"/>
        </w:rPr>
        <w:t>BioLegend</w:t>
      </w:r>
      <w:proofErr w:type="spellEnd"/>
      <w:r w:rsidRPr="002C3CE5">
        <w:rPr>
          <w:rFonts w:eastAsiaTheme="minorHAnsi"/>
          <w:kern w:val="0"/>
          <w:lang w:eastAsia="en-US"/>
        </w:rPr>
        <w:t>, San Diego, US)</w:t>
      </w:r>
      <w:r w:rsidR="00D35585" w:rsidRPr="002C3CE5">
        <w:rPr>
          <w:rFonts w:eastAsiaTheme="minorHAnsi"/>
          <w:kern w:val="0"/>
          <w:lang w:eastAsia="en-US"/>
        </w:rPr>
        <w:t xml:space="preserve">, whereas the serum content of IL-18BP was measured by human IL-18 </w:t>
      </w:r>
      <w:proofErr w:type="spellStart"/>
      <w:r w:rsidR="00D35585" w:rsidRPr="002C3CE5">
        <w:rPr>
          <w:rFonts w:eastAsiaTheme="minorHAnsi"/>
          <w:kern w:val="0"/>
          <w:lang w:eastAsia="en-US"/>
        </w:rPr>
        <w:t>BPa</w:t>
      </w:r>
      <w:proofErr w:type="spellEnd"/>
      <w:r w:rsidR="00D35585" w:rsidRPr="002C3CE5">
        <w:rPr>
          <w:rFonts w:eastAsiaTheme="minorHAnsi"/>
          <w:kern w:val="0"/>
          <w:lang w:eastAsia="en-US"/>
        </w:rPr>
        <w:t xml:space="preserve"> </w:t>
      </w:r>
      <w:proofErr w:type="spellStart"/>
      <w:r w:rsidR="00D35585" w:rsidRPr="002C3CE5">
        <w:rPr>
          <w:rFonts w:eastAsiaTheme="minorHAnsi"/>
          <w:kern w:val="0"/>
          <w:lang w:eastAsia="en-US"/>
        </w:rPr>
        <w:t>DuoSet</w:t>
      </w:r>
      <w:proofErr w:type="spellEnd"/>
      <w:r w:rsidR="00D35585" w:rsidRPr="002C3CE5">
        <w:rPr>
          <w:rFonts w:eastAsiaTheme="minorHAnsi"/>
          <w:kern w:val="0"/>
          <w:lang w:eastAsia="en-US"/>
        </w:rPr>
        <w:t xml:space="preserve"> ELISA (R&amp;D)</w:t>
      </w:r>
      <w:r w:rsidRPr="002C3CE5">
        <w:rPr>
          <w:rFonts w:eastAsiaTheme="minorHAnsi"/>
          <w:kern w:val="0"/>
          <w:lang w:eastAsia="en-US"/>
        </w:rPr>
        <w:t xml:space="preserve"> according to the manufacturer’s instructions.</w:t>
      </w:r>
    </w:p>
    <w:p w14:paraId="7C4B1BEB" w14:textId="77777777" w:rsidR="008B1598" w:rsidRPr="002C3CE5" w:rsidRDefault="008B1598" w:rsidP="007E2259"/>
    <w:p w14:paraId="687B0A9E" w14:textId="77777777" w:rsidR="0067353C" w:rsidRPr="002C3CE5" w:rsidRDefault="0067353C" w:rsidP="007E2259">
      <w:pPr>
        <w:rPr>
          <w:rFonts w:eastAsiaTheme="minorHAnsi"/>
          <w:b/>
          <w:kern w:val="0"/>
          <w:lang w:eastAsia="en-US"/>
        </w:rPr>
      </w:pPr>
      <w:r w:rsidRPr="002C3CE5">
        <w:rPr>
          <w:rFonts w:eastAsiaTheme="minorHAnsi"/>
          <w:b/>
          <w:kern w:val="0"/>
          <w:lang w:eastAsia="en-US"/>
        </w:rPr>
        <w:t>Histologic analysis and cellular stainings</w:t>
      </w:r>
    </w:p>
    <w:p w14:paraId="5353402A" w14:textId="77777777" w:rsidR="0067353C" w:rsidRPr="002C3CE5" w:rsidRDefault="0067353C" w:rsidP="007E2259">
      <w:pPr>
        <w:rPr>
          <w:rFonts w:eastAsiaTheme="minorHAnsi"/>
          <w:kern w:val="0"/>
          <w:lang w:eastAsia="en-US"/>
        </w:rPr>
      </w:pPr>
      <w:r w:rsidRPr="002C3CE5">
        <w:rPr>
          <w:rFonts w:eastAsiaTheme="minorHAnsi"/>
          <w:kern w:val="0"/>
          <w:lang w:eastAsia="en-US"/>
        </w:rPr>
        <w:t>Liver samples were fixed in 4% paraformaldehyde, embedded in paraffin, processed on slides, and stained for hematoxylin-eosin (H&amp;E) and Sirius red by the Interdisciplinary Center for Clinical Research (IZKF) at R</w:t>
      </w:r>
      <w:r w:rsidR="00557BDB" w:rsidRPr="002C3CE5">
        <w:rPr>
          <w:rFonts w:eastAsiaTheme="minorHAnsi"/>
          <w:kern w:val="0"/>
          <w:lang w:eastAsia="en-US"/>
        </w:rPr>
        <w:t xml:space="preserve">WTH University Hospital Aachen, </w:t>
      </w:r>
      <w:r w:rsidRPr="002C3CE5">
        <w:rPr>
          <w:rFonts w:eastAsiaTheme="minorHAnsi"/>
          <w:kern w:val="0"/>
          <w:lang w:eastAsia="en-US"/>
        </w:rPr>
        <w:t>Germany. For immunostainings, the specimens were deparaffinized, rehydrated and antigens were retrieved in citrate buffer (pH 6.0) for 30 minutes at 95°C. After blocking with 2% BSA in TBS-T and overnight incubation with primary antibodies anti-F4/80 (</w:t>
      </w:r>
      <w:r w:rsidR="00557BDB" w:rsidRPr="002C3CE5">
        <w:rPr>
          <w:rFonts w:eastAsiaTheme="minorHAnsi"/>
          <w:kern w:val="0"/>
          <w:lang w:eastAsia="en-US"/>
        </w:rPr>
        <w:t xml:space="preserve">MCA497, </w:t>
      </w:r>
      <w:r w:rsidR="007E2259" w:rsidRPr="002C3CE5">
        <w:rPr>
          <w:rFonts w:eastAsiaTheme="minorHAnsi"/>
          <w:kern w:val="0"/>
          <w:lang w:eastAsia="en-US"/>
        </w:rPr>
        <w:t>BioRad</w:t>
      </w:r>
      <w:r w:rsidRPr="002C3CE5">
        <w:rPr>
          <w:rFonts w:eastAsiaTheme="minorHAnsi"/>
          <w:kern w:val="0"/>
          <w:lang w:eastAsia="en-US"/>
        </w:rPr>
        <w:t>, Hercules, CA, US), anti-alpha smooth muscle actin (</w:t>
      </w:r>
      <w:r w:rsidRPr="002C3CE5">
        <w:rPr>
          <w:rFonts w:eastAsiaTheme="minorHAnsi" w:cs="Arial"/>
          <w:kern w:val="0"/>
          <w:lang w:eastAsia="en-US"/>
        </w:rPr>
        <w:t>α</w:t>
      </w:r>
      <w:r w:rsidRPr="002C3CE5">
        <w:rPr>
          <w:rFonts w:eastAsiaTheme="minorHAnsi"/>
          <w:kern w:val="0"/>
          <w:lang w:eastAsia="en-US"/>
        </w:rPr>
        <w:t>Sma;</w:t>
      </w:r>
      <w:r w:rsidR="00557BDB" w:rsidRPr="002C3CE5">
        <w:rPr>
          <w:rFonts w:eastAsiaTheme="minorHAnsi"/>
          <w:kern w:val="0"/>
          <w:lang w:eastAsia="en-US"/>
        </w:rPr>
        <w:t xml:space="preserve"> ab124964,</w:t>
      </w:r>
      <w:r w:rsidRPr="002C3CE5">
        <w:rPr>
          <w:rFonts w:eastAsiaTheme="minorHAnsi"/>
          <w:kern w:val="0"/>
          <w:lang w:eastAsia="en-US"/>
        </w:rPr>
        <w:t xml:space="preserve"> Abcam,</w:t>
      </w:r>
      <w:r w:rsidRPr="002C3CE5">
        <w:rPr>
          <w:rFonts w:eastAsiaTheme="minorHAnsi"/>
          <w:color w:val="000000"/>
          <w:kern w:val="0"/>
          <w:shd w:val="clear" w:color="auto" w:fill="FFFFFF"/>
          <w:lang w:eastAsia="en-US"/>
        </w:rPr>
        <w:t xml:space="preserve"> Cambridge, UK)</w:t>
      </w:r>
      <w:r w:rsidRPr="002C3CE5">
        <w:rPr>
          <w:rFonts w:eastAsiaTheme="minorHAnsi"/>
          <w:kern w:val="0"/>
          <w:lang w:eastAsia="en-US"/>
        </w:rPr>
        <w:t xml:space="preserve"> anti-myeloperoxidase (MPO; </w:t>
      </w:r>
      <w:r w:rsidR="00557BDB" w:rsidRPr="002C3CE5">
        <w:rPr>
          <w:rFonts w:eastAsiaTheme="minorHAnsi"/>
          <w:kern w:val="0"/>
          <w:lang w:eastAsia="en-US"/>
        </w:rPr>
        <w:t xml:space="preserve">PA5-16672, </w:t>
      </w:r>
      <w:r w:rsidRPr="002C3CE5">
        <w:rPr>
          <w:rFonts w:eastAsiaTheme="minorHAnsi"/>
          <w:kern w:val="0"/>
          <w:lang w:eastAsia="en-US"/>
        </w:rPr>
        <w:t>ThermoFisher, Waltham, MA, US),</w:t>
      </w:r>
      <w:r w:rsidR="00784501" w:rsidRPr="002C3CE5">
        <w:rPr>
          <w:rFonts w:eastAsiaTheme="minorHAnsi"/>
          <w:kern w:val="0"/>
          <w:lang w:eastAsia="en-US"/>
        </w:rPr>
        <w:t xml:space="preserve"> </w:t>
      </w:r>
      <w:r w:rsidRPr="002C3CE5">
        <w:rPr>
          <w:rFonts w:eastAsiaTheme="minorHAnsi"/>
          <w:kern w:val="0"/>
          <w:lang w:eastAsia="en-US"/>
        </w:rPr>
        <w:t xml:space="preserve">secondary antibody was applied. After induction of color reaction with DAB-chromogen (Vector Laboratories, Burlingame, CA, US), slides were counterstained with hematoxylin. </w:t>
      </w:r>
      <w:r w:rsidR="003051B3" w:rsidRPr="002C3CE5">
        <w:rPr>
          <w:rFonts w:eastAsiaTheme="minorHAnsi"/>
          <w:kern w:val="0"/>
          <w:lang w:eastAsia="en-US"/>
        </w:rPr>
        <w:t xml:space="preserve">Immunofluorescence staining of liver tissue was </w:t>
      </w:r>
      <w:r w:rsidR="005021E3" w:rsidRPr="002C3CE5">
        <w:rPr>
          <w:rFonts w:eastAsiaTheme="minorHAnsi"/>
          <w:kern w:val="0"/>
          <w:lang w:eastAsia="en-US"/>
        </w:rPr>
        <w:t>performed with p</w:t>
      </w:r>
      <w:r w:rsidR="003051B3" w:rsidRPr="002C3CE5">
        <w:rPr>
          <w:rFonts w:eastAsiaTheme="minorHAnsi"/>
          <w:kern w:val="0"/>
          <w:lang w:eastAsia="en-US"/>
        </w:rPr>
        <w:t>latelet-derived growth factor receptors (PDGFR; ab32570) and αSma</w:t>
      </w:r>
      <w:r w:rsidR="009C3C69" w:rsidRPr="002C3CE5">
        <w:rPr>
          <w:rFonts w:eastAsiaTheme="minorHAnsi"/>
          <w:kern w:val="0"/>
          <w:lang w:eastAsia="en-US"/>
        </w:rPr>
        <w:t xml:space="preserve"> (M085129-2</w:t>
      </w:r>
      <w:r w:rsidR="00002D46" w:rsidRPr="002C3CE5">
        <w:rPr>
          <w:rFonts w:eastAsiaTheme="minorHAnsi"/>
          <w:kern w:val="0"/>
          <w:lang w:eastAsia="en-US"/>
        </w:rPr>
        <w:t>;</w:t>
      </w:r>
      <w:r w:rsidR="009C3C69" w:rsidRPr="002C3CE5">
        <w:rPr>
          <w:rFonts w:eastAsiaTheme="minorHAnsi"/>
          <w:kern w:val="0"/>
          <w:lang w:eastAsia="en-US"/>
        </w:rPr>
        <w:t xml:space="preserve"> Agilent, Santa Clara, CA, US)</w:t>
      </w:r>
      <w:r w:rsidR="003051B3" w:rsidRPr="002C3CE5">
        <w:rPr>
          <w:rFonts w:eastAsiaTheme="minorHAnsi"/>
          <w:kern w:val="0"/>
          <w:lang w:eastAsia="en-US"/>
        </w:rPr>
        <w:t xml:space="preserve"> followed by 1 h incubation with Alexa-Fluor 647 and Alexa-Fluor 750 conjugated secondary antibodies (Thermo Fisher, Waltham, MA, US).</w:t>
      </w:r>
    </w:p>
    <w:p w14:paraId="3BD17342" w14:textId="77777777" w:rsidR="0067353C" w:rsidRPr="002C3CE5" w:rsidRDefault="0067353C" w:rsidP="007E2259">
      <w:pPr>
        <w:rPr>
          <w:rFonts w:eastAsiaTheme="minorHAnsi"/>
          <w:kern w:val="0"/>
          <w:lang w:eastAsia="en-US"/>
        </w:rPr>
      </w:pPr>
      <w:r w:rsidRPr="002C3CE5">
        <w:rPr>
          <w:rFonts w:eastAsiaTheme="minorHAnsi"/>
          <w:kern w:val="0"/>
          <w:lang w:eastAsia="en-US"/>
        </w:rPr>
        <w:t>HSCs were fixed with ice-cold methanol and blocked with 5% BSA in PBS-T. Following overnight incubation with primary antibodies (anti-</w:t>
      </w:r>
      <w:r w:rsidRPr="002C3CE5">
        <w:rPr>
          <w:rFonts w:eastAsiaTheme="minorHAnsi" w:cs="Times New Roman"/>
          <w:kern w:val="0"/>
          <w:lang w:eastAsia="en-US"/>
        </w:rPr>
        <w:t>α</w:t>
      </w:r>
      <w:r w:rsidRPr="002C3CE5">
        <w:rPr>
          <w:rFonts w:eastAsiaTheme="minorHAnsi"/>
          <w:kern w:val="0"/>
          <w:lang w:eastAsia="en-US"/>
        </w:rPr>
        <w:t>Sma</w:t>
      </w:r>
      <w:r w:rsidR="00557BDB" w:rsidRPr="002C3CE5">
        <w:rPr>
          <w:rFonts w:eastAsiaTheme="minorHAnsi"/>
          <w:kern w:val="0"/>
          <w:lang w:eastAsia="en-US"/>
        </w:rPr>
        <w:t>; ab124964,</w:t>
      </w:r>
      <w:r w:rsidRPr="002C3CE5">
        <w:rPr>
          <w:rFonts w:eastAsiaTheme="minorHAnsi"/>
          <w:kern w:val="0"/>
          <w:lang w:eastAsia="en-US"/>
        </w:rPr>
        <w:t xml:space="preserve"> and anti-collagen 1;</w:t>
      </w:r>
      <w:r w:rsidR="00557BDB" w:rsidRPr="002C3CE5">
        <w:t xml:space="preserve"> </w:t>
      </w:r>
      <w:r w:rsidR="00557BDB" w:rsidRPr="002C3CE5">
        <w:rPr>
          <w:rFonts w:eastAsiaTheme="minorHAnsi"/>
          <w:kern w:val="0"/>
          <w:lang w:eastAsia="en-US"/>
        </w:rPr>
        <w:t>ab21286</w:t>
      </w:r>
      <w:r w:rsidR="007E2259" w:rsidRPr="002C3CE5">
        <w:rPr>
          <w:rFonts w:eastAsiaTheme="minorHAnsi"/>
          <w:kern w:val="0"/>
          <w:lang w:eastAsia="en-US"/>
        </w:rPr>
        <w:t>,</w:t>
      </w:r>
      <w:r w:rsidRPr="002C3CE5">
        <w:rPr>
          <w:rFonts w:eastAsiaTheme="minorHAnsi"/>
          <w:kern w:val="0"/>
          <w:lang w:eastAsia="en-US"/>
        </w:rPr>
        <w:t xml:space="preserve"> Abcam), Alexa-Fluor 488 and Alexa-Fluor 546 conjugated secondary antibodies (</w:t>
      </w:r>
      <w:r w:rsidR="007E2259" w:rsidRPr="002C3CE5">
        <w:rPr>
          <w:rFonts w:eastAsiaTheme="minorHAnsi"/>
          <w:kern w:val="0"/>
          <w:lang w:eastAsia="en-US"/>
        </w:rPr>
        <w:t xml:space="preserve">A21202 and A10036, </w:t>
      </w:r>
      <w:r w:rsidR="003051B3" w:rsidRPr="002C3CE5">
        <w:rPr>
          <w:rFonts w:eastAsiaTheme="minorHAnsi"/>
          <w:kern w:val="0"/>
          <w:lang w:eastAsia="en-US"/>
        </w:rPr>
        <w:t>Thermo Fisher</w:t>
      </w:r>
      <w:r w:rsidRPr="002C3CE5">
        <w:rPr>
          <w:rFonts w:eastAsiaTheme="minorHAnsi"/>
          <w:kern w:val="0"/>
          <w:lang w:eastAsia="en-US"/>
        </w:rPr>
        <w:t>) were applied. Mounting solution containing DAPI (Vector Laboratories) was used to counterstain the nuclei. Negative controls in all procedures omitted primary antibody. Pictures were taken with Zeiss Observer 7</w:t>
      </w:r>
      <w:r w:rsidR="00123AC1" w:rsidRPr="002C3CE5">
        <w:rPr>
          <w:rFonts w:eastAsiaTheme="minorHAnsi"/>
          <w:kern w:val="0"/>
          <w:lang w:eastAsia="en-US"/>
        </w:rPr>
        <w:t xml:space="preserve"> or Zeiss LSM 980</w:t>
      </w:r>
      <w:r w:rsidRPr="002C3CE5">
        <w:rPr>
          <w:rFonts w:eastAsiaTheme="minorHAnsi"/>
          <w:kern w:val="0"/>
          <w:lang w:eastAsia="en-US"/>
        </w:rPr>
        <w:t xml:space="preserve"> (Carl Zeiss, Jena, Germany</w:t>
      </w:r>
      <w:r w:rsidRPr="00FF495D">
        <w:rPr>
          <w:rFonts w:eastAsiaTheme="minorHAnsi"/>
          <w:kern w:val="0"/>
          <w:lang w:eastAsia="en-US"/>
        </w:rPr>
        <w:t>)</w:t>
      </w:r>
      <w:r w:rsidR="007452DF" w:rsidRPr="00FF495D">
        <w:rPr>
          <w:rFonts w:eastAsiaTheme="minorHAnsi"/>
          <w:kern w:val="0"/>
          <w:lang w:eastAsia="en-US"/>
        </w:rPr>
        <w:t xml:space="preserve">. </w:t>
      </w:r>
      <w:r w:rsidR="00AE24B1" w:rsidRPr="00FF495D">
        <w:rPr>
          <w:rFonts w:eastAsiaTheme="minorHAnsi"/>
          <w:kern w:val="0"/>
          <w:lang w:eastAsia="en-US"/>
        </w:rPr>
        <w:t>Five 10x fields per</w:t>
      </w:r>
      <w:r w:rsidR="007E50BD" w:rsidRPr="00FF495D">
        <w:rPr>
          <w:rFonts w:eastAsiaTheme="minorHAnsi"/>
          <w:kern w:val="0"/>
          <w:lang w:eastAsia="en-US"/>
        </w:rPr>
        <w:t xml:space="preserve"> liver slide</w:t>
      </w:r>
      <w:r w:rsidR="00AE24B1" w:rsidRPr="00FF495D">
        <w:rPr>
          <w:rFonts w:eastAsiaTheme="minorHAnsi"/>
          <w:kern w:val="0"/>
          <w:lang w:eastAsia="en-US"/>
        </w:rPr>
        <w:t xml:space="preserve"> were</w:t>
      </w:r>
      <w:r w:rsidR="007452DF" w:rsidRPr="00FF495D">
        <w:rPr>
          <w:rFonts w:eastAsiaTheme="minorHAnsi"/>
          <w:kern w:val="0"/>
          <w:lang w:eastAsia="en-US"/>
        </w:rPr>
        <w:t xml:space="preserve"> selected (avoiding big vessels) and analyzed using ImageJ software (National Institute of Health, US). The average</w:t>
      </w:r>
      <w:r w:rsidR="00AE24B1" w:rsidRPr="00FF495D">
        <w:rPr>
          <w:rFonts w:eastAsiaTheme="minorHAnsi"/>
          <w:kern w:val="0"/>
          <w:lang w:eastAsia="en-US"/>
        </w:rPr>
        <w:t xml:space="preserve"> was calculated from these five</w:t>
      </w:r>
      <w:r w:rsidR="007452DF" w:rsidRPr="00FF495D">
        <w:rPr>
          <w:rFonts w:eastAsiaTheme="minorHAnsi"/>
          <w:kern w:val="0"/>
          <w:lang w:eastAsia="en-US"/>
        </w:rPr>
        <w:t xml:space="preserve"> values.</w:t>
      </w:r>
      <w:r w:rsidR="007E50BD" w:rsidRPr="00FF495D">
        <w:rPr>
          <w:rFonts w:eastAsiaTheme="minorHAnsi"/>
          <w:kern w:val="0"/>
          <w:lang w:eastAsia="en-US"/>
        </w:rPr>
        <w:t xml:space="preserve"> For quantification of HSC stainings the corrected total cell fluorescence (CTCF) =</w:t>
      </w:r>
      <w:r w:rsidR="007E50BD" w:rsidRPr="002C3CE5">
        <w:rPr>
          <w:rFonts w:eastAsiaTheme="minorHAnsi"/>
          <w:kern w:val="0"/>
          <w:lang w:eastAsia="en-US"/>
        </w:rPr>
        <w:t xml:space="preserve"> </w:t>
      </w:r>
      <w:r w:rsidR="007E50BD" w:rsidRPr="002C3CE5">
        <w:rPr>
          <w:rFonts w:eastAsiaTheme="minorHAnsi"/>
          <w:kern w:val="0"/>
          <w:lang w:eastAsia="en-US"/>
        </w:rPr>
        <w:lastRenderedPageBreak/>
        <w:t>Integrated Density – (Area of Selected Cell x Mean Fluorescence of Background readings) was calculated for each cell.</w:t>
      </w:r>
    </w:p>
    <w:p w14:paraId="6D3F894F" w14:textId="77777777" w:rsidR="007E50BD" w:rsidRPr="002C3CE5" w:rsidRDefault="007E50BD" w:rsidP="007E2259">
      <w:pPr>
        <w:rPr>
          <w:rFonts w:eastAsiaTheme="minorHAnsi"/>
          <w:kern w:val="0"/>
          <w:lang w:eastAsia="en-US"/>
        </w:rPr>
      </w:pPr>
    </w:p>
    <w:p w14:paraId="39838FD7" w14:textId="77777777" w:rsidR="0067353C" w:rsidRPr="002C3CE5" w:rsidRDefault="0067353C" w:rsidP="007E2259">
      <w:pPr>
        <w:rPr>
          <w:rFonts w:eastAsiaTheme="minorHAnsi"/>
          <w:b/>
          <w:kern w:val="0"/>
          <w:lang w:eastAsia="en-US"/>
        </w:rPr>
      </w:pPr>
      <w:r w:rsidRPr="002C3CE5">
        <w:rPr>
          <w:rFonts w:eastAsiaTheme="minorHAnsi"/>
          <w:b/>
          <w:kern w:val="0"/>
          <w:lang w:eastAsia="en-US"/>
        </w:rPr>
        <w:t>Real-time PCR</w:t>
      </w:r>
    </w:p>
    <w:p w14:paraId="0731F391" w14:textId="77777777" w:rsidR="0067353C" w:rsidRDefault="0067353C" w:rsidP="007E2259">
      <w:pPr>
        <w:rPr>
          <w:rFonts w:eastAsiaTheme="minorHAnsi"/>
          <w:kern w:val="0"/>
          <w:lang w:eastAsia="en-US"/>
        </w:rPr>
      </w:pPr>
      <w:r w:rsidRPr="002C3CE5">
        <w:rPr>
          <w:rFonts w:eastAsiaTheme="minorHAnsi"/>
          <w:kern w:val="0"/>
          <w:lang w:eastAsia="en-US"/>
        </w:rPr>
        <w:t xml:space="preserve">Total RNA was isolated using PeqGold TriFast following manufacturer´s instruction (PeqLab, Germany). Reverse transcript (cDNA) was synthesized from total RNA using iScript cDNA Synthesis kit (BioRad). Real-time PCR quantification was performed using Fast Sybr-Green and QuantStudio 3 (Applied Biosystems, Massachusetts, US). </w:t>
      </w:r>
      <w:proofErr w:type="gramStart"/>
      <w:r w:rsidRPr="002C3CE5">
        <w:rPr>
          <w:rFonts w:eastAsiaTheme="minorHAnsi"/>
          <w:kern w:val="0"/>
          <w:lang w:eastAsia="en-US"/>
        </w:rPr>
        <w:t>mRNA</w:t>
      </w:r>
      <w:proofErr w:type="gramEnd"/>
      <w:r w:rsidRPr="002C3CE5">
        <w:rPr>
          <w:rFonts w:eastAsiaTheme="minorHAnsi"/>
          <w:kern w:val="0"/>
          <w:lang w:eastAsia="en-US"/>
        </w:rPr>
        <w:t xml:space="preserve"> expression levels were normalized to the housekeeping gene </w:t>
      </w:r>
      <w:r w:rsidRPr="002C3CE5">
        <w:rPr>
          <w:rFonts w:eastAsiaTheme="minorHAnsi"/>
          <w:i/>
          <w:kern w:val="0"/>
          <w:lang w:eastAsia="en-US"/>
        </w:rPr>
        <w:t>Gapdh</w:t>
      </w:r>
      <w:r w:rsidRPr="002C3CE5">
        <w:rPr>
          <w:rFonts w:eastAsiaTheme="minorHAnsi"/>
          <w:kern w:val="0"/>
          <w:lang w:eastAsia="en-US"/>
        </w:rPr>
        <w:t xml:space="preserve">. Primer sequences for quantitative PCR were described previously </w:t>
      </w:r>
      <w:r w:rsidRPr="002C3CE5">
        <w:rPr>
          <w:rFonts w:eastAsiaTheme="minorHAnsi"/>
          <w:kern w:val="0"/>
          <w:lang w:eastAsia="en-US"/>
        </w:rPr>
        <w:fldChar w:fldCharType="begin">
          <w:fldData xml:space="preserve">PEVuZE5vdGU+PENpdGU+PEF1dGhvcj5JbnphdWdhcmF0PC9BdXRob3I+PFllYXI+MjAxOTwvWWVh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</w:fldData>
        </w:fldChar>
      </w:r>
      <w:r w:rsidR="00C91C0A" w:rsidRPr="002C3CE5">
        <w:rPr>
          <w:rFonts w:eastAsiaTheme="minorHAnsi"/>
          <w:kern w:val="0"/>
          <w:lang w:eastAsia="en-US"/>
        </w:rPr>
        <w:instrText xml:space="preserve"> ADDIN EN.CITE </w:instrText>
      </w:r>
      <w:r w:rsidR="00C91C0A" w:rsidRPr="002C3CE5">
        <w:rPr>
          <w:rFonts w:eastAsiaTheme="minorHAnsi"/>
          <w:kern w:val="0"/>
          <w:lang w:eastAsia="en-US"/>
        </w:rPr>
        <w:fldChar w:fldCharType="begin">
          <w:fldData xml:space="preserve">PEVuZE5vdGU+PENpdGU+PEF1dGhvcj5JbnphdWdhcmF0PC9BdXRob3I+PFllYXI+MjAxOTwvWWVh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</w:fldData>
        </w:fldChar>
      </w:r>
      <w:r w:rsidR="00C91C0A" w:rsidRPr="002C3CE5">
        <w:rPr>
          <w:rFonts w:eastAsiaTheme="minorHAnsi"/>
          <w:kern w:val="0"/>
          <w:lang w:eastAsia="en-US"/>
        </w:rPr>
        <w:instrText xml:space="preserve"> ADDIN EN.CITE.DATA </w:instrText>
      </w:r>
      <w:r w:rsidR="00C91C0A" w:rsidRPr="002C3CE5">
        <w:rPr>
          <w:rFonts w:eastAsiaTheme="minorHAnsi"/>
          <w:kern w:val="0"/>
          <w:lang w:eastAsia="en-US"/>
        </w:rPr>
      </w:r>
      <w:r w:rsidR="00C91C0A" w:rsidRPr="002C3CE5">
        <w:rPr>
          <w:rFonts w:eastAsiaTheme="minorHAnsi"/>
          <w:kern w:val="0"/>
          <w:lang w:eastAsia="en-US"/>
        </w:rPr>
        <w:fldChar w:fldCharType="end"/>
      </w:r>
      <w:r w:rsidRPr="002C3CE5">
        <w:rPr>
          <w:rFonts w:eastAsiaTheme="minorHAnsi"/>
          <w:kern w:val="0"/>
          <w:lang w:eastAsia="en-US"/>
        </w:rPr>
      </w:r>
      <w:r w:rsidRPr="002C3CE5">
        <w:rPr>
          <w:rFonts w:eastAsiaTheme="minorHAnsi"/>
          <w:kern w:val="0"/>
          <w:lang w:eastAsia="en-US"/>
        </w:rPr>
        <w:fldChar w:fldCharType="separate"/>
      </w:r>
      <w:r w:rsidR="00C91C0A" w:rsidRPr="002C3CE5">
        <w:rPr>
          <w:rFonts w:eastAsiaTheme="minorHAnsi"/>
          <w:noProof/>
          <w:kern w:val="0"/>
          <w:vertAlign w:val="superscript"/>
          <w:lang w:eastAsia="en-US"/>
        </w:rPr>
        <w:t>(1, 2)</w:t>
      </w:r>
      <w:r w:rsidRPr="002C3CE5">
        <w:rPr>
          <w:rFonts w:eastAsiaTheme="minorHAnsi"/>
          <w:kern w:val="0"/>
          <w:lang w:eastAsia="en-US"/>
        </w:rPr>
        <w:fldChar w:fldCharType="end"/>
      </w:r>
      <w:r w:rsidRPr="002C3CE5">
        <w:rPr>
          <w:rFonts w:eastAsiaTheme="minorHAnsi"/>
          <w:kern w:val="0"/>
          <w:lang w:eastAsia="en-US"/>
        </w:rPr>
        <w:t xml:space="preserve">. </w:t>
      </w:r>
    </w:p>
    <w:p w14:paraId="2259A797" w14:textId="77777777" w:rsidR="00AE24B1" w:rsidRDefault="00AE24B1" w:rsidP="007E2259">
      <w:pPr>
        <w:rPr>
          <w:rFonts w:eastAsiaTheme="minorHAnsi"/>
          <w:kern w:val="0"/>
          <w:lang w:eastAsia="en-US"/>
        </w:rPr>
      </w:pPr>
    </w:p>
    <w:p w14:paraId="647F223F" w14:textId="77777777" w:rsidR="00AE24B1" w:rsidRPr="00FF495D" w:rsidRDefault="00AE24B1" w:rsidP="007E2259">
      <w:pPr>
        <w:rPr>
          <w:rFonts w:eastAsiaTheme="minorHAnsi"/>
          <w:b/>
          <w:kern w:val="0"/>
          <w:lang w:eastAsia="en-US"/>
        </w:rPr>
      </w:pPr>
      <w:proofErr w:type="spellStart"/>
      <w:r w:rsidRPr="00FF495D">
        <w:rPr>
          <w:rFonts w:eastAsiaTheme="minorHAnsi"/>
          <w:b/>
          <w:kern w:val="0"/>
          <w:lang w:eastAsia="en-US"/>
        </w:rPr>
        <w:t>Hydroxyproline</w:t>
      </w:r>
      <w:proofErr w:type="spellEnd"/>
      <w:r w:rsidRPr="00FF495D">
        <w:rPr>
          <w:rFonts w:eastAsiaTheme="minorHAnsi"/>
          <w:b/>
          <w:kern w:val="0"/>
          <w:lang w:eastAsia="en-US"/>
        </w:rPr>
        <w:t xml:space="preserve"> Assay</w:t>
      </w:r>
    </w:p>
    <w:p w14:paraId="7C51B548" w14:textId="77777777" w:rsidR="00AE24B1" w:rsidRPr="002C3CE5" w:rsidRDefault="00AC6615" w:rsidP="007E2259">
      <w:pPr>
        <w:rPr>
          <w:rFonts w:eastAsiaTheme="minorHAnsi"/>
          <w:kern w:val="0"/>
          <w:lang w:eastAsia="en-US"/>
        </w:rPr>
      </w:pPr>
      <w:r w:rsidRPr="00FF495D">
        <w:rPr>
          <w:rFonts w:eastAsiaTheme="minorHAnsi"/>
          <w:kern w:val="0"/>
          <w:lang w:eastAsia="en-US"/>
        </w:rPr>
        <w:t xml:space="preserve">Tissue </w:t>
      </w:r>
      <w:proofErr w:type="spellStart"/>
      <w:r w:rsidRPr="00FF495D">
        <w:rPr>
          <w:rFonts w:eastAsiaTheme="minorHAnsi"/>
          <w:kern w:val="0"/>
          <w:lang w:eastAsia="en-US"/>
        </w:rPr>
        <w:t>hydroxyproline</w:t>
      </w:r>
      <w:proofErr w:type="spellEnd"/>
      <w:r w:rsidRPr="00FF495D">
        <w:rPr>
          <w:rFonts w:eastAsiaTheme="minorHAnsi"/>
          <w:kern w:val="0"/>
          <w:lang w:eastAsia="en-US"/>
        </w:rPr>
        <w:t xml:space="preserve"> content was determined by homogenizing liver tissue (100 mg) in 6 N </w:t>
      </w:r>
      <w:proofErr w:type="spellStart"/>
      <w:r w:rsidRPr="00FF495D">
        <w:rPr>
          <w:rFonts w:eastAsiaTheme="minorHAnsi"/>
          <w:kern w:val="0"/>
          <w:lang w:eastAsia="en-US"/>
        </w:rPr>
        <w:t>HCl</w:t>
      </w:r>
      <w:proofErr w:type="spellEnd"/>
      <w:r w:rsidRPr="00FF495D">
        <w:rPr>
          <w:rFonts w:eastAsiaTheme="minorHAnsi"/>
          <w:kern w:val="0"/>
          <w:lang w:eastAsia="en-US"/>
        </w:rPr>
        <w:t xml:space="preserve">. After an incubation at 110 °C for 24 h, the lysate was filtered using </w:t>
      </w:r>
      <w:proofErr w:type="spellStart"/>
      <w:r w:rsidRPr="00FF495D">
        <w:rPr>
          <w:rFonts w:eastAsiaTheme="minorHAnsi"/>
          <w:kern w:val="0"/>
          <w:lang w:eastAsia="en-US"/>
        </w:rPr>
        <w:t>Whatman</w:t>
      </w:r>
      <w:proofErr w:type="spellEnd"/>
      <w:r w:rsidRPr="00FF495D">
        <w:rPr>
          <w:rFonts w:eastAsiaTheme="minorHAnsi"/>
          <w:kern w:val="0"/>
          <w:lang w:eastAsia="en-US"/>
        </w:rPr>
        <w:t xml:space="preserve"> filter paper (Sigma-Aldrich). After incubation with chloramine T– (Sigma-Aldrich) and Ehrlich's </w:t>
      </w:r>
      <w:proofErr w:type="spellStart"/>
      <w:r w:rsidRPr="00FF495D">
        <w:rPr>
          <w:rFonts w:eastAsiaTheme="minorHAnsi"/>
          <w:kern w:val="0"/>
          <w:lang w:eastAsia="en-US"/>
        </w:rPr>
        <w:t>perchlo</w:t>
      </w:r>
      <w:r w:rsidR="00421E6D" w:rsidRPr="00FF495D">
        <w:rPr>
          <w:rFonts w:eastAsiaTheme="minorHAnsi"/>
          <w:kern w:val="0"/>
          <w:lang w:eastAsia="en-US"/>
        </w:rPr>
        <w:t>ric</w:t>
      </w:r>
      <w:proofErr w:type="spellEnd"/>
      <w:r w:rsidR="00421E6D" w:rsidRPr="00FF495D">
        <w:rPr>
          <w:rFonts w:eastAsiaTheme="minorHAnsi"/>
          <w:kern w:val="0"/>
          <w:lang w:eastAsia="en-US"/>
        </w:rPr>
        <w:t xml:space="preserve"> acid solution (Thermo Fisher</w:t>
      </w:r>
      <w:r w:rsidRPr="00FF495D">
        <w:rPr>
          <w:rFonts w:eastAsiaTheme="minorHAnsi"/>
          <w:kern w:val="0"/>
          <w:lang w:eastAsia="en-US"/>
        </w:rPr>
        <w:t>), samples were measured at 558 nm (</w:t>
      </w:r>
      <w:proofErr w:type="spellStart"/>
      <w:r w:rsidRPr="00FF495D">
        <w:rPr>
          <w:rFonts w:eastAsiaTheme="minorHAnsi"/>
          <w:kern w:val="0"/>
          <w:lang w:eastAsia="en-US"/>
        </w:rPr>
        <w:t>VersaMax</w:t>
      </w:r>
      <w:proofErr w:type="spellEnd"/>
      <w:r w:rsidRPr="00FF495D">
        <w:rPr>
          <w:rFonts w:eastAsiaTheme="minorHAnsi"/>
          <w:kern w:val="0"/>
          <w:lang w:eastAsia="en-US"/>
        </w:rPr>
        <w:t xml:space="preserve"> Microplate Reader; Molecular Devices LLC, Sunnyvale, CA).</w:t>
      </w:r>
    </w:p>
    <w:p w14:paraId="65A488A9" w14:textId="77777777" w:rsidR="00D35585" w:rsidRPr="002C3CE5" w:rsidRDefault="00D35585" w:rsidP="007E2259">
      <w:pPr>
        <w:rPr>
          <w:rFonts w:eastAsiaTheme="minorHAnsi"/>
          <w:kern w:val="0"/>
          <w:lang w:eastAsia="en-US"/>
        </w:rPr>
      </w:pPr>
    </w:p>
    <w:p w14:paraId="741B9ED2" w14:textId="77777777" w:rsidR="00D35585" w:rsidRPr="002C3CE5" w:rsidRDefault="00D35585" w:rsidP="007E2259">
      <w:pPr>
        <w:rPr>
          <w:rFonts w:eastAsiaTheme="minorHAnsi"/>
          <w:b/>
          <w:kern w:val="0"/>
          <w:lang w:eastAsia="en-US"/>
        </w:rPr>
      </w:pPr>
      <w:r w:rsidRPr="002C3CE5">
        <w:rPr>
          <w:rFonts w:eastAsiaTheme="minorHAnsi"/>
          <w:b/>
          <w:kern w:val="0"/>
          <w:lang w:eastAsia="en-US"/>
        </w:rPr>
        <w:t>RNA sequencing</w:t>
      </w:r>
    </w:p>
    <w:p w14:paraId="62A8DFEA" w14:textId="77777777" w:rsidR="00C91C0A" w:rsidRDefault="00D35585" w:rsidP="00421E6D">
      <w:pPr>
        <w:rPr>
          <w:rFonts w:eastAsiaTheme="minorHAnsi"/>
          <w:kern w:val="0"/>
          <w:lang w:eastAsia="en-US"/>
        </w:rPr>
      </w:pPr>
      <w:r w:rsidRPr="002C3CE5">
        <w:rPr>
          <w:rFonts w:eastAsia="Arial" w:cs="Arial"/>
          <w:color w:val="000000" w:themeColor="text1"/>
          <w:szCs w:val="24"/>
        </w:rPr>
        <w:t xml:space="preserve">Quality control of the raw </w:t>
      </w:r>
      <w:proofErr w:type="spellStart"/>
      <w:r w:rsidRPr="002C3CE5">
        <w:rPr>
          <w:rFonts w:eastAsia="Arial" w:cs="Arial"/>
          <w:color w:val="000000" w:themeColor="text1"/>
          <w:szCs w:val="24"/>
        </w:rPr>
        <w:t>fastq</w:t>
      </w:r>
      <w:proofErr w:type="spellEnd"/>
      <w:r w:rsidRPr="002C3CE5">
        <w:rPr>
          <w:rFonts w:eastAsia="Arial" w:cs="Arial"/>
          <w:color w:val="000000" w:themeColor="text1"/>
          <w:szCs w:val="24"/>
        </w:rPr>
        <w:t xml:space="preserve"> files was performed using the software tool </w:t>
      </w:r>
      <w:proofErr w:type="spellStart"/>
      <w:r w:rsidRPr="002C3CE5">
        <w:rPr>
          <w:rFonts w:eastAsia="Arial" w:cs="Arial"/>
          <w:color w:val="000000" w:themeColor="text1"/>
          <w:szCs w:val="24"/>
        </w:rPr>
        <w:t>FastQC</w:t>
      </w:r>
      <w:proofErr w:type="spellEnd"/>
      <w:r w:rsidRPr="002C3CE5">
        <w:rPr>
          <w:rFonts w:eastAsia="Arial" w:cs="Arial"/>
          <w:color w:val="000000" w:themeColor="text1"/>
          <w:szCs w:val="24"/>
        </w:rPr>
        <w:fldChar w:fldCharType="begin"/>
      </w:r>
      <w:r w:rsidRPr="002C3CE5">
        <w:rPr>
          <w:rFonts w:eastAsia="Arial" w:cs="Arial"/>
          <w:color w:val="000000" w:themeColor="text1"/>
          <w:szCs w:val="24"/>
        </w:rPr>
        <w:instrText xml:space="preserve"> ADDIN EN.CITE &lt;EndNote&gt;&lt;Cite&gt;&lt;Author&gt;Andrews&lt;/Author&gt;&lt;Year&gt;2010&lt;/Year&gt;&lt;RecNum&gt;74&lt;/RecNum&gt;&lt;DisplayText&gt;&lt;style face="superscript"&gt;(3)&lt;/style&gt;&lt;/DisplayText&gt;&lt;record&gt;&lt;rec-number&gt;74&lt;/rec-number&gt;&lt;foreign-keys&gt;&lt;key app="EN" db-id="9e50wzx23ersfoeevs6xevvwxx0ervvv52ve" timestamp="1646651043"&gt;74&lt;/key&gt;&lt;/foreign-keys&gt;&lt;ref-type name="Web Page"&gt;12&lt;/ref-type&gt;&lt;contributors&gt;&lt;authors&gt;&lt;author&gt;Simon Andrews&lt;/author&gt;&lt;/authors&gt;&lt;/contributors&gt;&lt;titles&gt;&lt;title&gt;FastQC: a quality control tool for high throughput sequence data.&lt;/title&gt;&lt;/titles&gt;&lt;dates&gt;&lt;year&gt;2010&lt;/year&gt;&lt;/dates&gt;&lt;urls&gt;&lt;related-urls&gt;&lt;url&gt;http://www.bioinformatics.babraham.ac.uk/projects/fastqc&lt;/url&gt;&lt;/related-urls&gt;&lt;/urls&gt;&lt;custom2&gt;07.03.2022&lt;/custom2&gt;&lt;/record&gt;&lt;/Cite&gt;&lt;/EndNote&gt;</w:instrText>
      </w:r>
      <w:r w:rsidRPr="002C3CE5">
        <w:rPr>
          <w:rFonts w:eastAsia="Arial" w:cs="Arial"/>
          <w:color w:val="000000" w:themeColor="text1"/>
          <w:szCs w:val="24"/>
        </w:rPr>
        <w:fldChar w:fldCharType="separate"/>
      </w:r>
      <w:r w:rsidRPr="002C3CE5">
        <w:rPr>
          <w:rFonts w:eastAsia="Arial" w:cs="Arial"/>
          <w:noProof/>
          <w:color w:val="000000" w:themeColor="text1"/>
          <w:szCs w:val="24"/>
          <w:vertAlign w:val="superscript"/>
        </w:rPr>
        <w:t>(3)</w:t>
      </w:r>
      <w:r w:rsidRPr="002C3CE5">
        <w:rPr>
          <w:rFonts w:eastAsia="Arial" w:cs="Arial"/>
          <w:color w:val="000000" w:themeColor="text1"/>
          <w:szCs w:val="24"/>
        </w:rPr>
        <w:fldChar w:fldCharType="end"/>
      </w:r>
      <w:r w:rsidRPr="002C3CE5">
        <w:rPr>
          <w:rFonts w:eastAsia="Arial" w:cs="Arial"/>
          <w:color w:val="000000" w:themeColor="text1"/>
          <w:szCs w:val="24"/>
        </w:rPr>
        <w:t xml:space="preserve"> v</w:t>
      </w:r>
      <w:r w:rsidRPr="002C3CE5">
        <w:rPr>
          <w:rFonts w:eastAsia="Arial" w:cs="Arial"/>
          <w:szCs w:val="24"/>
        </w:rPr>
        <w:t>0.11.8</w:t>
      </w:r>
      <w:r w:rsidRPr="002C3CE5">
        <w:rPr>
          <w:rFonts w:eastAsia="Arial" w:cs="Arial"/>
          <w:color w:val="000000" w:themeColor="text1"/>
          <w:szCs w:val="24"/>
        </w:rPr>
        <w:t xml:space="preserve">. Sequencing reads were trimmed with </w:t>
      </w:r>
      <w:proofErr w:type="spellStart"/>
      <w:r w:rsidRPr="002C3CE5">
        <w:rPr>
          <w:rFonts w:eastAsia="Arial" w:cs="Arial"/>
          <w:color w:val="000000" w:themeColor="text1"/>
          <w:szCs w:val="24"/>
        </w:rPr>
        <w:t>Trimmomatic</w:t>
      </w:r>
      <w:proofErr w:type="spellEnd"/>
      <w:r w:rsidRPr="002C3CE5">
        <w:rPr>
          <w:rFonts w:eastAsia="Arial" w:cs="Arial"/>
          <w:color w:val="000000" w:themeColor="text1"/>
          <w:szCs w:val="24"/>
        </w:rPr>
        <w:fldChar w:fldCharType="begin">
          <w:fldData xml:space="preserve">PEVuZE5vdGU+PENpdGU+PEF1dGhvcj5Cb2xnZXI8L0F1dGhvcj48WWVhcj4yMDE0PC9ZZWFyPjxS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</w:fldData>
        </w:fldChar>
      </w:r>
      <w:r w:rsidRPr="002C3CE5">
        <w:rPr>
          <w:rFonts w:eastAsia="Arial" w:cs="Arial"/>
          <w:color w:val="000000" w:themeColor="text1"/>
          <w:szCs w:val="24"/>
        </w:rPr>
        <w:instrText xml:space="preserve"> ADDIN EN.CITE </w:instrText>
      </w:r>
      <w:r w:rsidRPr="002C3CE5">
        <w:rPr>
          <w:rFonts w:eastAsia="Arial" w:cs="Arial"/>
          <w:color w:val="000000" w:themeColor="text1"/>
          <w:szCs w:val="24"/>
        </w:rPr>
        <w:fldChar w:fldCharType="begin">
          <w:fldData xml:space="preserve">PEVuZE5vdGU+PENpdGU+PEF1dGhvcj5Cb2xnZXI8L0F1dGhvcj48WWVhcj4yMDE0PC9ZZWFyPjxS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</w:fldData>
        </w:fldChar>
      </w:r>
      <w:r w:rsidRPr="002C3CE5">
        <w:rPr>
          <w:rFonts w:eastAsia="Arial" w:cs="Arial"/>
          <w:color w:val="000000" w:themeColor="text1"/>
          <w:szCs w:val="24"/>
        </w:rPr>
        <w:instrText xml:space="preserve"> ADDIN EN.CITE.DATA </w:instrText>
      </w:r>
      <w:r w:rsidRPr="002C3CE5">
        <w:rPr>
          <w:rFonts w:eastAsia="Arial" w:cs="Arial"/>
          <w:color w:val="000000" w:themeColor="text1"/>
          <w:szCs w:val="24"/>
        </w:rPr>
      </w:r>
      <w:r w:rsidRPr="002C3CE5">
        <w:rPr>
          <w:rFonts w:eastAsia="Arial" w:cs="Arial"/>
          <w:color w:val="000000" w:themeColor="text1"/>
          <w:szCs w:val="24"/>
        </w:rPr>
        <w:fldChar w:fldCharType="end"/>
      </w:r>
      <w:r w:rsidRPr="002C3CE5">
        <w:rPr>
          <w:rFonts w:eastAsia="Arial" w:cs="Arial"/>
          <w:color w:val="000000" w:themeColor="text1"/>
          <w:szCs w:val="24"/>
        </w:rPr>
      </w:r>
      <w:r w:rsidRPr="002C3CE5">
        <w:rPr>
          <w:rFonts w:eastAsia="Arial" w:cs="Arial"/>
          <w:color w:val="000000" w:themeColor="text1"/>
          <w:szCs w:val="24"/>
        </w:rPr>
        <w:fldChar w:fldCharType="separate"/>
      </w:r>
      <w:r w:rsidRPr="002C3CE5">
        <w:rPr>
          <w:rFonts w:eastAsia="Arial" w:cs="Arial"/>
          <w:noProof/>
          <w:color w:val="000000" w:themeColor="text1"/>
          <w:szCs w:val="24"/>
          <w:vertAlign w:val="superscript"/>
        </w:rPr>
        <w:t>(4)</w:t>
      </w:r>
      <w:r w:rsidRPr="002C3CE5">
        <w:rPr>
          <w:rFonts w:eastAsia="Arial" w:cs="Arial"/>
          <w:color w:val="000000" w:themeColor="text1"/>
          <w:szCs w:val="24"/>
        </w:rPr>
        <w:fldChar w:fldCharType="end"/>
      </w:r>
      <w:r w:rsidRPr="002C3CE5">
        <w:rPr>
          <w:rFonts w:eastAsia="Arial" w:cs="Arial"/>
          <w:color w:val="000000" w:themeColor="text1"/>
          <w:szCs w:val="24"/>
        </w:rPr>
        <w:t xml:space="preserve"> v0.3</w:t>
      </w:r>
      <w:r w:rsidRPr="002C3CE5">
        <w:rPr>
          <w:rFonts w:eastAsia="Arial" w:cs="Arial"/>
          <w:szCs w:val="24"/>
        </w:rPr>
        <w:t>8</w:t>
      </w:r>
      <w:r w:rsidRPr="002C3CE5">
        <w:rPr>
          <w:rFonts w:eastAsia="Arial" w:cs="Arial"/>
          <w:color w:val="000000" w:themeColor="text1"/>
          <w:szCs w:val="24"/>
        </w:rPr>
        <w:t xml:space="preserve"> and aligned to the </w:t>
      </w:r>
      <w:r w:rsidRPr="002C3CE5">
        <w:rPr>
          <w:rFonts w:eastAsia="Arial" w:cs="Arial"/>
          <w:szCs w:val="24"/>
        </w:rPr>
        <w:t>mouse</w:t>
      </w:r>
      <w:r w:rsidRPr="002C3CE5">
        <w:rPr>
          <w:rFonts w:eastAsia="Arial" w:cs="Arial"/>
          <w:color w:val="000000" w:themeColor="text1"/>
          <w:szCs w:val="24"/>
        </w:rPr>
        <w:t xml:space="preserve"> genome (</w:t>
      </w:r>
      <w:r w:rsidRPr="002C3CE5">
        <w:rPr>
          <w:rFonts w:eastAsia="Arial" w:cs="Arial"/>
          <w:szCs w:val="24"/>
        </w:rPr>
        <w:t>GRCm38.p6</w:t>
      </w:r>
      <w:r w:rsidRPr="002C3CE5">
        <w:rPr>
          <w:rFonts w:eastAsia="Arial" w:cs="Arial"/>
          <w:color w:val="000000" w:themeColor="text1"/>
          <w:szCs w:val="24"/>
        </w:rPr>
        <w:t>) using the STAR aligner</w:t>
      </w:r>
      <w:r w:rsidRPr="002C3CE5">
        <w:rPr>
          <w:rFonts w:eastAsia="Arial" w:cs="Arial"/>
          <w:color w:val="000000" w:themeColor="text1"/>
          <w:szCs w:val="24"/>
        </w:rPr>
        <w:fldChar w:fldCharType="begin"/>
      </w:r>
      <w:r w:rsidRPr="002C3CE5">
        <w:rPr>
          <w:rFonts w:eastAsia="Arial" w:cs="Arial"/>
          <w:color w:val="000000" w:themeColor="text1"/>
          <w:szCs w:val="24"/>
        </w:rPr>
        <w:instrText xml:space="preserve"> ADDIN EN.CITE &lt;EndNote&gt;&lt;Cite&gt;&lt;Author&gt;Dobin&lt;/Author&gt;&lt;Year&gt;2013&lt;/Year&gt;&lt;RecNum&gt;76&lt;/RecNum&gt;&lt;DisplayText&gt;&lt;style face="superscript"&gt;(5)&lt;/style&gt;&lt;/DisplayText&gt;&lt;record&gt;&lt;rec-number&gt;76&lt;/rec-number&gt;&lt;foreign-keys&gt;&lt;key app="EN" db-id="9e50wzx23ersfoeevs6xevvwxx0ervvv52ve" timestamp="1646651320"&gt;76&lt;/key&gt;&lt;/foreign-keys&gt;&lt;ref-type name="Journal Article"&gt;17&lt;/ref-type&gt;&lt;contributors&gt;&lt;authors&gt;&lt;author&gt;Dobin, A.&lt;/author&gt;&lt;author&gt;Davis, C. A.&lt;/author&gt;&lt;author&gt;Schlesinger, F.&lt;/author&gt;&lt;author&gt;Drenkow, J.&lt;/author&gt;&lt;author&gt;Zaleski, C.&lt;/author&gt;&lt;author&gt;Jha, S.&lt;/author&gt;&lt;author&gt;Batut, P.&lt;/author&gt;&lt;author&gt;Chaisson, M.&lt;/author&gt;&lt;author&gt;Gingeras, T. R.&lt;/author&gt;&lt;/authors&gt;&lt;/contributors&gt;&lt;auth-address&gt;Cold Spring Harbor Laboratory, Cold Spring Harbor, NY, USA. dobin@cshl.edu&lt;/auth-address&gt;&lt;titles&gt;&lt;title&gt;STAR: ultrafast universal RNA-seq aligner&lt;/title&gt;&lt;secondary-title&gt;Bioinformatics&lt;/secondary-title&gt;&lt;alt-title&gt;Bioinformatics (Oxford, England)&lt;/alt-title&gt;&lt;/titles&gt;&lt;periodical&gt;&lt;full-title&gt;Bioinformatics&lt;/full-title&gt;&lt;abbr-1&gt;Bioinformatics (Oxford, England)&lt;/abbr-1&gt;&lt;/periodical&gt;&lt;alt-periodical&gt;&lt;full-title&gt;Bioinformatics&lt;/full-title&gt;&lt;abbr-1&gt;Bioinformatics (Oxford, England)&lt;/abbr-1&gt;&lt;/alt-periodical&gt;&lt;pages&gt;15-21&lt;/pages&gt;&lt;volume&gt;29&lt;/volume&gt;&lt;number&gt;1&lt;/number&gt;&lt;edition&gt;2012/10/30&lt;/edition&gt;&lt;keywords&gt;&lt;keyword&gt;Algorithms&lt;/keyword&gt;&lt;keyword&gt;Cluster Analysis&lt;/keyword&gt;&lt;keyword&gt;Gene Expression Profiling&lt;/keyword&gt;&lt;keyword&gt;Genome, Human&lt;/keyword&gt;&lt;keyword&gt;Humans&lt;/keyword&gt;&lt;keyword&gt;RNA Splicing&lt;/keyword&gt;&lt;keyword&gt;Sequence Alignment/*methods&lt;/keyword&gt;&lt;keyword&gt;Sequence Analysis, RNA/methods&lt;/keyword&gt;&lt;keyword&gt;*Software&lt;/keyword&gt;&lt;/keywords&gt;&lt;dates&gt;&lt;year&gt;2013&lt;/year&gt;&lt;pub-dates&gt;&lt;date&gt;Jan 1&lt;/date&gt;&lt;/pub-dates&gt;&lt;/dates&gt;&lt;isbn&gt;1367-4803 (Print)&amp;#xD;1367-4803&lt;/isbn&gt;&lt;accession-num&gt;23104886&lt;/accession-num&gt;&lt;urls&gt;&lt;/urls&gt;&lt;custom2&gt;PMC3530905&lt;/custom2&gt;&lt;electronic-resource-num&gt;10.1093/bioinformatics/bts635&lt;/electronic-resource-num&gt;&lt;remote-database-provider&gt;NLM&lt;/remote-database-provider&gt;&lt;language&gt;eng&lt;/language&gt;&lt;/record&gt;&lt;/Cite&gt;&lt;/EndNote&gt;</w:instrText>
      </w:r>
      <w:r w:rsidRPr="002C3CE5">
        <w:rPr>
          <w:rFonts w:eastAsia="Arial" w:cs="Arial"/>
          <w:color w:val="000000" w:themeColor="text1"/>
          <w:szCs w:val="24"/>
        </w:rPr>
        <w:fldChar w:fldCharType="separate"/>
      </w:r>
      <w:r w:rsidRPr="002C3CE5">
        <w:rPr>
          <w:rFonts w:eastAsia="Arial" w:cs="Arial"/>
          <w:noProof/>
          <w:color w:val="000000" w:themeColor="text1"/>
          <w:szCs w:val="24"/>
          <w:vertAlign w:val="superscript"/>
        </w:rPr>
        <w:t>(5)</w:t>
      </w:r>
      <w:r w:rsidRPr="002C3CE5">
        <w:rPr>
          <w:rFonts w:eastAsia="Arial" w:cs="Arial"/>
          <w:color w:val="000000" w:themeColor="text1"/>
          <w:szCs w:val="24"/>
        </w:rPr>
        <w:fldChar w:fldCharType="end"/>
      </w:r>
      <w:r w:rsidRPr="002C3CE5">
        <w:rPr>
          <w:rFonts w:eastAsia="Arial" w:cs="Arial"/>
          <w:color w:val="000000" w:themeColor="text1"/>
          <w:szCs w:val="24"/>
        </w:rPr>
        <w:t xml:space="preserve"> v2.5.</w:t>
      </w:r>
      <w:r w:rsidRPr="002C3CE5">
        <w:rPr>
          <w:rFonts w:eastAsia="Arial" w:cs="Arial"/>
          <w:szCs w:val="24"/>
        </w:rPr>
        <w:t>1</w:t>
      </w:r>
      <w:r w:rsidRPr="002C3CE5">
        <w:rPr>
          <w:rFonts w:eastAsia="Arial" w:cs="Arial"/>
          <w:color w:val="000000" w:themeColor="text1"/>
          <w:szCs w:val="24"/>
        </w:rPr>
        <w:t>a. Read quantification was performed with RSEM</w:t>
      </w:r>
      <w:r w:rsidRPr="002C3CE5">
        <w:rPr>
          <w:rFonts w:eastAsia="Arial" w:cs="Arial"/>
          <w:color w:val="000000" w:themeColor="text1"/>
          <w:szCs w:val="24"/>
        </w:rPr>
        <w:fldChar w:fldCharType="begin"/>
      </w:r>
      <w:r w:rsidRPr="002C3CE5">
        <w:rPr>
          <w:rFonts w:eastAsia="Arial" w:cs="Arial"/>
          <w:color w:val="000000" w:themeColor="text1"/>
          <w:szCs w:val="24"/>
        </w:rPr>
        <w:instrText xml:space="preserve"> ADDIN EN.CITE &lt;EndNote&gt;&lt;Cite&gt;&lt;Author&gt;Li&lt;/Author&gt;&lt;Year&gt;2011&lt;/Year&gt;&lt;RecNum&gt;77&lt;/RecNum&gt;&lt;DisplayText&gt;&lt;style face="superscript"&gt;(6)&lt;/style&gt;&lt;/DisplayText&gt;&lt;record&gt;&lt;rec-number&gt;77&lt;/rec-number&gt;&lt;foreign-keys&gt;&lt;key app="EN" db-id="9e50wzx23ersfoeevs6xevvwxx0ervvv52ve" timestamp="1646651389"&gt;77&lt;/key&gt;&lt;/foreign-keys&gt;&lt;ref-type name="Journal Article"&gt;17&lt;/ref-type&gt;&lt;contributors&gt;&lt;authors&gt;&lt;author&gt;Li, Bo&lt;/author&gt;&lt;author&gt;Dewey, Colin N.&lt;/author&gt;&lt;/authors&gt;&lt;/contributors&gt;&lt;titles&gt;&lt;title&gt;RSEM: accurate transcript quantification from RNA-Seq data with or without a reference genome&lt;/title&gt;&lt;secondary-title&gt;BMC Bioinformatics&lt;/secondary-title&gt;&lt;/titles&gt;&lt;periodical&gt;&lt;full-title&gt;BMC Bioinformatics&lt;/full-title&gt;&lt;/periodical&gt;&lt;pages&gt;323&lt;/pages&gt;&lt;volume&gt;12&lt;/volume&gt;&lt;number&gt;1&lt;/number&gt;&lt;dates&gt;&lt;year&gt;2011&lt;/year&gt;&lt;pub-dates&gt;&lt;date&gt;2011/08/04&lt;/date&gt;&lt;/pub-dates&gt;&lt;/dates&gt;&lt;isbn&gt;1471-2105&lt;/isbn&gt;&lt;urls&gt;&lt;related-urls&gt;&lt;url&gt;https://doi.org/10.1186/1471-2105-12-323&lt;/url&gt;&lt;/related-urls&gt;&lt;/urls&gt;&lt;electronic-resource-num&gt;10.1186/1471-2105-12-323&lt;/electronic-resource-num&gt;&lt;/record&gt;&lt;/Cite&gt;&lt;/EndNote&gt;</w:instrText>
      </w:r>
      <w:r w:rsidRPr="002C3CE5">
        <w:rPr>
          <w:rFonts w:eastAsia="Arial" w:cs="Arial"/>
          <w:color w:val="000000" w:themeColor="text1"/>
          <w:szCs w:val="24"/>
        </w:rPr>
        <w:fldChar w:fldCharType="separate"/>
      </w:r>
      <w:r w:rsidRPr="002C3CE5">
        <w:rPr>
          <w:rFonts w:eastAsia="Arial" w:cs="Arial"/>
          <w:noProof/>
          <w:color w:val="000000" w:themeColor="text1"/>
          <w:szCs w:val="24"/>
          <w:vertAlign w:val="superscript"/>
        </w:rPr>
        <w:t>(6)</w:t>
      </w:r>
      <w:r w:rsidRPr="002C3CE5">
        <w:rPr>
          <w:rFonts w:eastAsia="Arial" w:cs="Arial"/>
          <w:color w:val="000000" w:themeColor="text1"/>
          <w:szCs w:val="24"/>
        </w:rPr>
        <w:fldChar w:fldCharType="end"/>
      </w:r>
      <w:r w:rsidRPr="002C3CE5">
        <w:rPr>
          <w:rFonts w:eastAsia="Arial" w:cs="Arial"/>
          <w:color w:val="000000" w:themeColor="text1"/>
          <w:szCs w:val="24"/>
        </w:rPr>
        <w:t xml:space="preserve"> v1.3.0 and the </w:t>
      </w:r>
      <w:proofErr w:type="spellStart"/>
      <w:r w:rsidRPr="002C3CE5">
        <w:rPr>
          <w:rFonts w:eastAsia="Arial" w:cs="Arial"/>
          <w:szCs w:val="24"/>
        </w:rPr>
        <w:t>Ensembl</w:t>
      </w:r>
      <w:proofErr w:type="spellEnd"/>
      <w:r w:rsidRPr="002C3CE5">
        <w:rPr>
          <w:rFonts w:eastAsia="Arial" w:cs="Arial"/>
          <w:szCs w:val="24"/>
        </w:rPr>
        <w:t xml:space="preserve"> release 98 annotation</w:t>
      </w:r>
      <w:r w:rsidRPr="002C3CE5">
        <w:rPr>
          <w:rFonts w:eastAsia="Arial" w:cs="Arial"/>
          <w:szCs w:val="24"/>
        </w:rPr>
        <w:fldChar w:fldCharType="begin">
          <w:fldData xml:space="preserve">PEVuZE5vdGU+PENpdGU+PEF1dGhvcj5DdW5uaW5naGFtPC9BdXRob3I+PFllYXI+MjAxODwvWWVh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</w:fldData>
        </w:fldChar>
      </w:r>
      <w:r w:rsidRPr="002C3CE5">
        <w:rPr>
          <w:rFonts w:eastAsia="Arial" w:cs="Arial"/>
          <w:szCs w:val="24"/>
        </w:rPr>
        <w:instrText xml:space="preserve"> ADDIN EN.CITE </w:instrText>
      </w:r>
      <w:r w:rsidRPr="002C3CE5">
        <w:rPr>
          <w:rFonts w:eastAsia="Arial" w:cs="Arial"/>
          <w:szCs w:val="24"/>
        </w:rPr>
        <w:fldChar w:fldCharType="begin">
          <w:fldData xml:space="preserve">PEVuZE5vdGU+PENpdGU+PEF1dGhvcj5DdW5uaW5naGFtPC9BdXRob3I+PFllYXI+MjAxODwvWWVh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</w:fldData>
        </w:fldChar>
      </w:r>
      <w:r w:rsidRPr="002C3CE5">
        <w:rPr>
          <w:rFonts w:eastAsia="Arial" w:cs="Arial"/>
          <w:szCs w:val="24"/>
        </w:rPr>
        <w:instrText xml:space="preserve"> ADDIN EN.CITE.DATA </w:instrText>
      </w:r>
      <w:r w:rsidRPr="002C3CE5">
        <w:rPr>
          <w:rFonts w:eastAsia="Arial" w:cs="Arial"/>
          <w:szCs w:val="24"/>
        </w:rPr>
      </w:r>
      <w:r w:rsidRPr="002C3CE5">
        <w:rPr>
          <w:rFonts w:eastAsia="Arial" w:cs="Arial"/>
          <w:szCs w:val="24"/>
        </w:rPr>
        <w:fldChar w:fldCharType="end"/>
      </w:r>
      <w:r w:rsidRPr="002C3CE5">
        <w:rPr>
          <w:rFonts w:eastAsia="Arial" w:cs="Arial"/>
          <w:szCs w:val="24"/>
        </w:rPr>
      </w:r>
      <w:r w:rsidRPr="002C3CE5">
        <w:rPr>
          <w:rFonts w:eastAsia="Arial" w:cs="Arial"/>
          <w:szCs w:val="24"/>
        </w:rPr>
        <w:fldChar w:fldCharType="separate"/>
      </w:r>
      <w:r w:rsidRPr="002C3CE5">
        <w:rPr>
          <w:rFonts w:eastAsia="Arial" w:cs="Arial"/>
          <w:noProof/>
          <w:szCs w:val="24"/>
          <w:vertAlign w:val="superscript"/>
        </w:rPr>
        <w:t>(7)</w:t>
      </w:r>
      <w:r w:rsidRPr="002C3CE5">
        <w:rPr>
          <w:rFonts w:eastAsia="Arial" w:cs="Arial"/>
          <w:szCs w:val="24"/>
        </w:rPr>
        <w:fldChar w:fldCharType="end"/>
      </w:r>
      <w:r w:rsidRPr="002C3CE5">
        <w:rPr>
          <w:rFonts w:eastAsia="Arial" w:cs="Arial"/>
          <w:color w:val="000000" w:themeColor="text1"/>
          <w:szCs w:val="24"/>
        </w:rPr>
        <w:t xml:space="preserve">. The R </w:t>
      </w:r>
      <w:proofErr w:type="spellStart"/>
      <w:r w:rsidRPr="002C3CE5">
        <w:rPr>
          <w:rFonts w:eastAsia="Arial" w:cs="Arial"/>
          <w:color w:val="000000" w:themeColor="text1"/>
          <w:szCs w:val="24"/>
        </w:rPr>
        <w:t>BioConductor</w:t>
      </w:r>
      <w:proofErr w:type="spellEnd"/>
      <w:r w:rsidRPr="002C3CE5">
        <w:rPr>
          <w:rFonts w:eastAsia="Arial" w:cs="Arial"/>
          <w:color w:val="000000" w:themeColor="text1"/>
          <w:szCs w:val="24"/>
        </w:rPr>
        <w:t xml:space="preserve"> packages </w:t>
      </w:r>
      <w:proofErr w:type="spellStart"/>
      <w:r w:rsidRPr="002C3CE5">
        <w:rPr>
          <w:rFonts w:eastAsia="Arial" w:cs="Arial"/>
          <w:color w:val="000000" w:themeColor="text1"/>
          <w:szCs w:val="24"/>
        </w:rPr>
        <w:t>edgeR</w:t>
      </w:r>
      <w:proofErr w:type="spellEnd"/>
      <w:r w:rsidRPr="002C3CE5">
        <w:rPr>
          <w:rFonts w:eastAsia="Arial" w:cs="Arial"/>
          <w:color w:val="000000" w:themeColor="text1"/>
          <w:szCs w:val="24"/>
        </w:rPr>
        <w:fldChar w:fldCharType="begin"/>
      </w:r>
      <w:r w:rsidRPr="002C3CE5">
        <w:rPr>
          <w:rFonts w:eastAsia="Arial" w:cs="Arial"/>
          <w:color w:val="000000" w:themeColor="text1"/>
          <w:szCs w:val="24"/>
        </w:rPr>
        <w:instrText xml:space="preserve"> ADDIN EN.CITE &lt;EndNote&gt;&lt;Cite&gt;&lt;Author&gt;Robinson&lt;/Author&gt;&lt;Year&gt;2010&lt;/Year&gt;&lt;RecNum&gt;79&lt;/RecNum&gt;&lt;DisplayText&gt;&lt;style face="superscript"&gt;(8)&lt;/style&gt;&lt;/DisplayText&gt;&lt;record&gt;&lt;rec-number&gt;79&lt;/rec-number&gt;&lt;foreign-keys&gt;&lt;key app="EN" db-id="9e50wzx23ersfoeevs6xevvwxx0ervvv52ve" timestamp="1646651571"&gt;79&lt;/key&gt;&lt;/foreign-keys&gt;&lt;ref-type name="Journal Article"&gt;17&lt;/ref-type&gt;&lt;contributors&gt;&lt;authors&gt;&lt;author&gt;Robinson, M. D.&lt;/author&gt;&lt;author&gt;McCarthy, D. J.&lt;/author&gt;&lt;author&gt;Smyth, G. K.&lt;/author&gt;&lt;/authors&gt;&lt;/contributors&gt;&lt;auth-address&gt;Cancer Program, Garvan Institute of Medical Research, 384 Victoria Street, Darlinghurst, NSW 2010, Australia. mrobinson@wehi.edu.au&lt;/auth-address&gt;&lt;titles&gt;&lt;title&gt;edgeR: a Bioconductor package for differential expression analysis of digital gene expression data&lt;/title&gt;&lt;secondary-title&gt;Bioinformatics&lt;/secondary-title&gt;&lt;alt-title&gt;Bioinformatics (Oxford, England)&lt;/alt-title&gt;&lt;/titles&gt;&lt;periodical&gt;&lt;full-title&gt;Bioinformatics&lt;/full-title&gt;&lt;abbr-1&gt;Bioinformatics (Oxford, England)&lt;/abbr-1&gt;&lt;/periodical&gt;&lt;alt-periodical&gt;&lt;full-title&gt;Bioinformatics&lt;/full-title&gt;&lt;abbr-1&gt;Bioinformatics (Oxford, England)&lt;/abbr-1&gt;&lt;/alt-periodical&gt;&lt;pages&gt;139-40&lt;/pages&gt;&lt;volume&gt;26&lt;/volume&gt;&lt;number&gt;1&lt;/number&gt;&lt;edition&gt;2009/11/17&lt;/edition&gt;&lt;keywords&gt;&lt;keyword&gt;*Algorithms&lt;/keyword&gt;&lt;keyword&gt;Gene Expression Profiling/*methods&lt;/keyword&gt;&lt;keyword&gt;Oligonucleotide Array Sequence Analysis/*methods&lt;/keyword&gt;&lt;keyword&gt;*Programming Languages&lt;/keyword&gt;&lt;keyword&gt;*Signal Processing, Computer-Assisted&lt;/keyword&gt;&lt;keyword&gt;*Software&lt;/keyword&gt;&lt;/keywords&gt;&lt;dates&gt;&lt;year&gt;2010&lt;/year&gt;&lt;pub-dates&gt;&lt;date&gt;Jan 1&lt;/date&gt;&lt;/pub-dates&gt;&lt;/dates&gt;&lt;isbn&gt;1367-4803 (Print)&amp;#xD;1367-4803&lt;/isbn&gt;&lt;accession-num&gt;19910308&lt;/accession-num&gt;&lt;urls&gt;&lt;/urls&gt;&lt;custom2&gt;PMC2796818&lt;/custom2&gt;&lt;electronic-resource-num&gt;10.1093/bioinformatics/btp616&lt;/electronic-resource-num&gt;&lt;remote-database-provider&gt;NLM&lt;/remote-database-provider&gt;&lt;language&gt;eng&lt;/language&gt;&lt;/record&gt;&lt;/Cite&gt;&lt;/EndNote&gt;</w:instrText>
      </w:r>
      <w:r w:rsidRPr="002C3CE5">
        <w:rPr>
          <w:rFonts w:eastAsia="Arial" w:cs="Arial"/>
          <w:color w:val="000000" w:themeColor="text1"/>
          <w:szCs w:val="24"/>
        </w:rPr>
        <w:fldChar w:fldCharType="separate"/>
      </w:r>
      <w:r w:rsidRPr="002C3CE5">
        <w:rPr>
          <w:rFonts w:eastAsia="Arial" w:cs="Arial"/>
          <w:noProof/>
          <w:color w:val="000000" w:themeColor="text1"/>
          <w:szCs w:val="24"/>
          <w:vertAlign w:val="superscript"/>
        </w:rPr>
        <w:t>(8)</w:t>
      </w:r>
      <w:r w:rsidRPr="002C3CE5">
        <w:rPr>
          <w:rFonts w:eastAsia="Arial" w:cs="Arial"/>
          <w:color w:val="000000" w:themeColor="text1"/>
          <w:szCs w:val="24"/>
        </w:rPr>
        <w:fldChar w:fldCharType="end"/>
      </w:r>
      <w:r w:rsidRPr="002C3CE5">
        <w:rPr>
          <w:rFonts w:eastAsia="Arial" w:cs="Arial"/>
          <w:color w:val="000000" w:themeColor="text1"/>
          <w:szCs w:val="24"/>
        </w:rPr>
        <w:t xml:space="preserve"> and </w:t>
      </w:r>
      <w:proofErr w:type="spellStart"/>
      <w:r w:rsidRPr="002C3CE5">
        <w:rPr>
          <w:rFonts w:eastAsia="Arial" w:cs="Arial"/>
          <w:color w:val="000000" w:themeColor="text1"/>
          <w:szCs w:val="24"/>
        </w:rPr>
        <w:t>limma</w:t>
      </w:r>
      <w:proofErr w:type="spellEnd"/>
      <w:r w:rsidRPr="002C3CE5">
        <w:rPr>
          <w:rFonts w:eastAsia="Arial" w:cs="Arial"/>
          <w:color w:val="000000" w:themeColor="text1"/>
          <w:szCs w:val="24"/>
        </w:rPr>
        <w:fldChar w:fldCharType="begin">
          <w:fldData xml:space="preserve">PEVuZE5vdGU+PENpdGU+PEF1dGhvcj5SaXRjaGllPC9BdXRob3I+PFllYXI+MjAxNTwvWWVhcj48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</w:fldData>
        </w:fldChar>
      </w:r>
      <w:r w:rsidRPr="002C3CE5">
        <w:rPr>
          <w:rFonts w:eastAsia="Arial" w:cs="Arial"/>
          <w:color w:val="000000" w:themeColor="text1"/>
          <w:szCs w:val="24"/>
        </w:rPr>
        <w:instrText xml:space="preserve"> ADDIN EN.CITE </w:instrText>
      </w:r>
      <w:r w:rsidRPr="002C3CE5">
        <w:rPr>
          <w:rFonts w:eastAsia="Arial" w:cs="Arial"/>
          <w:color w:val="000000" w:themeColor="text1"/>
          <w:szCs w:val="24"/>
        </w:rPr>
        <w:fldChar w:fldCharType="begin">
          <w:fldData xml:space="preserve">PEVuZE5vdGU+PENpdGU+PEF1dGhvcj5SaXRjaGllPC9BdXRob3I+PFllYXI+MjAxNTwvWWVhcj48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</w:fldData>
        </w:fldChar>
      </w:r>
      <w:r w:rsidRPr="002C3CE5">
        <w:rPr>
          <w:rFonts w:eastAsia="Arial" w:cs="Arial"/>
          <w:color w:val="000000" w:themeColor="text1"/>
          <w:szCs w:val="24"/>
        </w:rPr>
        <w:instrText xml:space="preserve"> ADDIN EN.CITE.DATA </w:instrText>
      </w:r>
      <w:r w:rsidRPr="002C3CE5">
        <w:rPr>
          <w:rFonts w:eastAsia="Arial" w:cs="Arial"/>
          <w:color w:val="000000" w:themeColor="text1"/>
          <w:szCs w:val="24"/>
        </w:rPr>
      </w:r>
      <w:r w:rsidRPr="002C3CE5">
        <w:rPr>
          <w:rFonts w:eastAsia="Arial" w:cs="Arial"/>
          <w:color w:val="000000" w:themeColor="text1"/>
          <w:szCs w:val="24"/>
        </w:rPr>
        <w:fldChar w:fldCharType="end"/>
      </w:r>
      <w:r w:rsidRPr="002C3CE5">
        <w:rPr>
          <w:rFonts w:eastAsia="Arial" w:cs="Arial"/>
          <w:color w:val="000000" w:themeColor="text1"/>
          <w:szCs w:val="24"/>
        </w:rPr>
      </w:r>
      <w:r w:rsidRPr="002C3CE5">
        <w:rPr>
          <w:rFonts w:eastAsia="Arial" w:cs="Arial"/>
          <w:color w:val="000000" w:themeColor="text1"/>
          <w:szCs w:val="24"/>
        </w:rPr>
        <w:fldChar w:fldCharType="separate"/>
      </w:r>
      <w:r w:rsidRPr="002C3CE5">
        <w:rPr>
          <w:rFonts w:eastAsia="Arial" w:cs="Arial"/>
          <w:noProof/>
          <w:color w:val="000000" w:themeColor="text1"/>
          <w:szCs w:val="24"/>
          <w:vertAlign w:val="superscript"/>
        </w:rPr>
        <w:t>(9)</w:t>
      </w:r>
      <w:r w:rsidRPr="002C3CE5">
        <w:rPr>
          <w:rFonts w:eastAsia="Arial" w:cs="Arial"/>
          <w:color w:val="000000" w:themeColor="text1"/>
          <w:szCs w:val="24"/>
        </w:rPr>
        <w:fldChar w:fldCharType="end"/>
      </w:r>
      <w:r w:rsidRPr="002C3CE5">
        <w:rPr>
          <w:rFonts w:eastAsia="Arial" w:cs="Arial"/>
          <w:color w:val="000000" w:themeColor="text1"/>
          <w:szCs w:val="24"/>
        </w:rPr>
        <w:t xml:space="preserve"> were used to implement the </w:t>
      </w:r>
      <w:proofErr w:type="spellStart"/>
      <w:r w:rsidRPr="002C3CE5">
        <w:rPr>
          <w:rFonts w:eastAsia="Arial" w:cs="Arial"/>
          <w:color w:val="000000" w:themeColor="text1"/>
          <w:szCs w:val="24"/>
        </w:rPr>
        <w:t>limma-voom</w:t>
      </w:r>
      <w:proofErr w:type="spellEnd"/>
      <w:r w:rsidRPr="002C3CE5">
        <w:rPr>
          <w:rFonts w:eastAsia="Arial" w:cs="Arial"/>
          <w:color w:val="000000" w:themeColor="text1"/>
          <w:szCs w:val="24"/>
        </w:rPr>
        <w:fldChar w:fldCharType="begin"/>
      </w:r>
      <w:r w:rsidRPr="002C3CE5">
        <w:rPr>
          <w:rFonts w:eastAsia="Arial" w:cs="Arial"/>
          <w:color w:val="000000" w:themeColor="text1"/>
          <w:szCs w:val="24"/>
        </w:rPr>
        <w:instrText xml:space="preserve"> ADDIN EN.CITE &lt;EndNote&gt;&lt;Cite&gt;&lt;Author&gt;Law&lt;/Author&gt;&lt;Year&gt;2014&lt;/Year&gt;&lt;RecNum&gt;81&lt;/RecNum&gt;&lt;DisplayText&gt;&lt;style face="superscript"&gt;(10)&lt;/style&gt;&lt;/DisplayText&gt;&lt;record&gt;&lt;rec-number&gt;81&lt;/rec-number&gt;&lt;foreign-keys&gt;&lt;key app="EN" db-id="9e50wzx23ersfoeevs6xevvwxx0ervvv52ve" timestamp="1646651674"&gt;81&lt;/key&gt;&lt;/foreign-keys&gt;&lt;ref-type name="Journal Article"&gt;17&lt;/ref-type&gt;&lt;contributors&gt;&lt;authors&gt;&lt;author&gt;Law, Charity W.&lt;/author&gt;&lt;author&gt;Chen, Yunshun&lt;/author&gt;&lt;author&gt;Shi, Wei&lt;/author&gt;&lt;author&gt;Smyth, Gordon K.&lt;/author&gt;&lt;/authors&gt;&lt;/contributors&gt;&lt;titles&gt;&lt;title&gt;voom: precision weights unlock linear model analysis tools for RNA-seq read counts&lt;/title&gt;&lt;secondary-title&gt;Genome Biology&lt;/secondary-title&gt;&lt;/titles&gt;&lt;periodical&gt;&lt;full-title&gt;Genome Biology&lt;/full-title&gt;&lt;/periodical&gt;&lt;pages&gt;R29&lt;/pages&gt;&lt;volume&gt;15&lt;/volume&gt;&lt;number&gt;2&lt;/number&gt;&lt;dates&gt;&lt;year&gt;2014&lt;/year&gt;&lt;pub-dates&gt;&lt;date&gt;2014/02/03&lt;/date&gt;&lt;/pub-dates&gt;&lt;/dates&gt;&lt;isbn&gt;1474-760X&lt;/isbn&gt;&lt;urls&gt;&lt;related-urls&gt;&lt;url&gt;https://doi.org/10.1186/gb-2014-15-2-r29&lt;/url&gt;&lt;/related-urls&gt;&lt;/urls&gt;&lt;electronic-resource-num&gt;10.1186/gb-2014-15-2-r29&lt;/electronic-resource-num&gt;&lt;/record&gt;&lt;/Cite&gt;&lt;/EndNote&gt;</w:instrText>
      </w:r>
      <w:r w:rsidRPr="002C3CE5">
        <w:rPr>
          <w:rFonts w:eastAsia="Arial" w:cs="Arial"/>
          <w:color w:val="000000" w:themeColor="text1"/>
          <w:szCs w:val="24"/>
        </w:rPr>
        <w:fldChar w:fldCharType="separate"/>
      </w:r>
      <w:r w:rsidRPr="002C3CE5">
        <w:rPr>
          <w:rFonts w:eastAsia="Arial" w:cs="Arial"/>
          <w:noProof/>
          <w:color w:val="000000" w:themeColor="text1"/>
          <w:szCs w:val="24"/>
          <w:vertAlign w:val="superscript"/>
        </w:rPr>
        <w:t>(10)</w:t>
      </w:r>
      <w:r w:rsidRPr="002C3CE5">
        <w:rPr>
          <w:rFonts w:eastAsia="Arial" w:cs="Arial"/>
          <w:color w:val="000000" w:themeColor="text1"/>
          <w:szCs w:val="24"/>
        </w:rPr>
        <w:fldChar w:fldCharType="end"/>
      </w:r>
      <w:r w:rsidRPr="002C3CE5">
        <w:rPr>
          <w:rFonts w:eastAsia="Arial" w:cs="Arial"/>
          <w:color w:val="000000" w:themeColor="text1"/>
          <w:szCs w:val="24"/>
        </w:rPr>
        <w:t xml:space="preserve"> method for differential expression analysis. In brief, lowly expressed genes—those not having counts per million (</w:t>
      </w:r>
      <w:proofErr w:type="spellStart"/>
      <w:r w:rsidRPr="002C3CE5">
        <w:rPr>
          <w:rFonts w:eastAsia="Arial" w:cs="Arial"/>
          <w:color w:val="000000" w:themeColor="text1"/>
          <w:szCs w:val="24"/>
        </w:rPr>
        <w:t>cpm</w:t>
      </w:r>
      <w:proofErr w:type="spellEnd"/>
      <w:r w:rsidRPr="002C3CE5">
        <w:rPr>
          <w:rFonts w:eastAsia="Arial" w:cs="Arial"/>
          <w:color w:val="000000" w:themeColor="text1"/>
          <w:szCs w:val="24"/>
        </w:rPr>
        <w:t xml:space="preserve">) </w:t>
      </w:r>
      <w:r w:rsidRPr="002C3CE5">
        <w:rPr>
          <w:rFonts w:eastAsia="Symbol" w:cs="Arial"/>
          <w:color w:val="000000" w:themeColor="text1"/>
          <w:szCs w:val="24"/>
        </w:rPr>
        <w:t>≥</w:t>
      </w:r>
      <w:r w:rsidRPr="002C3CE5">
        <w:rPr>
          <w:rFonts w:eastAsia="Arial" w:cs="Arial"/>
          <w:color w:val="000000" w:themeColor="text1"/>
          <w:szCs w:val="24"/>
        </w:rPr>
        <w:t xml:space="preserve"> </w:t>
      </w:r>
      <w:r w:rsidRPr="002C3CE5">
        <w:rPr>
          <w:rFonts w:eastAsia="Arial" w:cs="Arial"/>
          <w:szCs w:val="24"/>
        </w:rPr>
        <w:t>1</w:t>
      </w:r>
      <w:r w:rsidRPr="002C3CE5">
        <w:rPr>
          <w:rFonts w:eastAsia="Arial" w:cs="Arial"/>
          <w:color w:val="000000" w:themeColor="text1"/>
          <w:szCs w:val="24"/>
        </w:rPr>
        <w:t xml:space="preserve"> in at least </w:t>
      </w:r>
      <w:r w:rsidRPr="002C3CE5">
        <w:rPr>
          <w:rFonts w:eastAsia="Arial" w:cs="Arial"/>
          <w:szCs w:val="24"/>
        </w:rPr>
        <w:t>4</w:t>
      </w:r>
      <w:r w:rsidRPr="002C3CE5">
        <w:rPr>
          <w:rFonts w:eastAsia="Arial" w:cs="Arial"/>
          <w:color w:val="000000" w:themeColor="text1"/>
          <w:szCs w:val="24"/>
        </w:rPr>
        <w:t xml:space="preserve"> of the samples—were filtered out and then trimmed mean of M-values (TMM)</w:t>
      </w:r>
      <w:r w:rsidRPr="002C3CE5">
        <w:rPr>
          <w:rFonts w:eastAsia="Arial" w:cs="Arial"/>
          <w:color w:val="000000" w:themeColor="text1"/>
          <w:szCs w:val="24"/>
        </w:rPr>
        <w:fldChar w:fldCharType="begin"/>
      </w:r>
      <w:r w:rsidRPr="002C3CE5">
        <w:rPr>
          <w:rFonts w:eastAsia="Arial" w:cs="Arial"/>
          <w:color w:val="000000" w:themeColor="text1"/>
          <w:szCs w:val="24"/>
        </w:rPr>
        <w:instrText xml:space="preserve"> ADDIN EN.CITE &lt;EndNote&gt;&lt;Cite&gt;&lt;Author&gt;Robinson&lt;/Author&gt;&lt;Year&gt;2010&lt;/Year&gt;&lt;RecNum&gt;82&lt;/RecNum&gt;&lt;DisplayText&gt;&lt;style face="superscript"&gt;(11)&lt;/style&gt;&lt;/DisplayText&gt;&lt;record&gt;&lt;rec-number&gt;82&lt;/rec-number&gt;&lt;foreign-keys&gt;&lt;key app="EN" db-id="9e50wzx23ersfoeevs6xevvwxx0ervvv52ve" timestamp="1646651732"&gt;82&lt;/key&gt;&lt;/foreign-keys&gt;&lt;ref-type name="Journal Article"&gt;17&lt;/ref-type&gt;&lt;contributors&gt;&lt;authors&gt;&lt;author&gt;Robinson, M. D.&lt;/author&gt;&lt;author&gt;Oshlack, A.&lt;/author&gt;&lt;/authors&gt;&lt;/contributors&gt;&lt;auth-address&gt;Bioinformatics Division, Walter and Eliza Hall Institute, 1G Royal Parade, Parkville, Australia. mrobinson@wehi.edu.au&lt;/auth-address&gt;&lt;titles&gt;&lt;title&gt;A scaling normalization method for differential expression analysis of RNA-seq data&lt;/title&gt;&lt;secondary-title&gt;Genome Biol&lt;/secondary-title&gt;&lt;alt-title&gt;Genome biology&lt;/alt-title&gt;&lt;/titles&gt;&lt;alt-periodical&gt;&lt;full-title&gt;Genome Biology&lt;/full-title&gt;&lt;/alt-periodical&gt;&lt;pages&gt;R25&lt;/pages&gt;&lt;volume&gt;11&lt;/volume&gt;&lt;number&gt;3&lt;/number&gt;&lt;edition&gt;2010/03/04&lt;/edition&gt;&lt;keywords&gt;&lt;keyword&gt;Base Sequence/*genetics&lt;/keyword&gt;&lt;keyword&gt;Computer Simulation&lt;/keyword&gt;&lt;keyword&gt;Gene Expression Profiling/*methods&lt;/keyword&gt;&lt;keyword&gt;Gene Library&lt;/keyword&gt;&lt;keyword&gt;Models, Statistical&lt;/keyword&gt;&lt;keyword&gt;RNA/*genetics&lt;/keyword&gt;&lt;/keywords&gt;&lt;dates&gt;&lt;year&gt;2010&lt;/year&gt;&lt;/dates&gt;&lt;isbn&gt;1465-6906 (Print)&amp;#xD;1474-7596&lt;/isbn&gt;&lt;accession-num&gt;20196867&lt;/accession-num&gt;&lt;urls&gt;&lt;/urls&gt;&lt;custom2&gt;PMC2864565&lt;/custom2&gt;&lt;electronic-resource-num&gt;10.1186/gb-2010-11-3-r25&lt;/electronic-resource-num&gt;&lt;remote-database-provider&gt;NLM&lt;/remote-database-provider&gt;&lt;language&gt;eng&lt;/language&gt;&lt;/record&gt;&lt;/Cite&gt;&lt;/EndNote&gt;</w:instrText>
      </w:r>
      <w:r w:rsidRPr="002C3CE5">
        <w:rPr>
          <w:rFonts w:eastAsia="Arial" w:cs="Arial"/>
          <w:color w:val="000000" w:themeColor="text1"/>
          <w:szCs w:val="24"/>
        </w:rPr>
        <w:fldChar w:fldCharType="separate"/>
      </w:r>
      <w:r w:rsidRPr="002C3CE5">
        <w:rPr>
          <w:rFonts w:eastAsia="Arial" w:cs="Arial"/>
          <w:noProof/>
          <w:color w:val="000000" w:themeColor="text1"/>
          <w:szCs w:val="24"/>
          <w:vertAlign w:val="superscript"/>
        </w:rPr>
        <w:t>(11)</w:t>
      </w:r>
      <w:r w:rsidRPr="002C3CE5">
        <w:rPr>
          <w:rFonts w:eastAsia="Arial" w:cs="Arial"/>
          <w:color w:val="000000" w:themeColor="text1"/>
          <w:szCs w:val="24"/>
        </w:rPr>
        <w:fldChar w:fldCharType="end"/>
      </w:r>
      <w:r w:rsidRPr="002C3CE5">
        <w:rPr>
          <w:rFonts w:eastAsia="Arial" w:cs="Arial"/>
          <w:color w:val="000000" w:themeColor="text1"/>
          <w:szCs w:val="24"/>
        </w:rPr>
        <w:t xml:space="preserve"> normalization was applied. The experimental design was modeled upon condition, representing genotype and diet (~0 + condition). The </w:t>
      </w:r>
      <w:proofErr w:type="spellStart"/>
      <w:r w:rsidRPr="002C3CE5">
        <w:rPr>
          <w:rFonts w:eastAsia="Arial" w:cs="Arial"/>
          <w:color w:val="000000" w:themeColor="text1"/>
          <w:szCs w:val="24"/>
        </w:rPr>
        <w:t>voom</w:t>
      </w:r>
      <w:proofErr w:type="spellEnd"/>
      <w:r w:rsidRPr="002C3CE5">
        <w:rPr>
          <w:rFonts w:eastAsia="Arial" w:cs="Arial"/>
          <w:color w:val="000000" w:themeColor="text1"/>
          <w:szCs w:val="24"/>
        </w:rPr>
        <w:t xml:space="preserve"> method was employed to model the mean-variance relationship in the log-</w:t>
      </w:r>
      <w:proofErr w:type="spellStart"/>
      <w:r w:rsidRPr="002C3CE5">
        <w:rPr>
          <w:rFonts w:eastAsia="Arial" w:cs="Arial"/>
          <w:color w:val="000000" w:themeColor="text1"/>
          <w:szCs w:val="24"/>
        </w:rPr>
        <w:t>cpm</w:t>
      </w:r>
      <w:proofErr w:type="spellEnd"/>
      <w:r w:rsidRPr="002C3CE5">
        <w:rPr>
          <w:rFonts w:eastAsia="Arial" w:cs="Arial"/>
          <w:color w:val="000000" w:themeColor="text1"/>
          <w:szCs w:val="24"/>
        </w:rPr>
        <w:t xml:space="preserve">, after which </w:t>
      </w:r>
      <w:proofErr w:type="spellStart"/>
      <w:r w:rsidRPr="002C3CE5">
        <w:rPr>
          <w:rFonts w:eastAsia="Arial" w:cs="Arial"/>
          <w:color w:val="000000" w:themeColor="text1"/>
          <w:szCs w:val="24"/>
        </w:rPr>
        <w:t>lmFit</w:t>
      </w:r>
      <w:proofErr w:type="spellEnd"/>
      <w:r w:rsidRPr="002C3CE5">
        <w:rPr>
          <w:rFonts w:eastAsia="Arial" w:cs="Arial"/>
          <w:color w:val="000000" w:themeColor="text1"/>
          <w:szCs w:val="24"/>
        </w:rPr>
        <w:t xml:space="preserve"> was used to fit per-gene linear models and empirical Bayes moderation was applied with the </w:t>
      </w:r>
      <w:proofErr w:type="spellStart"/>
      <w:r w:rsidRPr="002C3CE5">
        <w:rPr>
          <w:rFonts w:eastAsia="Arial" w:cs="Arial"/>
          <w:color w:val="000000" w:themeColor="text1"/>
          <w:szCs w:val="24"/>
        </w:rPr>
        <w:t>eBayes</w:t>
      </w:r>
      <w:proofErr w:type="spellEnd"/>
      <w:r w:rsidRPr="002C3CE5">
        <w:rPr>
          <w:rFonts w:eastAsia="Arial" w:cs="Arial"/>
          <w:color w:val="000000" w:themeColor="text1"/>
          <w:szCs w:val="24"/>
        </w:rPr>
        <w:t xml:space="preserve"> function. Significance was defined by using an adjusted p-value cut-off of 0.05 after multiple testing correction</w:t>
      </w:r>
      <w:r w:rsidRPr="002C3CE5">
        <w:rPr>
          <w:rFonts w:eastAsia="Arial" w:cs="Arial"/>
          <w:color w:val="000000" w:themeColor="text1"/>
          <w:szCs w:val="24"/>
        </w:rPr>
        <w:fldChar w:fldCharType="begin"/>
      </w:r>
      <w:r w:rsidRPr="002C3CE5">
        <w:rPr>
          <w:rFonts w:eastAsia="Arial" w:cs="Arial"/>
          <w:color w:val="000000" w:themeColor="text1"/>
          <w:szCs w:val="24"/>
        </w:rPr>
        <w:instrText xml:space="preserve"> ADDIN EN.CITE &lt;EndNote&gt;&lt;Cite&gt;&lt;Author&gt;Benjamini&lt;/Author&gt;&lt;Year&gt;1995&lt;/Year&gt;&lt;RecNum&gt;83&lt;/RecNum&gt;&lt;DisplayText&gt;&lt;style face="superscript"&gt;(12)&lt;/style&gt;&lt;/DisplayText&gt;&lt;record&gt;&lt;rec-number&gt;83&lt;/rec-number&gt;&lt;foreign-keys&gt;&lt;key app="EN" db-id="9e50wzx23ersfoeevs6xevvwxx0ervvv52ve" timestamp="1646651902"&gt;83&lt;/key&gt;&lt;/foreign-keys&gt;&lt;ref-type name="Journal Article"&gt;17&lt;/ref-type&gt;&lt;contributors&gt;&lt;authors&gt;&lt;author&gt;Benjamini, Yoav&lt;/author&gt;&lt;author&gt;Hochberg, Yosef&lt;/author&gt;&lt;/authors&gt;&lt;/contributors&gt;&lt;titles&gt;&lt;title&gt;Controlling the False Discovery Rate: A Practical and Powerful Approach to Multiple Testing&lt;/title&gt;&lt;secondary-title&gt;Journal of the Royal Statistical Society: Series B (Methodological)&lt;/secondary-title&gt;&lt;/titles&gt;&lt;periodical&gt;&lt;full-title&gt;Journal of the Royal Statistical Society: Series B (Methodological)&lt;/full-title&gt;&lt;/periodical&gt;&lt;pages&gt;289-300&lt;/pages&gt;&lt;volume&gt;57&lt;/volume&gt;&lt;number&gt;1&lt;/number&gt;&lt;dates&gt;&lt;year&gt;1995&lt;/year&gt;&lt;/dates&gt;&lt;isbn&gt;0035-9246&lt;/isbn&gt;&lt;urls&gt;&lt;related-urls&gt;&lt;url&gt;https://rss.onlinelibrary.wiley.com/doi/abs/10.1111/j.2517-6161.1995.tb02031.x&lt;/url&gt;&lt;/related-urls&gt;&lt;/urls&gt;&lt;electronic-resource-num&gt;https://doi.org/10.1111/j.2517-6161.1995.tb02031.x&lt;/electronic-resource-num&gt;&lt;/record&gt;&lt;/Cite&gt;&lt;/EndNote&gt;</w:instrText>
      </w:r>
      <w:r w:rsidRPr="002C3CE5">
        <w:rPr>
          <w:rFonts w:eastAsia="Arial" w:cs="Arial"/>
          <w:color w:val="000000" w:themeColor="text1"/>
          <w:szCs w:val="24"/>
        </w:rPr>
        <w:fldChar w:fldCharType="separate"/>
      </w:r>
      <w:r w:rsidRPr="002C3CE5">
        <w:rPr>
          <w:rFonts w:eastAsia="Arial" w:cs="Arial"/>
          <w:noProof/>
          <w:color w:val="000000" w:themeColor="text1"/>
          <w:szCs w:val="24"/>
          <w:vertAlign w:val="superscript"/>
        </w:rPr>
        <w:t>(12)</w:t>
      </w:r>
      <w:r w:rsidRPr="002C3CE5">
        <w:rPr>
          <w:rFonts w:eastAsia="Arial" w:cs="Arial"/>
          <w:color w:val="000000" w:themeColor="text1"/>
          <w:szCs w:val="24"/>
        </w:rPr>
        <w:fldChar w:fldCharType="end"/>
      </w:r>
      <w:r w:rsidRPr="002C3CE5">
        <w:rPr>
          <w:rFonts w:eastAsia="Arial" w:cs="Arial"/>
          <w:color w:val="000000" w:themeColor="text1"/>
          <w:szCs w:val="24"/>
        </w:rPr>
        <w:t xml:space="preserve"> using a moderated t-statistic in </w:t>
      </w:r>
      <w:proofErr w:type="spellStart"/>
      <w:r w:rsidRPr="002C3CE5">
        <w:rPr>
          <w:rFonts w:eastAsia="Arial" w:cs="Arial"/>
          <w:color w:val="000000" w:themeColor="text1"/>
          <w:szCs w:val="24"/>
        </w:rPr>
        <w:t>limma</w:t>
      </w:r>
      <w:proofErr w:type="spellEnd"/>
      <w:r w:rsidRPr="002C3CE5">
        <w:rPr>
          <w:rFonts w:eastAsia="Arial" w:cs="Arial"/>
          <w:color w:val="000000" w:themeColor="text1"/>
          <w:szCs w:val="24"/>
        </w:rPr>
        <w:t xml:space="preserve">. Functional enrichment of the differentially expressed genes was performed using </w:t>
      </w:r>
      <w:proofErr w:type="spellStart"/>
      <w:r w:rsidRPr="002C3CE5">
        <w:rPr>
          <w:rFonts w:eastAsia="Arial" w:cs="Arial"/>
          <w:color w:val="000000" w:themeColor="text1"/>
          <w:szCs w:val="24"/>
        </w:rPr>
        <w:t>WebGestalt</w:t>
      </w:r>
      <w:proofErr w:type="spellEnd"/>
      <w:r w:rsidRPr="002C3CE5">
        <w:rPr>
          <w:rFonts w:eastAsia="Arial" w:cs="Arial"/>
          <w:color w:val="000000" w:themeColor="text1"/>
          <w:szCs w:val="24"/>
        </w:rPr>
        <w:fldChar w:fldCharType="begin"/>
      </w:r>
      <w:r w:rsidRPr="002C3CE5">
        <w:rPr>
          <w:rFonts w:eastAsia="Arial" w:cs="Arial"/>
          <w:color w:val="000000" w:themeColor="text1"/>
          <w:szCs w:val="24"/>
        </w:rPr>
        <w:instrText xml:space="preserve"> ADDIN EN.CITE &lt;EndNote&gt;&lt;Cite&gt;&lt;Author&gt;Zhang&lt;/Author&gt;&lt;Year&gt;2005&lt;/Year&gt;&lt;RecNum&gt;84&lt;/RecNum&gt;&lt;DisplayText&gt;&lt;style face="superscript"&gt;(13)&lt;/style&gt;&lt;/DisplayText&gt;&lt;record&gt;&lt;rec-number&gt;84&lt;/rec-number&gt;&lt;foreign-keys&gt;&lt;key app="EN" db-id="9e50wzx23ersfoeevs6xevvwxx0ervvv52ve" timestamp="1646651959"&gt;84&lt;/key&gt;&lt;/foreign-keys&gt;&lt;ref-type name="Journal Article"&gt;17&lt;/ref-type&gt;&lt;contributors&gt;&lt;authors&gt;&lt;author&gt;Zhang, B.&lt;/author&gt;&lt;author&gt;Kirov, S.&lt;/author&gt;&lt;author&gt;Snoddy, J.&lt;/author&gt;&lt;/authors&gt;&lt;/contributors&gt;&lt;auth-address&gt;Graduate School in Genome Science and Technology, University of Tennessee-Oak Ridge National Laboratory, Oak Ridge, TN 37831, USA.&lt;/auth-address&gt;&lt;titles&gt;&lt;title&gt;WebGestalt: an integrated system for exploring gene sets in various biological contexts&lt;/title&gt;&lt;secondary-title&gt;Nucleic Acids Res&lt;/secondary-title&gt;&lt;alt-title&gt;Nucleic acids research&lt;/alt-title&gt;&lt;/titles&gt;&lt;alt-periodical&gt;&lt;full-title&gt;Nucleic Acids Research&lt;/full-title&gt;&lt;/alt-periodical&gt;&lt;pages&gt;W741-8&lt;/pages&gt;&lt;volume&gt;33&lt;/volume&gt;&lt;number&gt;Web Server issue&lt;/number&gt;&lt;edition&gt;2005/06/28&lt;/edition&gt;&lt;keywords&gt;&lt;keyword&gt;Computer Graphics&lt;/keyword&gt;&lt;keyword&gt;Data Interpretation, Statistical&lt;/keyword&gt;&lt;keyword&gt;Databases, Genetic&lt;/keyword&gt;&lt;keyword&gt;Gene Expression&lt;/keyword&gt;&lt;keyword&gt;*Genes&lt;/keyword&gt;&lt;keyword&gt;Genomics&lt;/keyword&gt;&lt;keyword&gt;Humans&lt;/keyword&gt;&lt;keyword&gt;Internet&lt;/keyword&gt;&lt;keyword&gt;Proteomics&lt;/keyword&gt;&lt;keyword&gt;*Software&lt;/keyword&gt;&lt;keyword&gt;Systems Integration&lt;/keyword&gt;&lt;keyword&gt;Tissue Distribution&lt;/keyword&gt;&lt;keyword&gt;User-Computer Interface&lt;/keyword&gt;&lt;/keywords&gt;&lt;dates&gt;&lt;year&gt;2005&lt;/year&gt;&lt;pub-dates&gt;&lt;date&gt;Jul 1&lt;/date&gt;&lt;/pub-dates&gt;&lt;/dates&gt;&lt;isbn&gt;0305-1048 (Print)&amp;#xD;0305-1048&lt;/isbn&gt;&lt;accession-num&gt;15980575&lt;/accession-num&gt;&lt;urls&gt;&lt;/urls&gt;&lt;custom2&gt;PMC1160236&lt;/custom2&gt;&lt;electronic-resource-num&gt;10.1093/nar/gki475&lt;/electronic-resource-num&gt;&lt;remote-database-provider&gt;NLM&lt;/remote-database-provider&gt;&lt;language&gt;eng&lt;/language&gt;&lt;/record&gt;&lt;/Cite&gt;&lt;/EndNote&gt;</w:instrText>
      </w:r>
      <w:r w:rsidRPr="002C3CE5">
        <w:rPr>
          <w:rFonts w:eastAsia="Arial" w:cs="Arial"/>
          <w:color w:val="000000" w:themeColor="text1"/>
          <w:szCs w:val="24"/>
        </w:rPr>
        <w:fldChar w:fldCharType="separate"/>
      </w:r>
      <w:r w:rsidRPr="002C3CE5">
        <w:rPr>
          <w:rFonts w:eastAsia="Arial" w:cs="Arial"/>
          <w:noProof/>
          <w:color w:val="000000" w:themeColor="text1"/>
          <w:szCs w:val="24"/>
          <w:vertAlign w:val="superscript"/>
        </w:rPr>
        <w:t>(13)</w:t>
      </w:r>
      <w:r w:rsidRPr="002C3CE5">
        <w:rPr>
          <w:rFonts w:eastAsia="Arial" w:cs="Arial"/>
          <w:color w:val="000000" w:themeColor="text1"/>
          <w:szCs w:val="24"/>
        </w:rPr>
        <w:fldChar w:fldCharType="end"/>
      </w:r>
      <w:r w:rsidRPr="002C3CE5">
        <w:rPr>
          <w:rFonts w:eastAsia="Arial" w:cs="Arial"/>
          <w:color w:val="000000" w:themeColor="text1"/>
          <w:szCs w:val="24"/>
        </w:rPr>
        <w:t xml:space="preserve"> (including GSEA</w:t>
      </w:r>
      <w:r w:rsidRPr="002C3CE5">
        <w:rPr>
          <w:rFonts w:eastAsia="Arial" w:cs="Arial"/>
          <w:color w:val="000000" w:themeColor="text1"/>
          <w:szCs w:val="24"/>
        </w:rPr>
        <w:fldChar w:fldCharType="begin">
          <w:fldData xml:space="preserve">PEVuZE5vdGU+PENpdGU+PEF1dGhvcj5TdWJyYW1hbmlhbjwvQXV0aG9yPjxZZWFyPjIwMDU8L1ll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</w:fldData>
        </w:fldChar>
      </w:r>
      <w:r w:rsidRPr="002C3CE5">
        <w:rPr>
          <w:rFonts w:eastAsia="Arial" w:cs="Arial"/>
          <w:color w:val="000000" w:themeColor="text1"/>
          <w:szCs w:val="24"/>
        </w:rPr>
        <w:instrText xml:space="preserve"> ADDIN EN.CITE </w:instrText>
      </w:r>
      <w:r w:rsidRPr="002C3CE5">
        <w:rPr>
          <w:rFonts w:eastAsia="Arial" w:cs="Arial"/>
          <w:color w:val="000000" w:themeColor="text1"/>
          <w:szCs w:val="24"/>
        </w:rPr>
        <w:fldChar w:fldCharType="begin">
          <w:fldData xml:space="preserve">PEVuZE5vdGU+PENpdGU+PEF1dGhvcj5TdWJyYW1hbmlhbjwvQXV0aG9yPjxZZWFyPjIwMDU8L1ll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</w:fldData>
        </w:fldChar>
      </w:r>
      <w:r w:rsidRPr="002C3CE5">
        <w:rPr>
          <w:rFonts w:eastAsia="Arial" w:cs="Arial"/>
          <w:color w:val="000000" w:themeColor="text1"/>
          <w:szCs w:val="24"/>
        </w:rPr>
        <w:instrText xml:space="preserve"> ADDIN EN.CITE.DATA </w:instrText>
      </w:r>
      <w:r w:rsidRPr="002C3CE5">
        <w:rPr>
          <w:rFonts w:eastAsia="Arial" w:cs="Arial"/>
          <w:color w:val="000000" w:themeColor="text1"/>
          <w:szCs w:val="24"/>
        </w:rPr>
      </w:r>
      <w:r w:rsidRPr="002C3CE5">
        <w:rPr>
          <w:rFonts w:eastAsia="Arial" w:cs="Arial"/>
          <w:color w:val="000000" w:themeColor="text1"/>
          <w:szCs w:val="24"/>
        </w:rPr>
        <w:fldChar w:fldCharType="end"/>
      </w:r>
      <w:r w:rsidRPr="002C3CE5">
        <w:rPr>
          <w:rFonts w:eastAsia="Arial" w:cs="Arial"/>
          <w:color w:val="000000" w:themeColor="text1"/>
          <w:szCs w:val="24"/>
        </w:rPr>
      </w:r>
      <w:r w:rsidRPr="002C3CE5">
        <w:rPr>
          <w:rFonts w:eastAsia="Arial" w:cs="Arial"/>
          <w:color w:val="000000" w:themeColor="text1"/>
          <w:szCs w:val="24"/>
        </w:rPr>
        <w:fldChar w:fldCharType="separate"/>
      </w:r>
      <w:r w:rsidRPr="002C3CE5">
        <w:rPr>
          <w:rFonts w:eastAsia="Arial" w:cs="Arial"/>
          <w:noProof/>
          <w:color w:val="000000" w:themeColor="text1"/>
          <w:szCs w:val="24"/>
          <w:vertAlign w:val="superscript"/>
        </w:rPr>
        <w:t>(14)</w:t>
      </w:r>
      <w:r w:rsidRPr="002C3CE5">
        <w:rPr>
          <w:rFonts w:eastAsia="Arial" w:cs="Arial"/>
          <w:color w:val="000000" w:themeColor="text1"/>
          <w:szCs w:val="24"/>
        </w:rPr>
        <w:fldChar w:fldCharType="end"/>
      </w:r>
      <w:r w:rsidRPr="002C3CE5">
        <w:rPr>
          <w:rFonts w:eastAsia="Arial" w:cs="Arial"/>
          <w:color w:val="000000" w:themeColor="text1"/>
          <w:szCs w:val="24"/>
        </w:rPr>
        <w:t>)</w:t>
      </w:r>
      <w:r w:rsidRPr="002C3CE5">
        <w:rPr>
          <w:rFonts w:eastAsia="Arial" w:cs="Arial"/>
          <w:szCs w:val="24"/>
        </w:rPr>
        <w:t xml:space="preserve"> and </w:t>
      </w:r>
      <w:proofErr w:type="spellStart"/>
      <w:r w:rsidRPr="002C3CE5">
        <w:rPr>
          <w:rFonts w:eastAsia="Arial" w:cs="Arial"/>
          <w:szCs w:val="24"/>
        </w:rPr>
        <w:t>gProfiler</w:t>
      </w:r>
      <w:proofErr w:type="spellEnd"/>
      <w:r w:rsidRPr="002C3CE5">
        <w:rPr>
          <w:rFonts w:eastAsia="Arial" w:cs="Arial"/>
          <w:szCs w:val="24"/>
        </w:rPr>
        <w:fldChar w:fldCharType="begin"/>
      </w:r>
      <w:r w:rsidRPr="002C3CE5">
        <w:rPr>
          <w:rFonts w:eastAsia="Arial" w:cs="Arial"/>
          <w:szCs w:val="24"/>
        </w:rPr>
        <w:instrText xml:space="preserve"> ADDIN EN.CITE &lt;EndNote&gt;&lt;Cite&gt;&lt;Author&gt;Kolberg&lt;/Author&gt;&lt;Year&gt;2020&lt;/Year&gt;&lt;RecNum&gt;86&lt;/RecNum&gt;&lt;DisplayText&gt;&lt;style face="superscript"&gt;(15)&lt;/style&gt;&lt;/DisplayText&gt;&lt;record&gt;&lt;rec-number&gt;86&lt;/rec-number&gt;&lt;foreign-keys&gt;&lt;key app="EN" db-id="9e50wzx23ersfoeevs6xevvwxx0ervvv52ve" timestamp="1646652067"&gt;86&lt;/key&gt;&lt;/foreign-keys&gt;&lt;ref-type name="Journal Article"&gt;17&lt;/ref-type&gt;&lt;contributors&gt;&lt;authors&gt;&lt;author&gt;Kolberg, L.&lt;/author&gt;&lt;author&gt;Raudvere, U.&lt;/author&gt;&lt;author&gt;Kuzmin, I.&lt;/author&gt;&lt;author&gt;Vilo, J.&lt;/author&gt;&lt;author&gt;Peterson, H.&lt;/author&gt;&lt;/authors&gt;&lt;/contributors&gt;&lt;auth-address&gt;Institute of Computer Science, University of Tartu, Tartu, Tartumaa, 51009, Estonia.&lt;/auth-address&gt;&lt;titles&gt;&lt;title&gt;gprofiler2 -- an R package for gene list functional enrichment analysis and namespace conversion toolset g:Profiler&lt;/title&gt;&lt;secondary-title&gt;F1000Res&lt;/secondary-title&gt;&lt;alt-title&gt;F1000Research&lt;/alt-title&gt;&lt;/titles&gt;&lt;periodical&gt;&lt;full-title&gt;F1000Res&lt;/full-title&gt;&lt;abbr-1&gt;F1000Research&lt;/abbr-1&gt;&lt;/periodical&gt;&lt;alt-periodical&gt;&lt;full-title&gt;F1000Res&lt;/full-title&gt;&lt;abbr-1&gt;F1000Research&lt;/abbr-1&gt;&lt;/alt-periodical&gt;&lt;volume&gt;9&lt;/volume&gt;&lt;edition&gt;2021/02/12&lt;/edition&gt;&lt;keywords&gt;&lt;keyword&gt;*Computational Biology&lt;/keyword&gt;&lt;keyword&gt;*Gene Expression Profiling&lt;/keyword&gt;&lt;keyword&gt;*Software&lt;/keyword&gt;&lt;keyword&gt;*Gene Ontology&lt;/keyword&gt;&lt;keyword&gt;*R package&lt;/keyword&gt;&lt;keyword&gt;*functional enrichment analysis&lt;/keyword&gt;&lt;keyword&gt;*g:Profiler&lt;/keyword&gt;&lt;keyword&gt;*identifier mapping&lt;/keyword&gt;&lt;keyword&gt;*pathways&lt;/keyword&gt;&lt;/keywords&gt;&lt;dates&gt;&lt;year&gt;2020&lt;/year&gt;&lt;/dates&gt;&lt;isbn&gt;2046-1402&lt;/isbn&gt;&lt;accession-num&gt;33564394&lt;/accession-num&gt;&lt;urls&gt;&lt;/urls&gt;&lt;custom2&gt;PMC7859841&lt;/custom2&gt;&lt;electronic-resource-num&gt;10.12688/f1000research.24956.2&lt;/electronic-resource-num&gt;&lt;remote-database-provider&gt;NLM&lt;/remote-database-provider&gt;&lt;language&gt;eng&lt;/language&gt;&lt;/record&gt;&lt;/Cite&gt;&lt;/EndNote&gt;</w:instrText>
      </w:r>
      <w:r w:rsidRPr="002C3CE5">
        <w:rPr>
          <w:rFonts w:eastAsia="Arial" w:cs="Arial"/>
          <w:szCs w:val="24"/>
        </w:rPr>
        <w:fldChar w:fldCharType="separate"/>
      </w:r>
      <w:r w:rsidRPr="002C3CE5">
        <w:rPr>
          <w:rFonts w:eastAsia="Arial" w:cs="Arial"/>
          <w:noProof/>
          <w:szCs w:val="24"/>
          <w:vertAlign w:val="superscript"/>
        </w:rPr>
        <w:t>(15)</w:t>
      </w:r>
      <w:r w:rsidRPr="002C3CE5">
        <w:rPr>
          <w:rFonts w:eastAsia="Arial" w:cs="Arial"/>
          <w:szCs w:val="24"/>
        </w:rPr>
        <w:fldChar w:fldCharType="end"/>
      </w:r>
      <w:r w:rsidRPr="002C3CE5">
        <w:rPr>
          <w:rFonts w:eastAsia="Arial" w:cs="Arial"/>
          <w:color w:val="000000" w:themeColor="text1"/>
          <w:szCs w:val="24"/>
        </w:rPr>
        <w:t>.</w:t>
      </w:r>
      <w:r w:rsidR="00C91C0A">
        <w:rPr>
          <w:rFonts w:eastAsiaTheme="minorHAnsi"/>
          <w:kern w:val="0"/>
          <w:lang w:eastAsia="en-US"/>
        </w:rPr>
        <w:br w:type="page"/>
      </w:r>
    </w:p>
    <w:p w14:paraId="03A2F724" w14:textId="77777777" w:rsidR="00983AC2" w:rsidRDefault="00983AC2" w:rsidP="00983AC2">
      <w:pPr>
        <w:rPr>
          <w:rFonts w:cs="Arial"/>
          <w:b/>
          <w:szCs w:val="24"/>
        </w:rPr>
      </w:pPr>
      <w:r>
        <w:rPr>
          <w:rFonts w:cs="Arial"/>
          <w:b/>
          <w:szCs w:val="24"/>
        </w:rPr>
        <w:lastRenderedPageBreak/>
        <w:t>Supplement Tables and Figures</w:t>
      </w:r>
    </w:p>
    <w:p w14:paraId="1DEFDF78" w14:textId="77777777" w:rsidR="00983AC2" w:rsidRDefault="00983AC2" w:rsidP="00983AC2">
      <w:pPr>
        <w:rPr>
          <w:rFonts w:cs="Arial"/>
          <w:szCs w:val="24"/>
        </w:rPr>
      </w:pPr>
    </w:p>
    <w:p w14:paraId="165CCBB3" w14:textId="77777777" w:rsidR="00C91C0A" w:rsidRDefault="00C91C0A" w:rsidP="00C91C0A">
      <w:pPr>
        <w:pStyle w:val="StandardWeb"/>
        <w:spacing w:before="0" w:beforeAutospacing="0" w:after="0" w:afterAutospacing="0"/>
        <w:jc w:val="both"/>
      </w:pPr>
      <w:r>
        <w:rPr>
          <w:rFonts w:ascii="Arial" w:eastAsiaTheme="minorEastAsia" w:hAnsi="Arial" w:cs="Arial"/>
          <w:b/>
          <w:bCs/>
          <w:color w:val="000000" w:themeColor="text1"/>
          <w:kern w:val="24"/>
          <w:lang w:val="en-US"/>
        </w:rPr>
        <w:t>Suppl. table 1: Characteristics of patients with liver cirrhosis and control cohort</w:t>
      </w:r>
      <w:r>
        <w:rPr>
          <w:rFonts w:ascii="Arial" w:eastAsiaTheme="minorEastAsia" w:hAnsi="Arial" w:cs="Arial"/>
          <w:b/>
          <w:bCs/>
          <w:color w:val="000000" w:themeColor="text1"/>
          <w:kern w:val="24"/>
        </w:rPr>
        <w:t>.</w:t>
      </w:r>
    </w:p>
    <w:p w14:paraId="00FF41FC" w14:textId="77777777" w:rsidR="00C91C0A" w:rsidRPr="00983AC2" w:rsidRDefault="00C91C0A" w:rsidP="00983AC2">
      <w:pPr>
        <w:rPr>
          <w:rFonts w:cs="Arial"/>
          <w:szCs w:val="24"/>
        </w:rPr>
      </w:pPr>
    </w:p>
    <w:tbl>
      <w:tblPr>
        <w:tblW w:w="8931" w:type="dxa"/>
        <w:tblCellMar>
          <w:left w:w="0" w:type="dxa"/>
          <w:right w:w="0" w:type="dxa"/>
        </w:tblCellMar>
        <w:tblLook w:val="0420" w:firstRow="1" w:lastRow="0" w:firstColumn="0" w:lastColumn="0" w:noHBand="0" w:noVBand="1"/>
      </w:tblPr>
      <w:tblGrid>
        <w:gridCol w:w="3215"/>
        <w:gridCol w:w="2858"/>
        <w:gridCol w:w="2858"/>
      </w:tblGrid>
      <w:tr w:rsidR="00C91C0A" w:rsidRPr="00C91C0A" w14:paraId="788335E2" w14:textId="77777777" w:rsidTr="007452DF">
        <w:trPr>
          <w:trHeight w:val="584"/>
        </w:trPr>
        <w:tc>
          <w:tcPr>
            <w:tcW w:w="321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5B931D9D" w14:textId="77777777" w:rsidR="00C91C0A" w:rsidRPr="00C91C0A" w:rsidRDefault="00C91C0A" w:rsidP="00C91C0A">
            <w:pPr>
              <w:widowControl/>
              <w:spacing w:line="240" w:lineRule="auto"/>
              <w:jc w:val="left"/>
              <w:rPr>
                <w:rFonts w:eastAsia="Times New Roman" w:cs="Arial"/>
                <w:kern w:val="0"/>
                <w:sz w:val="36"/>
                <w:szCs w:val="36"/>
                <w:lang w:val="de-DE" w:eastAsia="de-DE"/>
              </w:rPr>
            </w:pPr>
            <w:r w:rsidRPr="00C91C0A">
              <w:rPr>
                <w:rFonts w:eastAsia="Times New Roman" w:cs="Arial"/>
                <w:color w:val="000000" w:themeColor="text1"/>
                <w:kern w:val="24"/>
                <w:szCs w:val="24"/>
                <w:lang w:eastAsia="de-DE"/>
              </w:rPr>
              <w:t>Characteristic</w:t>
            </w:r>
          </w:p>
        </w:tc>
        <w:tc>
          <w:tcPr>
            <w:tcW w:w="2858"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35E3EB4D" w14:textId="77777777" w:rsidR="00C91C0A" w:rsidRPr="00C91C0A" w:rsidRDefault="00C91C0A" w:rsidP="00C91C0A">
            <w:pPr>
              <w:widowControl/>
              <w:spacing w:line="240" w:lineRule="auto"/>
              <w:jc w:val="center"/>
              <w:rPr>
                <w:rFonts w:eastAsia="Times New Roman" w:cs="Arial"/>
                <w:kern w:val="0"/>
                <w:sz w:val="36"/>
                <w:szCs w:val="36"/>
                <w:lang w:val="de-DE" w:eastAsia="de-DE"/>
              </w:rPr>
            </w:pPr>
            <w:r w:rsidRPr="00C91C0A">
              <w:rPr>
                <w:rFonts w:eastAsia="Times New Roman" w:cs="Arial"/>
                <w:color w:val="000000" w:themeColor="text1"/>
                <w:kern w:val="24"/>
                <w:szCs w:val="24"/>
                <w:lang w:val="de-DE" w:eastAsia="de-DE"/>
              </w:rPr>
              <w:t>LC</w:t>
            </w:r>
          </w:p>
        </w:tc>
        <w:tc>
          <w:tcPr>
            <w:tcW w:w="2858"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03C6B10F" w14:textId="77777777" w:rsidR="00C91C0A" w:rsidRPr="00C91C0A" w:rsidRDefault="00C91C0A" w:rsidP="00C91C0A">
            <w:pPr>
              <w:widowControl/>
              <w:spacing w:line="240" w:lineRule="auto"/>
              <w:jc w:val="center"/>
              <w:rPr>
                <w:rFonts w:eastAsia="Times New Roman" w:cs="Arial"/>
                <w:kern w:val="0"/>
                <w:sz w:val="36"/>
                <w:szCs w:val="36"/>
                <w:lang w:val="de-DE" w:eastAsia="de-DE"/>
              </w:rPr>
            </w:pPr>
            <w:r w:rsidRPr="00C91C0A">
              <w:rPr>
                <w:rFonts w:eastAsia="Times New Roman" w:cs="Arial"/>
                <w:color w:val="000000" w:themeColor="text1"/>
                <w:kern w:val="24"/>
                <w:szCs w:val="24"/>
                <w:lang w:val="de-DE" w:eastAsia="de-DE"/>
              </w:rPr>
              <w:t>Controls</w:t>
            </w:r>
          </w:p>
        </w:tc>
      </w:tr>
      <w:tr w:rsidR="00C91C0A" w:rsidRPr="00C91C0A" w14:paraId="06231EE5" w14:textId="77777777" w:rsidTr="007452DF">
        <w:trPr>
          <w:trHeight w:val="584"/>
        </w:trPr>
        <w:tc>
          <w:tcPr>
            <w:tcW w:w="3215"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5CB70A19" w14:textId="77777777" w:rsidR="00C91C0A" w:rsidRPr="00C91C0A" w:rsidRDefault="00C91C0A" w:rsidP="00C91C0A">
            <w:pPr>
              <w:widowControl/>
              <w:spacing w:line="240" w:lineRule="auto"/>
              <w:jc w:val="left"/>
              <w:rPr>
                <w:rFonts w:eastAsia="Times New Roman" w:cs="Arial"/>
                <w:kern w:val="0"/>
                <w:sz w:val="36"/>
                <w:szCs w:val="36"/>
                <w:lang w:val="de-DE" w:eastAsia="de-DE"/>
              </w:rPr>
            </w:pPr>
            <w:r w:rsidRPr="00C91C0A">
              <w:rPr>
                <w:rFonts w:eastAsia="Times New Roman" w:cs="Arial"/>
                <w:color w:val="000000" w:themeColor="text1"/>
                <w:kern w:val="24"/>
                <w:szCs w:val="24"/>
                <w:lang w:eastAsia="de-DE"/>
              </w:rPr>
              <w:t>Individuals</w:t>
            </w:r>
            <w:r w:rsidRPr="00C91C0A">
              <w:rPr>
                <w:rFonts w:eastAsia="Times New Roman" w:cs="Arial"/>
                <w:color w:val="000000" w:themeColor="text1"/>
                <w:kern w:val="24"/>
                <w:szCs w:val="24"/>
                <w:lang w:val="de-DE" w:eastAsia="de-DE"/>
              </w:rPr>
              <w:t>, n</w:t>
            </w:r>
          </w:p>
        </w:tc>
        <w:tc>
          <w:tcPr>
            <w:tcW w:w="2858"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750B499B" w14:textId="77777777" w:rsidR="00C91C0A" w:rsidRPr="00C91C0A" w:rsidRDefault="00C91C0A" w:rsidP="00C91C0A">
            <w:pPr>
              <w:widowControl/>
              <w:spacing w:line="240" w:lineRule="auto"/>
              <w:jc w:val="center"/>
              <w:rPr>
                <w:rFonts w:eastAsia="Times New Roman" w:cs="Arial"/>
                <w:kern w:val="0"/>
                <w:sz w:val="36"/>
                <w:szCs w:val="36"/>
                <w:lang w:val="de-DE" w:eastAsia="de-DE"/>
              </w:rPr>
            </w:pPr>
            <w:r w:rsidRPr="00C91C0A">
              <w:rPr>
                <w:rFonts w:eastAsia="Times New Roman" w:cs="Arial"/>
                <w:color w:val="000000" w:themeColor="text1"/>
                <w:kern w:val="24"/>
                <w:szCs w:val="24"/>
                <w:lang w:val="de-DE" w:eastAsia="de-DE"/>
              </w:rPr>
              <w:t>38</w:t>
            </w:r>
          </w:p>
        </w:tc>
        <w:tc>
          <w:tcPr>
            <w:tcW w:w="2858"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4D13A80F" w14:textId="77777777" w:rsidR="00C91C0A" w:rsidRPr="00C91C0A" w:rsidRDefault="00C91C0A" w:rsidP="00C91C0A">
            <w:pPr>
              <w:widowControl/>
              <w:spacing w:line="240" w:lineRule="auto"/>
              <w:jc w:val="center"/>
              <w:rPr>
                <w:rFonts w:eastAsia="Times New Roman" w:cs="Arial"/>
                <w:kern w:val="0"/>
                <w:sz w:val="36"/>
                <w:szCs w:val="36"/>
                <w:lang w:val="de-DE" w:eastAsia="de-DE"/>
              </w:rPr>
            </w:pPr>
            <w:r w:rsidRPr="00C91C0A">
              <w:rPr>
                <w:rFonts w:eastAsia="Times New Roman" w:cs="Arial"/>
                <w:color w:val="000000" w:themeColor="text1"/>
                <w:kern w:val="24"/>
                <w:szCs w:val="24"/>
                <w:lang w:val="de-DE" w:eastAsia="de-DE"/>
              </w:rPr>
              <w:t>50</w:t>
            </w:r>
          </w:p>
        </w:tc>
      </w:tr>
      <w:tr w:rsidR="00C91C0A" w:rsidRPr="00C91C0A" w14:paraId="2F8C564E" w14:textId="77777777" w:rsidTr="007452DF">
        <w:trPr>
          <w:trHeight w:val="584"/>
        </w:trPr>
        <w:tc>
          <w:tcPr>
            <w:tcW w:w="3215" w:type="dxa"/>
            <w:tcBorders>
              <w:top w:val="nil"/>
              <w:left w:val="nil"/>
              <w:bottom w:val="nil"/>
              <w:right w:val="nil"/>
            </w:tcBorders>
            <w:shd w:val="clear" w:color="auto" w:fill="auto"/>
            <w:tcMar>
              <w:top w:w="72" w:type="dxa"/>
              <w:left w:w="144" w:type="dxa"/>
              <w:bottom w:w="72" w:type="dxa"/>
              <w:right w:w="144" w:type="dxa"/>
            </w:tcMar>
            <w:hideMark/>
          </w:tcPr>
          <w:p w14:paraId="0C64E9B2" w14:textId="77777777" w:rsidR="00C91C0A" w:rsidRPr="00C91C0A" w:rsidRDefault="00C91C0A" w:rsidP="00C91C0A">
            <w:pPr>
              <w:widowControl/>
              <w:spacing w:line="240" w:lineRule="auto"/>
              <w:jc w:val="left"/>
              <w:rPr>
                <w:rFonts w:eastAsia="Times New Roman" w:cs="Arial"/>
                <w:kern w:val="0"/>
                <w:sz w:val="36"/>
                <w:szCs w:val="36"/>
                <w:lang w:val="de-DE" w:eastAsia="de-DE"/>
              </w:rPr>
            </w:pPr>
            <w:r w:rsidRPr="00C91C0A">
              <w:rPr>
                <w:rFonts w:eastAsia="Times New Roman" w:cs="Arial"/>
                <w:color w:val="000000" w:themeColor="text1"/>
                <w:kern w:val="24"/>
                <w:szCs w:val="24"/>
                <w:lang w:val="de-DE" w:eastAsia="de-DE"/>
              </w:rPr>
              <w:t>Age (</w:t>
            </w:r>
            <w:r w:rsidRPr="00C91C0A">
              <w:rPr>
                <w:rFonts w:eastAsia="Times New Roman" w:cs="Arial"/>
                <w:color w:val="000000" w:themeColor="text1"/>
                <w:kern w:val="24"/>
                <w:szCs w:val="24"/>
                <w:lang w:eastAsia="de-DE"/>
              </w:rPr>
              <w:t>years</w:t>
            </w:r>
            <w:r w:rsidRPr="00C91C0A">
              <w:rPr>
                <w:rFonts w:eastAsia="Times New Roman" w:cs="Arial"/>
                <w:color w:val="000000" w:themeColor="text1"/>
                <w:kern w:val="24"/>
                <w:szCs w:val="24"/>
                <w:lang w:val="de-DE" w:eastAsia="de-DE"/>
              </w:rPr>
              <w:t>): median (IQR)</w:t>
            </w:r>
          </w:p>
        </w:tc>
        <w:tc>
          <w:tcPr>
            <w:tcW w:w="2858" w:type="dxa"/>
            <w:tcBorders>
              <w:top w:val="nil"/>
              <w:left w:val="nil"/>
              <w:bottom w:val="nil"/>
              <w:right w:val="nil"/>
            </w:tcBorders>
            <w:shd w:val="clear" w:color="auto" w:fill="auto"/>
            <w:tcMar>
              <w:top w:w="72" w:type="dxa"/>
              <w:left w:w="144" w:type="dxa"/>
              <w:bottom w:w="72" w:type="dxa"/>
              <w:right w:w="144" w:type="dxa"/>
            </w:tcMar>
            <w:hideMark/>
          </w:tcPr>
          <w:p w14:paraId="1666157A" w14:textId="77777777" w:rsidR="00C91C0A" w:rsidRPr="00C91C0A" w:rsidRDefault="00C91C0A" w:rsidP="00C91C0A">
            <w:pPr>
              <w:widowControl/>
              <w:spacing w:line="240" w:lineRule="auto"/>
              <w:jc w:val="center"/>
              <w:rPr>
                <w:rFonts w:eastAsia="Times New Roman" w:cs="Arial"/>
                <w:kern w:val="0"/>
                <w:sz w:val="36"/>
                <w:szCs w:val="36"/>
                <w:lang w:val="de-DE" w:eastAsia="de-DE"/>
              </w:rPr>
            </w:pPr>
            <w:r w:rsidRPr="00C91C0A">
              <w:rPr>
                <w:rFonts w:eastAsia="Times New Roman" w:cs="Arial"/>
                <w:color w:val="000000" w:themeColor="text1"/>
                <w:kern w:val="24"/>
                <w:szCs w:val="24"/>
                <w:lang w:val="de-DE" w:eastAsia="de-DE"/>
              </w:rPr>
              <w:t>59 (56-62,5)</w:t>
            </w:r>
          </w:p>
        </w:tc>
        <w:tc>
          <w:tcPr>
            <w:tcW w:w="2858" w:type="dxa"/>
            <w:tcBorders>
              <w:top w:val="nil"/>
              <w:left w:val="nil"/>
              <w:bottom w:val="nil"/>
              <w:right w:val="nil"/>
            </w:tcBorders>
            <w:shd w:val="clear" w:color="auto" w:fill="auto"/>
            <w:tcMar>
              <w:top w:w="72" w:type="dxa"/>
              <w:left w:w="144" w:type="dxa"/>
              <w:bottom w:w="72" w:type="dxa"/>
              <w:right w:w="144" w:type="dxa"/>
            </w:tcMar>
            <w:hideMark/>
          </w:tcPr>
          <w:p w14:paraId="6552AB8E" w14:textId="77777777" w:rsidR="00C91C0A" w:rsidRPr="00C91C0A" w:rsidRDefault="00C91C0A" w:rsidP="00C91C0A">
            <w:pPr>
              <w:widowControl/>
              <w:spacing w:line="240" w:lineRule="auto"/>
              <w:jc w:val="center"/>
              <w:rPr>
                <w:rFonts w:eastAsia="Times New Roman" w:cs="Arial"/>
                <w:kern w:val="0"/>
                <w:sz w:val="36"/>
                <w:szCs w:val="36"/>
                <w:lang w:val="de-DE" w:eastAsia="de-DE"/>
              </w:rPr>
            </w:pPr>
            <w:r w:rsidRPr="00C91C0A">
              <w:rPr>
                <w:rFonts w:eastAsia="Times New Roman" w:cs="Arial"/>
                <w:color w:val="000000" w:themeColor="text1"/>
                <w:kern w:val="24"/>
                <w:szCs w:val="24"/>
                <w:lang w:val="de-DE" w:eastAsia="de-DE"/>
              </w:rPr>
              <w:t>34 (25,5-51)</w:t>
            </w:r>
          </w:p>
        </w:tc>
      </w:tr>
      <w:tr w:rsidR="00C91C0A" w:rsidRPr="00C91C0A" w14:paraId="6B566A6E" w14:textId="77777777" w:rsidTr="007452DF">
        <w:trPr>
          <w:trHeight w:val="584"/>
        </w:trPr>
        <w:tc>
          <w:tcPr>
            <w:tcW w:w="3215" w:type="dxa"/>
            <w:tcBorders>
              <w:top w:val="nil"/>
              <w:left w:val="nil"/>
              <w:bottom w:val="nil"/>
              <w:right w:val="nil"/>
            </w:tcBorders>
            <w:shd w:val="clear" w:color="auto" w:fill="auto"/>
            <w:tcMar>
              <w:top w:w="72" w:type="dxa"/>
              <w:left w:w="144" w:type="dxa"/>
              <w:bottom w:w="72" w:type="dxa"/>
              <w:right w:w="144" w:type="dxa"/>
            </w:tcMar>
            <w:hideMark/>
          </w:tcPr>
          <w:p w14:paraId="35D7C182" w14:textId="77777777" w:rsidR="00C91C0A" w:rsidRPr="00C91C0A" w:rsidRDefault="00C91C0A" w:rsidP="00C91C0A">
            <w:pPr>
              <w:widowControl/>
              <w:spacing w:line="240" w:lineRule="auto"/>
              <w:jc w:val="left"/>
              <w:rPr>
                <w:rFonts w:eastAsia="Times New Roman" w:cs="Arial"/>
                <w:kern w:val="0"/>
                <w:sz w:val="36"/>
                <w:szCs w:val="36"/>
                <w:lang w:val="de-DE" w:eastAsia="de-DE"/>
              </w:rPr>
            </w:pPr>
            <w:r w:rsidRPr="00C91C0A">
              <w:rPr>
                <w:rFonts w:eastAsia="Times New Roman" w:cs="Arial"/>
                <w:color w:val="000000" w:themeColor="text1"/>
                <w:kern w:val="24"/>
                <w:szCs w:val="24"/>
                <w:lang w:val="de-DE" w:eastAsia="de-DE"/>
              </w:rPr>
              <w:t>Male, n (%)</w:t>
            </w:r>
          </w:p>
        </w:tc>
        <w:tc>
          <w:tcPr>
            <w:tcW w:w="2858" w:type="dxa"/>
            <w:tcBorders>
              <w:top w:val="nil"/>
              <w:left w:val="nil"/>
              <w:bottom w:val="nil"/>
              <w:right w:val="nil"/>
            </w:tcBorders>
            <w:shd w:val="clear" w:color="auto" w:fill="auto"/>
            <w:tcMar>
              <w:top w:w="72" w:type="dxa"/>
              <w:left w:w="144" w:type="dxa"/>
              <w:bottom w:w="72" w:type="dxa"/>
              <w:right w:w="144" w:type="dxa"/>
            </w:tcMar>
            <w:hideMark/>
          </w:tcPr>
          <w:p w14:paraId="31276388" w14:textId="77777777" w:rsidR="00C91C0A" w:rsidRPr="00C91C0A" w:rsidRDefault="00C91C0A" w:rsidP="00C91C0A">
            <w:pPr>
              <w:widowControl/>
              <w:spacing w:line="240" w:lineRule="auto"/>
              <w:jc w:val="center"/>
              <w:rPr>
                <w:rFonts w:eastAsia="Times New Roman" w:cs="Arial"/>
                <w:kern w:val="0"/>
                <w:sz w:val="36"/>
                <w:szCs w:val="36"/>
                <w:lang w:val="de-DE" w:eastAsia="de-DE"/>
              </w:rPr>
            </w:pPr>
            <w:r w:rsidRPr="00C91C0A">
              <w:rPr>
                <w:rFonts w:eastAsia="Times New Roman" w:cs="Arial"/>
                <w:color w:val="000000" w:themeColor="text1"/>
                <w:kern w:val="24"/>
                <w:szCs w:val="24"/>
                <w:lang w:val="de-DE" w:eastAsia="de-DE"/>
              </w:rPr>
              <w:t>27 (71%)</w:t>
            </w:r>
          </w:p>
        </w:tc>
        <w:tc>
          <w:tcPr>
            <w:tcW w:w="2858" w:type="dxa"/>
            <w:tcBorders>
              <w:top w:val="nil"/>
              <w:left w:val="nil"/>
              <w:bottom w:val="nil"/>
              <w:right w:val="nil"/>
            </w:tcBorders>
            <w:shd w:val="clear" w:color="auto" w:fill="auto"/>
            <w:tcMar>
              <w:top w:w="72" w:type="dxa"/>
              <w:left w:w="144" w:type="dxa"/>
              <w:bottom w:w="72" w:type="dxa"/>
              <w:right w:w="144" w:type="dxa"/>
            </w:tcMar>
            <w:hideMark/>
          </w:tcPr>
          <w:p w14:paraId="4F2220F0" w14:textId="77777777" w:rsidR="00C91C0A" w:rsidRPr="00C91C0A" w:rsidRDefault="00C91C0A" w:rsidP="00C91C0A">
            <w:pPr>
              <w:widowControl/>
              <w:spacing w:line="240" w:lineRule="auto"/>
              <w:jc w:val="center"/>
              <w:rPr>
                <w:rFonts w:eastAsia="Times New Roman" w:cs="Arial"/>
                <w:kern w:val="0"/>
                <w:sz w:val="36"/>
                <w:szCs w:val="36"/>
                <w:lang w:val="de-DE" w:eastAsia="de-DE"/>
              </w:rPr>
            </w:pPr>
            <w:r w:rsidRPr="00C91C0A">
              <w:rPr>
                <w:rFonts w:eastAsia="Times New Roman" w:cs="Arial"/>
                <w:color w:val="000000" w:themeColor="text1"/>
                <w:kern w:val="24"/>
                <w:szCs w:val="24"/>
                <w:lang w:val="de-DE" w:eastAsia="de-DE"/>
              </w:rPr>
              <w:t>32 (64%)</w:t>
            </w:r>
          </w:p>
        </w:tc>
      </w:tr>
      <w:tr w:rsidR="00C91C0A" w:rsidRPr="00C91C0A" w14:paraId="6B0611AA" w14:textId="77777777" w:rsidTr="007452DF">
        <w:trPr>
          <w:trHeight w:val="584"/>
        </w:trPr>
        <w:tc>
          <w:tcPr>
            <w:tcW w:w="3215" w:type="dxa"/>
            <w:tcBorders>
              <w:top w:val="nil"/>
              <w:left w:val="nil"/>
              <w:bottom w:val="nil"/>
              <w:right w:val="nil"/>
            </w:tcBorders>
            <w:shd w:val="clear" w:color="auto" w:fill="auto"/>
            <w:tcMar>
              <w:top w:w="72" w:type="dxa"/>
              <w:left w:w="144" w:type="dxa"/>
              <w:bottom w:w="72" w:type="dxa"/>
              <w:right w:w="144" w:type="dxa"/>
            </w:tcMar>
            <w:hideMark/>
          </w:tcPr>
          <w:p w14:paraId="6D3DF698" w14:textId="77777777" w:rsidR="00C91C0A" w:rsidRPr="00C91C0A" w:rsidRDefault="00C91C0A" w:rsidP="00C91C0A">
            <w:pPr>
              <w:widowControl/>
              <w:spacing w:line="240" w:lineRule="auto"/>
              <w:jc w:val="left"/>
              <w:rPr>
                <w:rFonts w:eastAsia="Times New Roman" w:cs="Arial"/>
                <w:kern w:val="0"/>
                <w:sz w:val="36"/>
                <w:szCs w:val="36"/>
                <w:lang w:val="de-DE" w:eastAsia="de-DE"/>
              </w:rPr>
            </w:pPr>
            <w:r w:rsidRPr="00C91C0A">
              <w:rPr>
                <w:rFonts w:eastAsia="Times New Roman" w:cs="Arial"/>
                <w:color w:val="000000" w:themeColor="text1"/>
                <w:kern w:val="24"/>
                <w:szCs w:val="24"/>
                <w:lang w:val="de-DE" w:eastAsia="de-DE"/>
              </w:rPr>
              <w:t>MELD score: median (IQR)</w:t>
            </w:r>
          </w:p>
        </w:tc>
        <w:tc>
          <w:tcPr>
            <w:tcW w:w="2858" w:type="dxa"/>
            <w:tcBorders>
              <w:top w:val="nil"/>
              <w:left w:val="nil"/>
              <w:bottom w:val="nil"/>
              <w:right w:val="nil"/>
            </w:tcBorders>
            <w:shd w:val="clear" w:color="auto" w:fill="auto"/>
            <w:tcMar>
              <w:top w:w="72" w:type="dxa"/>
              <w:left w:w="144" w:type="dxa"/>
              <w:bottom w:w="72" w:type="dxa"/>
              <w:right w:w="144" w:type="dxa"/>
            </w:tcMar>
            <w:hideMark/>
          </w:tcPr>
          <w:p w14:paraId="7D2A1023" w14:textId="77777777" w:rsidR="00C91C0A" w:rsidRPr="00C91C0A" w:rsidRDefault="00C91C0A" w:rsidP="00C91C0A">
            <w:pPr>
              <w:widowControl/>
              <w:spacing w:line="240" w:lineRule="auto"/>
              <w:jc w:val="center"/>
              <w:rPr>
                <w:rFonts w:eastAsia="Times New Roman" w:cs="Arial"/>
                <w:kern w:val="0"/>
                <w:sz w:val="36"/>
                <w:szCs w:val="36"/>
                <w:lang w:val="de-DE" w:eastAsia="de-DE"/>
              </w:rPr>
            </w:pPr>
            <w:r w:rsidRPr="00C91C0A">
              <w:rPr>
                <w:rFonts w:eastAsia="Times New Roman" w:cs="Arial"/>
                <w:color w:val="000000" w:themeColor="text1"/>
                <w:kern w:val="24"/>
                <w:szCs w:val="24"/>
                <w:lang w:val="de-DE" w:eastAsia="de-DE"/>
              </w:rPr>
              <w:t>12 (8-14,5)</w:t>
            </w:r>
          </w:p>
        </w:tc>
        <w:tc>
          <w:tcPr>
            <w:tcW w:w="2858" w:type="dxa"/>
            <w:tcBorders>
              <w:top w:val="nil"/>
              <w:left w:val="nil"/>
              <w:bottom w:val="nil"/>
              <w:right w:val="nil"/>
            </w:tcBorders>
            <w:shd w:val="clear" w:color="auto" w:fill="auto"/>
            <w:tcMar>
              <w:top w:w="72" w:type="dxa"/>
              <w:left w:w="144" w:type="dxa"/>
              <w:bottom w:w="72" w:type="dxa"/>
              <w:right w:w="144" w:type="dxa"/>
            </w:tcMar>
            <w:hideMark/>
          </w:tcPr>
          <w:p w14:paraId="51BA16B5" w14:textId="77777777" w:rsidR="00C91C0A" w:rsidRPr="00C91C0A" w:rsidRDefault="00C91C0A" w:rsidP="00C91C0A">
            <w:pPr>
              <w:widowControl/>
              <w:spacing w:line="240" w:lineRule="auto"/>
              <w:jc w:val="center"/>
              <w:rPr>
                <w:rFonts w:eastAsia="Times New Roman" w:cs="Arial"/>
                <w:kern w:val="0"/>
                <w:sz w:val="36"/>
                <w:szCs w:val="36"/>
                <w:lang w:val="de-DE" w:eastAsia="de-DE"/>
              </w:rPr>
            </w:pPr>
            <w:r w:rsidRPr="00C91C0A">
              <w:rPr>
                <w:rFonts w:eastAsia="Times New Roman" w:cs="Arial"/>
                <w:b/>
                <w:bCs/>
                <w:color w:val="000000" w:themeColor="text1"/>
                <w:kern w:val="24"/>
                <w:szCs w:val="24"/>
                <w:lang w:val="de-DE" w:eastAsia="de-DE"/>
              </w:rPr>
              <w:t>-</w:t>
            </w:r>
          </w:p>
        </w:tc>
      </w:tr>
    </w:tbl>
    <w:p w14:paraId="62E0A6E2" w14:textId="77777777" w:rsidR="00983AC2" w:rsidRPr="00983AC2" w:rsidRDefault="00983AC2" w:rsidP="00983AC2">
      <w:pPr>
        <w:rPr>
          <w:rFonts w:cs="Arial"/>
          <w:szCs w:val="24"/>
        </w:rPr>
      </w:pPr>
    </w:p>
    <w:p w14:paraId="5F6F1D51" w14:textId="77777777" w:rsidR="00D35585" w:rsidRDefault="00D35585">
      <w:pPr>
        <w:widowControl/>
        <w:spacing w:after="160" w:line="259" w:lineRule="auto"/>
        <w:jc w:val="left"/>
        <w:rPr>
          <w:rFonts w:eastAsiaTheme="minorHAnsi"/>
          <w:kern w:val="0"/>
          <w:lang w:eastAsia="en-US"/>
        </w:rPr>
      </w:pPr>
      <w:r>
        <w:rPr>
          <w:rFonts w:eastAsiaTheme="minorHAnsi"/>
          <w:kern w:val="0"/>
          <w:lang w:eastAsia="en-US"/>
        </w:rPr>
        <w:br w:type="page"/>
      </w:r>
    </w:p>
    <w:p w14:paraId="44C497DF" w14:textId="77777777" w:rsidR="00B3738A" w:rsidRDefault="00B3738A" w:rsidP="00B3738A">
      <w:pPr>
        <w:spacing w:line="240" w:lineRule="auto"/>
      </w:pPr>
      <w:r>
        <w:rPr>
          <w:noProof/>
          <w:lang w:val="de-DE" w:eastAsia="de-DE"/>
        </w:rPr>
        <w:lastRenderedPageBreak/>
        <w:drawing>
          <wp:inline distT="0" distB="0" distL="0" distR="0" wp14:anchorId="666605C6" wp14:editId="72F87257">
            <wp:extent cx="5796000" cy="6171943"/>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1237" r="849"/>
                    <a:stretch/>
                  </pic:blipFill>
                  <pic:spPr bwMode="auto">
                    <a:xfrm>
                      <a:off x="0" y="0"/>
                      <a:ext cx="5796000" cy="6171943"/>
                    </a:xfrm>
                    <a:prstGeom prst="rect">
                      <a:avLst/>
                    </a:prstGeom>
                    <a:noFill/>
                    <a:ln>
                      <a:noFill/>
                    </a:ln>
                    <a:extLst>
                      <a:ext uri="{53640926-AAD7-44D8-BBD7-CCE9431645EC}">
                        <a14:shadowObscured xmlns:a14="http://schemas.microsoft.com/office/drawing/2010/main"/>
                      </a:ext>
                    </a:extLst>
                  </pic:spPr>
                </pic:pic>
              </a:graphicData>
            </a:graphic>
          </wp:inline>
        </w:drawing>
      </w:r>
    </w:p>
    <w:p w14:paraId="450331FC" w14:textId="56A0BD95" w:rsidR="00C91C0A" w:rsidRDefault="006E4C9A" w:rsidP="0067353C">
      <w:r w:rsidRPr="00143328">
        <w:rPr>
          <w:b/>
        </w:rPr>
        <w:t xml:space="preserve">FIGURE S1 </w:t>
      </w:r>
      <w:r w:rsidRPr="0055452F">
        <w:t xml:space="preserve">CDAA-HFD promoted macrovesicular steatosis with incipient NASH in WT and </w:t>
      </w:r>
      <w:r w:rsidRPr="0055452F">
        <w:rPr>
          <w:i/>
          <w:iCs/>
        </w:rPr>
        <w:t>Il18</w:t>
      </w:r>
      <w:r w:rsidRPr="0055452F">
        <w:rPr>
          <w:i/>
          <w:iCs/>
          <w:position w:val="7"/>
          <w:vertAlign w:val="superscript"/>
        </w:rPr>
        <w:t>−</w:t>
      </w:r>
      <w:bookmarkStart w:id="1" w:name="_log0"/>
      <w:r w:rsidRPr="0055452F">
        <w:rPr>
          <w:i/>
          <w:iCs/>
          <w:position w:val="7"/>
          <w:vertAlign w:val="superscript"/>
        </w:rPr>
        <w:t>/−</w:t>
      </w:r>
      <w:bookmarkEnd w:id="1"/>
      <w:r w:rsidRPr="00361BDF">
        <w:rPr>
          <w:iCs/>
          <w:position w:val="7"/>
        </w:rPr>
        <w:t xml:space="preserve"> </w:t>
      </w:r>
      <w:r w:rsidRPr="0055452F">
        <w:t>mice after 10</w:t>
      </w:r>
      <w:r w:rsidRPr="0055452F">
        <w:rPr>
          <w:rFonts w:ascii="Times New Roman" w:hAnsi="Times New Roman" w:cs="Times New Roman"/>
        </w:rPr>
        <w:t> </w:t>
      </w:r>
      <w:r w:rsidRPr="0055452F">
        <w:t>weeks of feeding.</w:t>
      </w:r>
      <w:r w:rsidRPr="00143328">
        <w:rPr>
          <w:b/>
        </w:rPr>
        <w:t xml:space="preserve"> </w:t>
      </w:r>
      <w:r w:rsidRPr="00143328">
        <w:t xml:space="preserve">(A) H&amp;E staining (scale bar </w:t>
      </w:r>
      <w:r w:rsidRPr="00143328">
        <w:rPr>
          <w:rFonts w:ascii="Cambria Math" w:hAnsi="Cambria Math" w:cs="Cambria Math"/>
        </w:rPr>
        <w:t>≙</w:t>
      </w:r>
      <w:r w:rsidRPr="00143328">
        <w:t xml:space="preserve"> 250</w:t>
      </w:r>
      <w:r w:rsidRPr="00143328">
        <w:rPr>
          <w:rFonts w:ascii="Times New Roman" w:hAnsi="Times New Roman" w:cs="Times New Roman"/>
        </w:rPr>
        <w:t> </w:t>
      </w:r>
      <w:r w:rsidRPr="00143328">
        <w:t xml:space="preserve">µm), (B) body weight and liver weight, (C) serum ALT, (D) CK19 staining (scale bar </w:t>
      </w:r>
      <w:r w:rsidRPr="00143328">
        <w:rPr>
          <w:rFonts w:ascii="Cambria Math" w:hAnsi="Cambria Math" w:cs="Cambria Math"/>
        </w:rPr>
        <w:t>≙</w:t>
      </w:r>
      <w:r w:rsidRPr="00143328">
        <w:t xml:space="preserve"> 100</w:t>
      </w:r>
      <w:r w:rsidRPr="00143328">
        <w:rPr>
          <w:rFonts w:ascii="Times New Roman" w:hAnsi="Times New Roman" w:cs="Times New Roman"/>
        </w:rPr>
        <w:t> </w:t>
      </w:r>
      <w:r w:rsidRPr="00143328">
        <w:t>µm)</w:t>
      </w:r>
      <w:r>
        <w:t>,</w:t>
      </w:r>
      <w:r w:rsidRPr="00143328">
        <w:t xml:space="preserve"> and (E) CK19 quantification, (F) mRNA expression levels of the </w:t>
      </w:r>
      <w:proofErr w:type="spellStart"/>
      <w:r w:rsidRPr="00143328">
        <w:t>profibrotic</w:t>
      </w:r>
      <w:proofErr w:type="spellEnd"/>
      <w:r w:rsidRPr="00143328">
        <w:t xml:space="preserve"> genes </w:t>
      </w:r>
      <w:r w:rsidRPr="00143328">
        <w:rPr>
          <w:i/>
          <w:iCs/>
        </w:rPr>
        <w:t>Col1a</w:t>
      </w:r>
      <w:r w:rsidRPr="00143328">
        <w:t xml:space="preserve"> and </w:t>
      </w:r>
      <w:proofErr w:type="spellStart"/>
      <w:r w:rsidRPr="00143328">
        <w:rPr>
          <w:i/>
          <w:iCs/>
        </w:rPr>
        <w:t>Tgfb</w:t>
      </w:r>
      <w:proofErr w:type="spellEnd"/>
      <w:r w:rsidRPr="00143328">
        <w:t xml:space="preserve"> of CDAA-HFD</w:t>
      </w:r>
      <w:r>
        <w:softHyphen/>
        <w:t>-</w:t>
      </w:r>
      <w:r w:rsidRPr="00143328">
        <w:t xml:space="preserve">fed WT and </w:t>
      </w:r>
      <w:r w:rsidRPr="00143328">
        <w:rPr>
          <w:i/>
          <w:iCs/>
        </w:rPr>
        <w:t>Il18</w:t>
      </w:r>
      <w:r w:rsidRPr="00143328">
        <w:rPr>
          <w:i/>
          <w:iCs/>
          <w:position w:val="7"/>
          <w:vertAlign w:val="superscript"/>
        </w:rPr>
        <w:t>−</w:t>
      </w:r>
      <w:bookmarkStart w:id="2" w:name="_log1"/>
      <w:r w:rsidRPr="00143328">
        <w:rPr>
          <w:i/>
          <w:iCs/>
          <w:position w:val="7"/>
          <w:vertAlign w:val="superscript"/>
        </w:rPr>
        <w:t>/−</w:t>
      </w:r>
      <w:bookmarkEnd w:id="2"/>
      <w:r w:rsidRPr="004E5D7C">
        <w:rPr>
          <w:iCs/>
          <w:position w:val="7"/>
        </w:rPr>
        <w:t xml:space="preserve"> </w:t>
      </w:r>
      <w:r w:rsidRPr="00143328">
        <w:t xml:space="preserve">mice in comparison </w:t>
      </w:r>
      <w:r>
        <w:t>with</w:t>
      </w:r>
      <w:r w:rsidRPr="00143328">
        <w:t xml:space="preserve"> CD-fed mice.</w:t>
      </w:r>
      <w:r>
        <w:t xml:space="preserve"> ALT, alanine aminotransferase; </w:t>
      </w:r>
      <w:commentRangeStart w:id="3"/>
      <w:commentRangeStart w:id="4"/>
      <w:r>
        <w:t xml:space="preserve">CD, control diet; CDAA-HFD, </w:t>
      </w:r>
      <w:r w:rsidRPr="00143328">
        <w:t>choline-deficient, L-amino acid-defined high</w:t>
      </w:r>
      <w:r>
        <w:t xml:space="preserve"> </w:t>
      </w:r>
      <w:r w:rsidRPr="00143328">
        <w:t>fat diet</w:t>
      </w:r>
      <w:r>
        <w:t xml:space="preserve">; </w:t>
      </w:r>
      <w:r w:rsidR="004479CB">
        <w:t xml:space="preserve">CK19, cytokeratin 19; </w:t>
      </w:r>
      <w:r>
        <w:t xml:space="preserve">Col1a, </w:t>
      </w:r>
      <w:r w:rsidR="004479CB">
        <w:rPr>
          <w:szCs w:val="23"/>
        </w:rPr>
        <w:t>collagen type I alpha</w:t>
      </w:r>
      <w:r>
        <w:rPr>
          <w:szCs w:val="23"/>
        </w:rPr>
        <w:t>;</w:t>
      </w:r>
      <w:r>
        <w:t xml:space="preserve"> H&amp;E, </w:t>
      </w:r>
      <w:r w:rsidRPr="00143328">
        <w:rPr>
          <w:szCs w:val="23"/>
        </w:rPr>
        <w:t>hematoxylin–eosin</w:t>
      </w:r>
      <w:r>
        <w:rPr>
          <w:szCs w:val="23"/>
        </w:rPr>
        <w:t>; WT, wild type</w:t>
      </w:r>
      <w:commentRangeEnd w:id="3"/>
      <w:r>
        <w:rPr>
          <w:rStyle w:val="Kommentarzeichen"/>
          <w:rFonts w:eastAsiaTheme="minorHAnsi"/>
          <w:kern w:val="0"/>
          <w:lang w:val="de-DE" w:eastAsia="en-US"/>
        </w:rPr>
        <w:commentReference w:id="3"/>
      </w:r>
      <w:commentRangeEnd w:id="4"/>
      <w:r w:rsidR="004479CB">
        <w:rPr>
          <w:rStyle w:val="Kommentarzeichen"/>
          <w:rFonts w:eastAsiaTheme="minorHAnsi"/>
          <w:kern w:val="0"/>
          <w:lang w:val="de-DE" w:eastAsia="en-US"/>
        </w:rPr>
        <w:commentReference w:id="4"/>
      </w:r>
      <w:r>
        <w:rPr>
          <w:szCs w:val="23"/>
        </w:rPr>
        <w:t>.</w:t>
      </w:r>
      <w:r>
        <w:t xml:space="preserve"> </w:t>
      </w:r>
      <w:r w:rsidRPr="006E0E8A">
        <w:rPr>
          <w:i/>
        </w:rPr>
        <w:t>n</w:t>
      </w:r>
      <w:r w:rsidRPr="00143328">
        <w:rPr>
          <w:rFonts w:ascii="Times New Roman" w:hAnsi="Times New Roman" w:cs="Times New Roman"/>
        </w:rPr>
        <w:t> </w:t>
      </w:r>
      <w:r w:rsidRPr="00143328">
        <w:t>=</w:t>
      </w:r>
      <w:r w:rsidRPr="00143328">
        <w:rPr>
          <w:rFonts w:ascii="Times New Roman" w:hAnsi="Times New Roman" w:cs="Times New Roman"/>
        </w:rPr>
        <w:t> </w:t>
      </w:r>
      <w:r w:rsidRPr="00143328">
        <w:t>5–8 mice per group for all measured values</w:t>
      </w:r>
      <w:bookmarkStart w:id="5" w:name="_log2"/>
      <w:r w:rsidRPr="00143328">
        <w:t>; *</w:t>
      </w:r>
      <w:bookmarkEnd w:id="5"/>
      <w:r w:rsidRPr="006E0E8A">
        <w:rPr>
          <w:i/>
        </w:rPr>
        <w:t>p</w:t>
      </w:r>
      <w:r w:rsidRPr="00143328">
        <w:rPr>
          <w:rFonts w:ascii="Times New Roman" w:hAnsi="Times New Roman" w:cs="Times New Roman"/>
        </w:rPr>
        <w:t> </w:t>
      </w:r>
      <w:r w:rsidRPr="00143328">
        <w:t>&lt;</w:t>
      </w:r>
      <w:r w:rsidRPr="00143328">
        <w:rPr>
          <w:rFonts w:ascii="Times New Roman" w:hAnsi="Times New Roman" w:cs="Times New Roman"/>
        </w:rPr>
        <w:t> </w:t>
      </w:r>
      <w:r w:rsidRPr="00143328">
        <w:t>0.05</w:t>
      </w:r>
      <w:bookmarkStart w:id="6" w:name="_log3"/>
      <w:r w:rsidRPr="00143328">
        <w:t>; **</w:t>
      </w:r>
      <w:bookmarkEnd w:id="6"/>
      <w:r w:rsidRPr="006E0E8A">
        <w:rPr>
          <w:i/>
        </w:rPr>
        <w:t>p</w:t>
      </w:r>
      <w:r w:rsidRPr="00143328">
        <w:rPr>
          <w:rFonts w:ascii="Times New Roman" w:hAnsi="Times New Roman" w:cs="Times New Roman"/>
        </w:rPr>
        <w:t> </w:t>
      </w:r>
      <w:r w:rsidRPr="00143328">
        <w:t>&lt;</w:t>
      </w:r>
      <w:r w:rsidRPr="00143328">
        <w:rPr>
          <w:rFonts w:ascii="Times New Roman" w:hAnsi="Times New Roman" w:cs="Times New Roman"/>
        </w:rPr>
        <w:t> </w:t>
      </w:r>
      <w:r w:rsidRPr="00143328">
        <w:t>0.01</w:t>
      </w:r>
      <w:bookmarkStart w:id="7" w:name="_log4"/>
      <w:r w:rsidRPr="00143328">
        <w:t>; ****</w:t>
      </w:r>
      <w:bookmarkEnd w:id="7"/>
      <w:r w:rsidRPr="006E0E8A">
        <w:rPr>
          <w:i/>
        </w:rPr>
        <w:t>p</w:t>
      </w:r>
      <w:r w:rsidRPr="00143328">
        <w:rPr>
          <w:rFonts w:ascii="Times New Roman" w:hAnsi="Times New Roman" w:cs="Times New Roman"/>
        </w:rPr>
        <w:t> </w:t>
      </w:r>
      <w:r w:rsidRPr="00143328">
        <w:t>&lt;</w:t>
      </w:r>
      <w:r w:rsidRPr="00143328">
        <w:rPr>
          <w:rFonts w:ascii="Times New Roman" w:hAnsi="Times New Roman" w:cs="Times New Roman"/>
        </w:rPr>
        <w:t> </w:t>
      </w:r>
      <w:r w:rsidRPr="00143328">
        <w:t>0.0001.</w:t>
      </w:r>
    </w:p>
    <w:p w14:paraId="26A16092" w14:textId="77777777" w:rsidR="00D35585" w:rsidRDefault="00D35585" w:rsidP="0067353C"/>
    <w:p w14:paraId="36F0FBEE" w14:textId="203272D9" w:rsidR="00C91C0A" w:rsidRDefault="00B3738A" w:rsidP="004479CB">
      <w:pPr>
        <w:widowControl/>
        <w:spacing w:after="160" w:line="259" w:lineRule="auto"/>
        <w:jc w:val="left"/>
      </w:pPr>
      <w:r>
        <w:br w:type="page"/>
      </w:r>
      <w:r w:rsidR="00C91C0A">
        <w:rPr>
          <w:noProof/>
          <w:lang w:val="de-DE" w:eastAsia="de-DE"/>
        </w:rPr>
        <w:lastRenderedPageBreak/>
        <w:drawing>
          <wp:inline distT="0" distB="0" distL="0" distR="0" wp14:anchorId="404765A6" wp14:editId="0E135678">
            <wp:extent cx="5760000" cy="323939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765" t="1155" r="1" b="2407"/>
                    <a:stretch/>
                  </pic:blipFill>
                  <pic:spPr bwMode="auto">
                    <a:xfrm>
                      <a:off x="0" y="0"/>
                      <a:ext cx="5760000" cy="3239391"/>
                    </a:xfrm>
                    <a:prstGeom prst="rect">
                      <a:avLst/>
                    </a:prstGeom>
                    <a:noFill/>
                    <a:ln>
                      <a:noFill/>
                    </a:ln>
                    <a:extLst>
                      <a:ext uri="{53640926-AAD7-44D8-BBD7-CCE9431645EC}">
                        <a14:shadowObscured xmlns:a14="http://schemas.microsoft.com/office/drawing/2010/main"/>
                      </a:ext>
                    </a:extLst>
                  </pic:spPr>
                </pic:pic>
              </a:graphicData>
            </a:graphic>
          </wp:inline>
        </w:drawing>
      </w:r>
    </w:p>
    <w:p w14:paraId="55FD9CF8" w14:textId="77777777" w:rsidR="00C91C0A" w:rsidRDefault="006E4C9A" w:rsidP="0067353C">
      <w:r w:rsidRPr="00143328">
        <w:rPr>
          <w:b/>
        </w:rPr>
        <w:t xml:space="preserve">Figure S2 </w:t>
      </w:r>
      <w:r w:rsidRPr="00673A06">
        <w:t xml:space="preserve">IL-18 ablation reduced fibrosis in </w:t>
      </w:r>
      <w:r w:rsidRPr="00673A06">
        <w:rPr>
          <w:i/>
          <w:iCs/>
        </w:rPr>
        <w:t>Nlrp3</w:t>
      </w:r>
      <w:r w:rsidRPr="00673A06">
        <w:rPr>
          <w:i/>
          <w:iCs/>
          <w:position w:val="7"/>
          <w:vertAlign w:val="superscript"/>
        </w:rPr>
        <w:t>A350V</w:t>
      </w:r>
      <w:r w:rsidRPr="00C11672">
        <w:rPr>
          <w:iCs/>
          <w:position w:val="7"/>
        </w:rPr>
        <w:t xml:space="preserve"> </w:t>
      </w:r>
      <w:proofErr w:type="spellStart"/>
      <w:r w:rsidRPr="00673A06">
        <w:rPr>
          <w:i/>
          <w:iCs/>
        </w:rPr>
        <w:t>CreL</w:t>
      </w:r>
      <w:proofErr w:type="spellEnd"/>
      <w:r w:rsidRPr="006967E0">
        <w:rPr>
          <w:iCs/>
        </w:rPr>
        <w:t xml:space="preserve"> </w:t>
      </w:r>
      <w:r w:rsidRPr="00673A06">
        <w:t>mutant mice.</w:t>
      </w:r>
      <w:r w:rsidRPr="00143328">
        <w:rPr>
          <w:b/>
        </w:rPr>
        <w:t xml:space="preserve"> </w:t>
      </w:r>
      <w:r w:rsidRPr="00143328">
        <w:t>H&amp;E- and Sirius Red-stained liver sections from 24</w:t>
      </w:r>
      <w:r>
        <w:rPr>
          <w:rFonts w:ascii="Times New Roman" w:hAnsi="Times New Roman" w:cs="Times New Roman"/>
        </w:rPr>
        <w:t>-</w:t>
      </w:r>
      <w:r w:rsidRPr="00143328">
        <w:t>week</w:t>
      </w:r>
      <w:r>
        <w:t>-</w:t>
      </w:r>
      <w:r w:rsidRPr="00143328">
        <w:t xml:space="preserve">old WT, </w:t>
      </w:r>
      <w:r w:rsidRPr="00143328">
        <w:rPr>
          <w:i/>
          <w:iCs/>
        </w:rPr>
        <w:t>Nlrp3</w:t>
      </w:r>
      <w:r w:rsidRPr="00143328">
        <w:rPr>
          <w:i/>
          <w:iCs/>
          <w:position w:val="7"/>
          <w:vertAlign w:val="superscript"/>
        </w:rPr>
        <w:t>A350V</w:t>
      </w:r>
      <w:r w:rsidRPr="00143328">
        <w:rPr>
          <w:i/>
          <w:iCs/>
          <w:position w:val="7"/>
        </w:rPr>
        <w:t xml:space="preserve"> </w:t>
      </w:r>
      <w:proofErr w:type="spellStart"/>
      <w:r w:rsidRPr="00143328">
        <w:rPr>
          <w:i/>
          <w:iCs/>
        </w:rPr>
        <w:t>CreL</w:t>
      </w:r>
      <w:proofErr w:type="spellEnd"/>
      <w:r w:rsidRPr="00143328">
        <w:rPr>
          <w:i/>
          <w:iCs/>
        </w:rPr>
        <w:t xml:space="preserve"> Il1r</w:t>
      </w:r>
      <w:r w:rsidRPr="00143328">
        <w:rPr>
          <w:i/>
          <w:iCs/>
          <w:position w:val="7"/>
          <w:vertAlign w:val="superscript"/>
        </w:rPr>
        <w:t>−</w:t>
      </w:r>
      <w:bookmarkStart w:id="8" w:name="_log5"/>
      <w:r w:rsidRPr="00143328">
        <w:rPr>
          <w:i/>
          <w:iCs/>
          <w:position w:val="7"/>
          <w:vertAlign w:val="superscript"/>
        </w:rPr>
        <w:t>/−</w:t>
      </w:r>
      <w:r w:rsidRPr="0026752C">
        <w:t>,</w:t>
      </w:r>
      <w:bookmarkEnd w:id="8"/>
      <w:r w:rsidRPr="00F53094">
        <w:rPr>
          <w:iCs/>
        </w:rPr>
        <w:t xml:space="preserve"> </w:t>
      </w:r>
      <w:r w:rsidRPr="00143328">
        <w:rPr>
          <w:i/>
          <w:iCs/>
        </w:rPr>
        <w:t>Nlrp3</w:t>
      </w:r>
      <w:r w:rsidRPr="00143328">
        <w:rPr>
          <w:i/>
          <w:iCs/>
          <w:position w:val="7"/>
          <w:vertAlign w:val="superscript"/>
        </w:rPr>
        <w:t>A350V</w:t>
      </w:r>
      <w:r w:rsidRPr="00143328">
        <w:rPr>
          <w:i/>
          <w:iCs/>
          <w:position w:val="7"/>
        </w:rPr>
        <w:t xml:space="preserve"> </w:t>
      </w:r>
      <w:proofErr w:type="spellStart"/>
      <w:r w:rsidRPr="00143328">
        <w:rPr>
          <w:i/>
          <w:iCs/>
        </w:rPr>
        <w:t>CreL</w:t>
      </w:r>
      <w:proofErr w:type="spellEnd"/>
      <w:r w:rsidRPr="00143328">
        <w:rPr>
          <w:i/>
          <w:iCs/>
        </w:rPr>
        <w:t xml:space="preserve"> Il1r</w:t>
      </w:r>
      <w:r w:rsidRPr="00143328">
        <w:rPr>
          <w:i/>
          <w:iCs/>
          <w:position w:val="7"/>
          <w:vertAlign w:val="superscript"/>
        </w:rPr>
        <w:t>−</w:t>
      </w:r>
      <w:bookmarkStart w:id="9" w:name="_log6"/>
      <w:r w:rsidRPr="00143328">
        <w:rPr>
          <w:i/>
          <w:iCs/>
          <w:position w:val="7"/>
          <w:vertAlign w:val="superscript"/>
        </w:rPr>
        <w:t>/-</w:t>
      </w:r>
      <w:bookmarkEnd w:id="9"/>
      <w:r w:rsidRPr="00143328">
        <w:rPr>
          <w:i/>
          <w:iCs/>
        </w:rPr>
        <w:t>Il18</w:t>
      </w:r>
      <w:r w:rsidRPr="00143328">
        <w:rPr>
          <w:i/>
          <w:iCs/>
          <w:position w:val="7"/>
          <w:vertAlign w:val="superscript"/>
        </w:rPr>
        <w:t>−</w:t>
      </w:r>
      <w:bookmarkStart w:id="10" w:name="_log7"/>
      <w:r w:rsidRPr="00143328">
        <w:rPr>
          <w:i/>
          <w:iCs/>
          <w:position w:val="7"/>
          <w:vertAlign w:val="superscript"/>
        </w:rPr>
        <w:t>/−</w:t>
      </w:r>
      <w:bookmarkEnd w:id="10"/>
      <w:r>
        <w:t xml:space="preserve">, </w:t>
      </w:r>
      <w:r w:rsidRPr="00143328">
        <w:t>and 2</w:t>
      </w:r>
      <w:r>
        <w:rPr>
          <w:rFonts w:ascii="Times New Roman" w:hAnsi="Times New Roman" w:cs="Times New Roman"/>
        </w:rPr>
        <w:t>-</w:t>
      </w:r>
      <w:r w:rsidRPr="00143328">
        <w:t>week</w:t>
      </w:r>
      <w:r>
        <w:t>-</w:t>
      </w:r>
      <w:r w:rsidRPr="00143328">
        <w:t xml:space="preserve">old </w:t>
      </w:r>
      <w:r w:rsidRPr="00143328">
        <w:rPr>
          <w:i/>
          <w:iCs/>
        </w:rPr>
        <w:t>Nlrp3</w:t>
      </w:r>
      <w:r w:rsidRPr="00143328">
        <w:rPr>
          <w:i/>
          <w:iCs/>
          <w:position w:val="7"/>
          <w:vertAlign w:val="superscript"/>
        </w:rPr>
        <w:t>A350V</w:t>
      </w:r>
      <w:proofErr w:type="spellStart"/>
      <w:r w:rsidRPr="00143328">
        <w:rPr>
          <w:i/>
          <w:iCs/>
        </w:rPr>
        <w:t>CreL</w:t>
      </w:r>
      <w:proofErr w:type="spellEnd"/>
      <w:r w:rsidRPr="00F55129">
        <w:rPr>
          <w:iCs/>
        </w:rPr>
        <w:t xml:space="preserve"> </w:t>
      </w:r>
      <w:r w:rsidRPr="00143328">
        <w:t xml:space="preserve">mice. </w:t>
      </w:r>
      <w:r w:rsidRPr="00143328">
        <w:rPr>
          <w:i/>
          <w:iCs/>
        </w:rPr>
        <w:t>Nlrp3</w:t>
      </w:r>
      <w:r w:rsidRPr="00143328">
        <w:rPr>
          <w:i/>
          <w:iCs/>
          <w:position w:val="7"/>
          <w:vertAlign w:val="superscript"/>
        </w:rPr>
        <w:t>A350V</w:t>
      </w:r>
      <w:r w:rsidRPr="00143328">
        <w:rPr>
          <w:i/>
          <w:iCs/>
        </w:rPr>
        <w:t xml:space="preserve"> </w:t>
      </w:r>
      <w:proofErr w:type="spellStart"/>
      <w:r w:rsidRPr="00143328">
        <w:rPr>
          <w:i/>
          <w:iCs/>
        </w:rPr>
        <w:t>CreL</w:t>
      </w:r>
      <w:proofErr w:type="spellEnd"/>
      <w:r w:rsidRPr="00143328">
        <w:rPr>
          <w:i/>
          <w:iCs/>
        </w:rPr>
        <w:t xml:space="preserve"> Il1r</w:t>
      </w:r>
      <w:r w:rsidRPr="00143328">
        <w:rPr>
          <w:i/>
          <w:iCs/>
          <w:position w:val="7"/>
          <w:vertAlign w:val="superscript"/>
        </w:rPr>
        <w:t>−</w:t>
      </w:r>
      <w:bookmarkStart w:id="11" w:name="_log8"/>
      <w:r w:rsidRPr="00143328">
        <w:rPr>
          <w:i/>
          <w:iCs/>
          <w:position w:val="7"/>
          <w:vertAlign w:val="superscript"/>
        </w:rPr>
        <w:t>/−</w:t>
      </w:r>
      <w:bookmarkEnd w:id="11"/>
      <w:r w:rsidRPr="00143328">
        <w:rPr>
          <w:i/>
          <w:iCs/>
          <w:position w:val="7"/>
        </w:rPr>
        <w:t xml:space="preserve"> </w:t>
      </w:r>
      <w:r w:rsidRPr="00143328">
        <w:t xml:space="preserve">partially rescued the hepatic and systemic inflammatory phenotype concomitant with growth impairment and shortened lifespan of </w:t>
      </w:r>
      <w:r w:rsidRPr="00143328">
        <w:rPr>
          <w:i/>
          <w:iCs/>
        </w:rPr>
        <w:t>Nlrp3</w:t>
      </w:r>
      <w:r w:rsidRPr="00143328">
        <w:rPr>
          <w:i/>
          <w:iCs/>
          <w:position w:val="7"/>
          <w:vertAlign w:val="superscript"/>
        </w:rPr>
        <w:t>A350V</w:t>
      </w:r>
      <w:r w:rsidRPr="00143328">
        <w:rPr>
          <w:i/>
          <w:iCs/>
          <w:position w:val="7"/>
        </w:rPr>
        <w:t xml:space="preserve"> </w:t>
      </w:r>
      <w:proofErr w:type="spellStart"/>
      <w:r w:rsidRPr="00143328">
        <w:rPr>
          <w:i/>
          <w:iCs/>
        </w:rPr>
        <w:t>CreL</w:t>
      </w:r>
      <w:proofErr w:type="spellEnd"/>
      <w:r w:rsidRPr="00143328">
        <w:rPr>
          <w:i/>
          <w:iCs/>
        </w:rPr>
        <w:t xml:space="preserve"> </w:t>
      </w:r>
      <w:r w:rsidRPr="00143328">
        <w:t>mice. Interestingly, double knockout of IL-18 and IL-1R (</w:t>
      </w:r>
      <w:r w:rsidRPr="00143328">
        <w:rPr>
          <w:i/>
          <w:iCs/>
        </w:rPr>
        <w:t>Nlrp3</w:t>
      </w:r>
      <w:r w:rsidRPr="00143328">
        <w:rPr>
          <w:i/>
          <w:iCs/>
          <w:position w:val="7"/>
          <w:vertAlign w:val="superscript"/>
        </w:rPr>
        <w:t>A350V</w:t>
      </w:r>
      <w:r w:rsidRPr="00143328">
        <w:rPr>
          <w:i/>
          <w:iCs/>
        </w:rPr>
        <w:t xml:space="preserve"> </w:t>
      </w:r>
      <w:proofErr w:type="spellStart"/>
      <w:r w:rsidRPr="00143328">
        <w:rPr>
          <w:i/>
          <w:iCs/>
        </w:rPr>
        <w:t>CreL</w:t>
      </w:r>
      <w:proofErr w:type="spellEnd"/>
      <w:r w:rsidRPr="00143328">
        <w:rPr>
          <w:i/>
          <w:iCs/>
        </w:rPr>
        <w:t xml:space="preserve"> Il1r</w:t>
      </w:r>
      <w:r w:rsidRPr="00143328">
        <w:rPr>
          <w:i/>
          <w:iCs/>
          <w:position w:val="7"/>
          <w:vertAlign w:val="superscript"/>
        </w:rPr>
        <w:t>−</w:t>
      </w:r>
      <w:bookmarkStart w:id="12" w:name="_log9"/>
      <w:r w:rsidRPr="00143328">
        <w:rPr>
          <w:i/>
          <w:iCs/>
          <w:position w:val="7"/>
          <w:vertAlign w:val="superscript"/>
        </w:rPr>
        <w:t>/-</w:t>
      </w:r>
      <w:bookmarkEnd w:id="12"/>
      <w:r w:rsidRPr="00143328">
        <w:rPr>
          <w:i/>
          <w:iCs/>
        </w:rPr>
        <w:t>Il18</w:t>
      </w:r>
      <w:r w:rsidRPr="00143328">
        <w:rPr>
          <w:i/>
          <w:iCs/>
          <w:position w:val="7"/>
          <w:vertAlign w:val="superscript"/>
        </w:rPr>
        <w:t>−</w:t>
      </w:r>
      <w:bookmarkStart w:id="13" w:name="_log10"/>
      <w:r w:rsidRPr="00143328">
        <w:rPr>
          <w:i/>
          <w:iCs/>
          <w:position w:val="7"/>
          <w:vertAlign w:val="superscript"/>
        </w:rPr>
        <w:t>/−</w:t>
      </w:r>
      <w:bookmarkEnd w:id="13"/>
      <w:r w:rsidRPr="00143328">
        <w:t xml:space="preserve">) displayed mitigated fibrosis. </w:t>
      </w:r>
      <w:commentRangeStart w:id="14"/>
      <w:commentRangeStart w:id="15"/>
      <w:r>
        <w:t>H&amp;E</w:t>
      </w:r>
      <w:r w:rsidRPr="00FB1AB6">
        <w:rPr>
          <w:szCs w:val="23"/>
        </w:rPr>
        <w:t xml:space="preserve"> </w:t>
      </w:r>
      <w:r w:rsidRPr="00143328">
        <w:rPr>
          <w:szCs w:val="23"/>
        </w:rPr>
        <w:t>hematoxylin–eosin</w:t>
      </w:r>
      <w:r>
        <w:rPr>
          <w:szCs w:val="23"/>
        </w:rPr>
        <w:t>; WT, wild type.</w:t>
      </w:r>
      <w:commentRangeEnd w:id="14"/>
      <w:r>
        <w:rPr>
          <w:rStyle w:val="Kommentarzeichen"/>
          <w:rFonts w:eastAsiaTheme="minorHAnsi"/>
          <w:kern w:val="0"/>
          <w:lang w:val="de-DE" w:eastAsia="en-US"/>
        </w:rPr>
        <w:commentReference w:id="14"/>
      </w:r>
      <w:commentRangeEnd w:id="15"/>
      <w:r w:rsidR="004479CB">
        <w:rPr>
          <w:rStyle w:val="Kommentarzeichen"/>
          <w:rFonts w:eastAsiaTheme="minorHAnsi"/>
          <w:kern w:val="0"/>
          <w:lang w:val="de-DE" w:eastAsia="en-US"/>
        </w:rPr>
        <w:commentReference w:id="15"/>
      </w:r>
      <w:r w:rsidRPr="00143328">
        <w:t xml:space="preserve"> </w:t>
      </w:r>
      <w:r>
        <w:t>[</w:t>
      </w:r>
      <w:r w:rsidRPr="00143328">
        <w:t xml:space="preserve">Sections are representative of </w:t>
      </w:r>
      <w:r>
        <w:t>three</w:t>
      </w:r>
      <w:r w:rsidRPr="00143328">
        <w:t xml:space="preserve"> mice per strain.</w:t>
      </w:r>
      <w:r>
        <w:t xml:space="preserve">] </w:t>
      </w:r>
    </w:p>
    <w:p w14:paraId="7D7BC92E" w14:textId="77777777" w:rsidR="00C91C0A" w:rsidRDefault="00B3738A" w:rsidP="00B3738A">
      <w:pPr>
        <w:spacing w:line="240" w:lineRule="auto"/>
      </w:pPr>
      <w:r>
        <w:rPr>
          <w:noProof/>
          <w:lang w:val="de-DE" w:eastAsia="de-DE"/>
        </w:rPr>
        <w:drawing>
          <wp:inline distT="0" distB="0" distL="0" distR="0" wp14:anchorId="16E8DFCF" wp14:editId="7EDED419">
            <wp:extent cx="4114043" cy="2926080"/>
            <wp:effectExtent l="0" t="0" r="127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334" t="1320" b="1518"/>
                    <a:stretch/>
                  </pic:blipFill>
                  <pic:spPr bwMode="auto">
                    <a:xfrm>
                      <a:off x="0" y="0"/>
                      <a:ext cx="4114385" cy="2926323"/>
                    </a:xfrm>
                    <a:prstGeom prst="rect">
                      <a:avLst/>
                    </a:prstGeom>
                    <a:noFill/>
                    <a:ln>
                      <a:noFill/>
                    </a:ln>
                    <a:extLst>
                      <a:ext uri="{53640926-AAD7-44D8-BBD7-CCE9431645EC}">
                        <a14:shadowObscured xmlns:a14="http://schemas.microsoft.com/office/drawing/2010/main"/>
                      </a:ext>
                    </a:extLst>
                  </pic:spPr>
                </pic:pic>
              </a:graphicData>
            </a:graphic>
          </wp:inline>
        </w:drawing>
      </w:r>
    </w:p>
    <w:p w14:paraId="10E1E9EB" w14:textId="572E0241" w:rsidR="00B3738A" w:rsidRDefault="006E4C9A" w:rsidP="00B3738A">
      <w:pPr>
        <w:pStyle w:val="StandardWeb"/>
        <w:spacing w:before="0" w:beforeAutospacing="0" w:after="0" w:afterAutospacing="0"/>
        <w:jc w:val="both"/>
      </w:pPr>
      <w:r w:rsidRPr="00143328">
        <w:rPr>
          <w:b/>
        </w:rPr>
        <w:lastRenderedPageBreak/>
        <w:t xml:space="preserve">FIGURE S3 </w:t>
      </w:r>
      <w:r w:rsidRPr="00105238">
        <w:t xml:space="preserve">Treatment of </w:t>
      </w:r>
      <w:r w:rsidRPr="00105238">
        <w:rPr>
          <w:i/>
          <w:iCs/>
        </w:rPr>
        <w:t>Nlrp3D301N CreL</w:t>
      </w:r>
      <w:r w:rsidRPr="00105238">
        <w:t xml:space="preserve"> mice with IL-18BP ameliorated neutrophil infiltration in liver</w:t>
      </w:r>
      <w:r w:rsidRPr="00143328">
        <w:rPr>
          <w:b/>
        </w:rPr>
        <w:t xml:space="preserve">. </w:t>
      </w:r>
      <w:r w:rsidRPr="00143328">
        <w:rPr>
          <w:i/>
          <w:iCs/>
        </w:rPr>
        <w:t xml:space="preserve">Nlrp3D301N CreL mice </w:t>
      </w:r>
      <w:r w:rsidRPr="00143328">
        <w:t>were treated with 6 µg/g rhIL-18BP (Tadekinig Alfa) or PBS from day 2 to 14. (A) MPO-stained liver sections and (B) quantification, (C) immune cell-attracting cytokines/chemokines (</w:t>
      </w:r>
      <w:r w:rsidRPr="00143328">
        <w:rPr>
          <w:i/>
          <w:iCs/>
        </w:rPr>
        <w:t>Tnfa, Cxcl1, Ly6C, Ly6G, Mpo, Mmp8</w:t>
      </w:r>
      <w:r w:rsidRPr="00143328">
        <w:t>).</w:t>
      </w:r>
      <w:r>
        <w:t xml:space="preserve"> </w:t>
      </w:r>
      <w:commentRangeStart w:id="16"/>
      <w:commentRangeStart w:id="17"/>
      <w:r>
        <w:t xml:space="preserve">BP, binding protein; Mmp, </w:t>
      </w:r>
      <w:proofErr w:type="spellStart"/>
      <w:r w:rsidRPr="00143328">
        <w:rPr>
          <w:szCs w:val="23"/>
        </w:rPr>
        <w:t>matrix</w:t>
      </w:r>
      <w:proofErr w:type="spellEnd"/>
      <w:r w:rsidRPr="00143328">
        <w:rPr>
          <w:szCs w:val="23"/>
        </w:rPr>
        <w:t xml:space="preserve"> </w:t>
      </w:r>
      <w:proofErr w:type="spellStart"/>
      <w:r w:rsidRPr="00143328">
        <w:rPr>
          <w:szCs w:val="23"/>
        </w:rPr>
        <w:t>metalloproteinase</w:t>
      </w:r>
      <w:proofErr w:type="spellEnd"/>
      <w:r>
        <w:rPr>
          <w:szCs w:val="23"/>
        </w:rPr>
        <w:t>;</w:t>
      </w:r>
      <w:r w:rsidR="004479CB">
        <w:t xml:space="preserve"> </w:t>
      </w:r>
      <w:proofErr w:type="spellStart"/>
      <w:r w:rsidR="004479CB">
        <w:t>Mpo</w:t>
      </w:r>
      <w:bookmarkStart w:id="18" w:name="_GoBack"/>
      <w:bookmarkEnd w:id="18"/>
      <w:proofErr w:type="spellEnd"/>
      <w:r>
        <w:t xml:space="preserve">, </w:t>
      </w:r>
      <w:proofErr w:type="spellStart"/>
      <w:r w:rsidRPr="00143328">
        <w:rPr>
          <w:szCs w:val="23"/>
        </w:rPr>
        <w:t>myeloperoxidase</w:t>
      </w:r>
      <w:proofErr w:type="spellEnd"/>
      <w:r>
        <w:rPr>
          <w:szCs w:val="23"/>
        </w:rPr>
        <w:t xml:space="preserve">; Nlrp3, </w:t>
      </w:r>
      <w:proofErr w:type="spellStart"/>
      <w:r w:rsidRPr="00143328">
        <w:t>nucleotide-binding</w:t>
      </w:r>
      <w:proofErr w:type="spellEnd"/>
      <w:r w:rsidRPr="00143328">
        <w:t xml:space="preserve"> oligomerization domain-like </w:t>
      </w:r>
      <w:proofErr w:type="spellStart"/>
      <w:r w:rsidRPr="00143328">
        <w:t>receptor</w:t>
      </w:r>
      <w:r>
        <w:rPr>
          <w:szCs w:val="23"/>
        </w:rPr>
        <w:t>-</w:t>
      </w:r>
      <w:r w:rsidRPr="00143328">
        <w:rPr>
          <w:szCs w:val="23"/>
        </w:rPr>
        <w:t>family</w:t>
      </w:r>
      <w:proofErr w:type="spellEnd"/>
      <w:r w:rsidRPr="00143328">
        <w:rPr>
          <w:szCs w:val="23"/>
        </w:rPr>
        <w:t xml:space="preserve"> </w:t>
      </w:r>
      <w:proofErr w:type="spellStart"/>
      <w:r w:rsidRPr="00143328">
        <w:rPr>
          <w:szCs w:val="23"/>
        </w:rPr>
        <w:t>pyrin</w:t>
      </w:r>
      <w:proofErr w:type="spellEnd"/>
      <w:r w:rsidRPr="00143328">
        <w:rPr>
          <w:szCs w:val="23"/>
        </w:rPr>
        <w:t xml:space="preserve"> domain-</w:t>
      </w:r>
      <w:proofErr w:type="spellStart"/>
      <w:r w:rsidRPr="00143328">
        <w:rPr>
          <w:szCs w:val="23"/>
        </w:rPr>
        <w:t>containing</w:t>
      </w:r>
      <w:proofErr w:type="spellEnd"/>
      <w:r w:rsidRPr="00143328">
        <w:rPr>
          <w:szCs w:val="23"/>
        </w:rPr>
        <w:t xml:space="preserve"> 3</w:t>
      </w:r>
      <w:commentRangeEnd w:id="16"/>
      <w:r>
        <w:rPr>
          <w:rStyle w:val="Kommentarzeichen"/>
          <w:rFonts w:eastAsiaTheme="minorHAnsi" w:cstheme="minorBidi"/>
          <w:lang w:eastAsia="en-US"/>
        </w:rPr>
        <w:commentReference w:id="16"/>
      </w:r>
      <w:commentRangeEnd w:id="17"/>
      <w:r w:rsidR="004479CB">
        <w:rPr>
          <w:rStyle w:val="Kommentarzeichen"/>
          <w:rFonts w:ascii="Arial" w:eastAsiaTheme="minorHAnsi" w:hAnsi="Arial" w:cstheme="minorBidi"/>
          <w:lang w:eastAsia="en-US"/>
        </w:rPr>
        <w:commentReference w:id="17"/>
      </w:r>
      <w:r>
        <w:t>.</w:t>
      </w:r>
      <w:r w:rsidRPr="00143328">
        <w:t xml:space="preserve"> (</w:t>
      </w:r>
      <w:r w:rsidRPr="006E0E8A">
        <w:rPr>
          <w:i/>
        </w:rPr>
        <w:t>n</w:t>
      </w:r>
      <w:r w:rsidRPr="00143328">
        <w:t> = 5–6 mice per group for all measured values; scale bars represent 250 µm</w:t>
      </w:r>
      <w:bookmarkStart w:id="19" w:name="_log11"/>
      <w:r w:rsidRPr="00143328">
        <w:t>; **</w:t>
      </w:r>
      <w:bookmarkEnd w:id="19"/>
      <w:r w:rsidRPr="006E0E8A">
        <w:rPr>
          <w:i/>
        </w:rPr>
        <w:t>p</w:t>
      </w:r>
      <w:r w:rsidRPr="00143328">
        <w:t> &lt; 0.01).</w:t>
      </w:r>
    </w:p>
    <w:p w14:paraId="5E599A1E" w14:textId="77777777" w:rsidR="004479CB" w:rsidRDefault="004479CB" w:rsidP="00B3738A">
      <w:pPr>
        <w:pStyle w:val="StandardWeb"/>
        <w:spacing w:before="0" w:beforeAutospacing="0" w:after="0" w:afterAutospacing="0"/>
        <w:jc w:val="both"/>
      </w:pPr>
    </w:p>
    <w:p w14:paraId="6C32A44C" w14:textId="77777777" w:rsidR="004479CB" w:rsidRDefault="004479CB" w:rsidP="00B3738A">
      <w:pPr>
        <w:pStyle w:val="StandardWeb"/>
        <w:spacing w:before="0" w:beforeAutospacing="0" w:after="0" w:afterAutospacing="0"/>
        <w:jc w:val="both"/>
      </w:pPr>
    </w:p>
    <w:p w14:paraId="45D787C1" w14:textId="77777777" w:rsidR="00C91C0A" w:rsidRDefault="00C91C0A" w:rsidP="0067353C">
      <w:pPr>
        <w:rPr>
          <w:b/>
        </w:rPr>
      </w:pPr>
      <w:r w:rsidRPr="00C91C0A">
        <w:rPr>
          <w:b/>
        </w:rPr>
        <w:t>Reference</w:t>
      </w:r>
      <w:r>
        <w:rPr>
          <w:b/>
        </w:rPr>
        <w:t>s</w:t>
      </w:r>
    </w:p>
    <w:p w14:paraId="787FD778" w14:textId="77777777" w:rsidR="00D35585" w:rsidRPr="00D35585" w:rsidRDefault="00C91C0A" w:rsidP="00D35585">
      <w:pPr>
        <w:pStyle w:val="EndNoteBibliography"/>
      </w:pPr>
      <w:r>
        <w:rPr>
          <w:b/>
        </w:rPr>
        <w:fldChar w:fldCharType="begin"/>
      </w:r>
      <w:r>
        <w:rPr>
          <w:b/>
        </w:rPr>
        <w:instrText xml:space="preserve"> ADDIN EN.REFLIST </w:instrText>
      </w:r>
      <w:r>
        <w:rPr>
          <w:b/>
        </w:rPr>
        <w:fldChar w:fldCharType="separate"/>
      </w:r>
      <w:r w:rsidR="00D35585" w:rsidRPr="00D35585">
        <w:t>1.</w:t>
      </w:r>
      <w:r w:rsidR="00D35585" w:rsidRPr="00D35585">
        <w:tab/>
        <w:t>Inzaugarat ME, Johnson CD, Holtmann TM, McGeough MD, Trautwein C, Papouchado BG, et al. NLR Family Pyrin Domain-Containing 3 Inflammasome Activation in Hepatic Stellate Cells Induces Liver Fibrosis in Mice. Hepatology. 2019;69(2):845-859.</w:t>
      </w:r>
    </w:p>
    <w:p w14:paraId="5B7A070F" w14:textId="77777777" w:rsidR="00D35585" w:rsidRPr="00D35585" w:rsidRDefault="00D35585" w:rsidP="00D35585">
      <w:pPr>
        <w:pStyle w:val="EndNoteBibliography"/>
      </w:pPr>
      <w:r w:rsidRPr="00D35585">
        <w:t>2.</w:t>
      </w:r>
      <w:r w:rsidRPr="00D35585">
        <w:tab/>
        <w:t>Wree A, Eguchi A, McGeough MD, Pena CA, Johnson CD, Canbay A, et al. NLRP3 inflammasome activation results in hepatocyte pyroptosis, liver inflammation, and fibrosis in mice. Hepatology (Baltimore, Md). 2014;59(3):898-910.</w:t>
      </w:r>
    </w:p>
    <w:p w14:paraId="736DBD03" w14:textId="77777777" w:rsidR="00D35585" w:rsidRPr="00D35585" w:rsidRDefault="00D35585" w:rsidP="00D35585">
      <w:pPr>
        <w:pStyle w:val="EndNoteBibliography"/>
      </w:pPr>
      <w:r w:rsidRPr="00D35585">
        <w:t>3.</w:t>
      </w:r>
      <w:r w:rsidRPr="00D35585">
        <w:tab/>
        <w:t>Andrews S. FastQC: a quality control tool for high throughput sequence data. 2010. Available from: http://www.bioinformatics.babraham.ac.uk/projects/fastqc.</w:t>
      </w:r>
    </w:p>
    <w:p w14:paraId="53F911E0" w14:textId="77777777" w:rsidR="00D35585" w:rsidRPr="00D35585" w:rsidRDefault="00D35585" w:rsidP="00D35585">
      <w:pPr>
        <w:pStyle w:val="EndNoteBibliography"/>
      </w:pPr>
      <w:r w:rsidRPr="00D35585">
        <w:t>4.</w:t>
      </w:r>
      <w:r w:rsidRPr="00D35585">
        <w:tab/>
        <w:t>Bolger AM, Lohse M, Usadel B. Trimmomatic: a flexible trimmer for Illumina sequence data. Bioinformatics. 2014;30(15):2114-2120.</w:t>
      </w:r>
    </w:p>
    <w:p w14:paraId="152FACE6" w14:textId="77777777" w:rsidR="00D35585" w:rsidRPr="00D35585" w:rsidRDefault="00D35585" w:rsidP="00D35585">
      <w:pPr>
        <w:pStyle w:val="EndNoteBibliography"/>
      </w:pPr>
      <w:r w:rsidRPr="00D35585">
        <w:t>5.</w:t>
      </w:r>
      <w:r w:rsidRPr="00D35585">
        <w:tab/>
        <w:t>Dobin A, Davis CA, Schlesinger F, Drenkow J, Zaleski C, Jha S, et al. STAR: ultrafast universal RNA-seq aligner. Bioinformatics. 2013;29(1):15-21.</w:t>
      </w:r>
    </w:p>
    <w:p w14:paraId="6108A3F5" w14:textId="77777777" w:rsidR="00D35585" w:rsidRPr="00D35585" w:rsidRDefault="00D35585" w:rsidP="00D35585">
      <w:pPr>
        <w:pStyle w:val="EndNoteBibliography"/>
      </w:pPr>
      <w:r w:rsidRPr="00D35585">
        <w:t>6.</w:t>
      </w:r>
      <w:r w:rsidRPr="00D35585">
        <w:tab/>
        <w:t>Li B, Dewey CN. RSEM: accurate transcript quantification from RNA-Seq data with or without a reference genome. BMC Bioinformatics. 2011;12(1):323.</w:t>
      </w:r>
    </w:p>
    <w:p w14:paraId="2386D4E2" w14:textId="77777777" w:rsidR="00D35585" w:rsidRPr="00D35585" w:rsidRDefault="00D35585" w:rsidP="00D35585">
      <w:pPr>
        <w:pStyle w:val="EndNoteBibliography"/>
      </w:pPr>
      <w:r w:rsidRPr="00D35585">
        <w:t>7.</w:t>
      </w:r>
      <w:r w:rsidRPr="00D35585">
        <w:tab/>
        <w:t>Cunningham F, Achuthan P, Akanni W, Allen J, Amode M R, Armean IM, et al. Ensembl 2019. Nucleic Acids Research. 2018;47(D1):D745-D751.</w:t>
      </w:r>
    </w:p>
    <w:p w14:paraId="06A1A4A4" w14:textId="77777777" w:rsidR="00D35585" w:rsidRPr="00D35585" w:rsidRDefault="00D35585" w:rsidP="00D35585">
      <w:pPr>
        <w:pStyle w:val="EndNoteBibliography"/>
      </w:pPr>
      <w:r w:rsidRPr="00D35585">
        <w:t>8.</w:t>
      </w:r>
      <w:r w:rsidRPr="00D35585">
        <w:tab/>
        <w:t>Robinson MD, McCarthy DJ, Smyth GK. edgeR: a Bioconductor package for differential expression analysis of digital gene expression data. Bioinformatics. 2010;26(1):139-140.</w:t>
      </w:r>
    </w:p>
    <w:p w14:paraId="0235E672" w14:textId="77777777" w:rsidR="00D35585" w:rsidRPr="00D35585" w:rsidRDefault="00D35585" w:rsidP="00D35585">
      <w:pPr>
        <w:pStyle w:val="EndNoteBibliography"/>
      </w:pPr>
      <w:r w:rsidRPr="00D35585">
        <w:t>9.</w:t>
      </w:r>
      <w:r w:rsidRPr="00D35585">
        <w:tab/>
        <w:t>Ritchie ME, Phipson B, Wu D, Hu Y, Law CW, Shi W, et al. limma powers differential expression analyses for RNA-sequencing and microarray studies. Nucleic Acids Res. 2015;43(7):e47.</w:t>
      </w:r>
    </w:p>
    <w:p w14:paraId="68D66619" w14:textId="77777777" w:rsidR="00D35585" w:rsidRPr="00D35585" w:rsidRDefault="00D35585" w:rsidP="00D35585">
      <w:pPr>
        <w:pStyle w:val="EndNoteBibliography"/>
      </w:pPr>
      <w:r w:rsidRPr="00D35585">
        <w:t>10.</w:t>
      </w:r>
      <w:r w:rsidRPr="00D35585">
        <w:tab/>
        <w:t>Law CW, Chen Y, Shi W, Smyth GK. voom: precision weights unlock linear model analysis tools for RNA-seq read counts. Genome Biology. 2014;15(2):R29.</w:t>
      </w:r>
    </w:p>
    <w:p w14:paraId="0417C041" w14:textId="77777777" w:rsidR="00D35585" w:rsidRPr="00D35585" w:rsidRDefault="00D35585" w:rsidP="00D35585">
      <w:pPr>
        <w:pStyle w:val="EndNoteBibliography"/>
      </w:pPr>
      <w:r w:rsidRPr="00D35585">
        <w:t>11.</w:t>
      </w:r>
      <w:r w:rsidRPr="00D35585">
        <w:tab/>
        <w:t>Robinson MD, Oshlack A. A scaling normalization method for differential expression analysis of RNA-seq data. Genome Biol. 2010;11(3):R25.</w:t>
      </w:r>
    </w:p>
    <w:p w14:paraId="1E3728B3" w14:textId="77777777" w:rsidR="00D35585" w:rsidRPr="00D35585" w:rsidRDefault="00D35585" w:rsidP="00D35585">
      <w:pPr>
        <w:pStyle w:val="EndNoteBibliography"/>
      </w:pPr>
      <w:r w:rsidRPr="00D35585">
        <w:t>12.</w:t>
      </w:r>
      <w:r w:rsidRPr="00D35585">
        <w:tab/>
        <w:t>Benjamini Y, Hochberg Y. Controlling the False Discovery Rate: A Practical and Powerful Approach to Multiple Testing. Journal of the Royal Statistical Society: Series B (Methodological). 1995;57(1):289-300.</w:t>
      </w:r>
    </w:p>
    <w:p w14:paraId="45211F83" w14:textId="77777777" w:rsidR="00D35585" w:rsidRPr="00D35585" w:rsidRDefault="00D35585" w:rsidP="00D35585">
      <w:pPr>
        <w:pStyle w:val="EndNoteBibliography"/>
      </w:pPr>
      <w:r w:rsidRPr="00D35585">
        <w:t>13.</w:t>
      </w:r>
      <w:r w:rsidRPr="00D35585">
        <w:tab/>
        <w:t>Zhang B, Kirov S, Snoddy J. WebGestalt: an integrated system for exploring gene sets in various biological contexts. Nucleic Acids Res. 2005;33(Web Server issue):W741-748.</w:t>
      </w:r>
    </w:p>
    <w:p w14:paraId="22C2BF2E" w14:textId="77777777" w:rsidR="00D35585" w:rsidRPr="00D35585" w:rsidRDefault="00D35585" w:rsidP="00D35585">
      <w:pPr>
        <w:pStyle w:val="EndNoteBibliography"/>
      </w:pPr>
      <w:r w:rsidRPr="00D35585">
        <w:t>14.</w:t>
      </w:r>
      <w:r w:rsidRPr="00D35585">
        <w:tab/>
        <w:t>Subramanian A, Tamayo P, Mootha VK, Mukherjee S, Ebert BL, Gillette MA, et al. Gene set enrichment analysis: a knowledge-based approach for interpreting genome-wide expression profiles. Proc Natl Acad Sci U S A. 2005;102(43):15545-15550.</w:t>
      </w:r>
    </w:p>
    <w:p w14:paraId="242D1257" w14:textId="77777777" w:rsidR="00D35585" w:rsidRPr="00D35585" w:rsidRDefault="00D35585" w:rsidP="00D35585">
      <w:pPr>
        <w:pStyle w:val="EndNoteBibliography"/>
      </w:pPr>
      <w:r w:rsidRPr="00D35585">
        <w:t>15.</w:t>
      </w:r>
      <w:r w:rsidRPr="00D35585">
        <w:tab/>
        <w:t>Kolberg L, Raudvere U, Kuzmin I, Vilo J, Peterson H. gprofiler2 -- an R package for gene list functional enrichment analysis and namespace conversion toolset g:Profiler. F1000Res. 2020;9.</w:t>
      </w:r>
    </w:p>
    <w:p w14:paraId="70256A25" w14:textId="77777777" w:rsidR="00C91C0A" w:rsidRPr="00C91C0A" w:rsidRDefault="00C91C0A" w:rsidP="0067353C">
      <w:pPr>
        <w:rPr>
          <w:b/>
        </w:rPr>
      </w:pPr>
      <w:r>
        <w:rPr>
          <w:b/>
        </w:rPr>
        <w:lastRenderedPageBreak/>
        <w:fldChar w:fldCharType="end"/>
      </w:r>
    </w:p>
    <w:sectPr w:rsidR="00C91C0A" w:rsidRPr="00C91C0A">
      <w:footerReference w:type="default" r:id="rId11"/>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Popa, Audrey" w:date="2022-09-14T15:47:00Z" w:initials="PA">
    <w:p w14:paraId="573ED3CB" w14:textId="77777777" w:rsidR="006E4C9A" w:rsidRDefault="006E4C9A" w:rsidP="006E4C9A">
      <w:pPr>
        <w:pStyle w:val="Kommentartext"/>
        <w:jc w:val="left"/>
      </w:pPr>
      <w:r>
        <w:rPr>
          <w:rStyle w:val="Kommentarzeichen"/>
        </w:rPr>
        <w:annotationRef/>
      </w:r>
      <w:r>
        <w:t>AUTHOR: Please verify or amend all definitions in the definition section of the figure legend, and add additional abbreviations and definitions in alphabetical order if appropriate.</w:t>
      </w:r>
    </w:p>
  </w:comment>
  <w:comment w:id="4" w:author="Knorr, Jana" w:date="2022-09-21T11:11:00Z" w:initials="KJ">
    <w:p w14:paraId="3EE118A3" w14:textId="12C1A8DC" w:rsidR="004479CB" w:rsidRDefault="004479CB">
      <w:pPr>
        <w:pStyle w:val="Kommentartext"/>
      </w:pPr>
      <w:r>
        <w:rPr>
          <w:rStyle w:val="Kommentarzeichen"/>
        </w:rPr>
        <w:annotationRef/>
      </w:r>
      <w:proofErr w:type="spellStart"/>
      <w:r>
        <w:t>We</w:t>
      </w:r>
      <w:proofErr w:type="spellEnd"/>
      <w:r>
        <w:t xml:space="preserve"> </w:t>
      </w:r>
      <w:proofErr w:type="spellStart"/>
      <w:r>
        <w:t>added</w:t>
      </w:r>
      <w:proofErr w:type="spellEnd"/>
      <w:r>
        <w:t xml:space="preserve"> </w:t>
      </w:r>
      <w:proofErr w:type="spellStart"/>
      <w:r>
        <w:t>one</w:t>
      </w:r>
      <w:proofErr w:type="spellEnd"/>
      <w:r>
        <w:t xml:space="preserve"> </w:t>
      </w:r>
      <w:proofErr w:type="spellStart"/>
      <w:r>
        <w:t>more</w:t>
      </w:r>
      <w:proofErr w:type="spellEnd"/>
      <w:r>
        <w:t xml:space="preserve"> </w:t>
      </w:r>
      <w:proofErr w:type="spellStart"/>
      <w:r>
        <w:t>definition</w:t>
      </w:r>
      <w:proofErr w:type="spellEnd"/>
      <w:r>
        <w:t>.</w:t>
      </w:r>
    </w:p>
  </w:comment>
  <w:comment w:id="14" w:author="Popa, Audrey" w:date="2022-09-14T15:57:00Z" w:initials="PA">
    <w:p w14:paraId="205007C9" w14:textId="77777777" w:rsidR="006E4C9A" w:rsidRDefault="006E4C9A" w:rsidP="006E4C9A">
      <w:pPr>
        <w:pStyle w:val="Kommentartext"/>
        <w:jc w:val="left"/>
      </w:pPr>
      <w:r>
        <w:rPr>
          <w:rStyle w:val="Kommentarzeichen"/>
        </w:rPr>
        <w:annotationRef/>
      </w:r>
      <w:r>
        <w:t xml:space="preserve">AUTHOR: </w:t>
      </w:r>
      <w:proofErr w:type="spellStart"/>
      <w:r>
        <w:t>Please</w:t>
      </w:r>
      <w:proofErr w:type="spellEnd"/>
      <w:r>
        <w:t xml:space="preserve"> </w:t>
      </w:r>
      <w:proofErr w:type="spellStart"/>
      <w:r>
        <w:t>verify</w:t>
      </w:r>
      <w:proofErr w:type="spellEnd"/>
      <w:r>
        <w:t xml:space="preserve"> </w:t>
      </w:r>
      <w:proofErr w:type="spellStart"/>
      <w:r>
        <w:t>or</w:t>
      </w:r>
      <w:proofErr w:type="spellEnd"/>
      <w:r>
        <w:t xml:space="preserve"> amend all definitions in the definition section of the figure legend, and add additional abbreviations and definitions in alphabetical order if appropriate.</w:t>
      </w:r>
    </w:p>
  </w:comment>
  <w:comment w:id="15" w:author="Knorr, Jana [2]" w:date="2022-09-21T11:12:00Z" w:initials="KJ">
    <w:p w14:paraId="75395C97" w14:textId="72797A51" w:rsidR="004479CB" w:rsidRDefault="004479CB">
      <w:pPr>
        <w:pStyle w:val="Kommentartext"/>
      </w:pPr>
      <w:r>
        <w:rPr>
          <w:rStyle w:val="Kommentarzeichen"/>
        </w:rPr>
        <w:annotationRef/>
      </w:r>
      <w:proofErr w:type="spellStart"/>
      <w:r>
        <w:t>We</w:t>
      </w:r>
      <w:proofErr w:type="spellEnd"/>
      <w:r>
        <w:t xml:space="preserve"> </w:t>
      </w:r>
      <w:proofErr w:type="spellStart"/>
      <w:r>
        <w:t>verify</w:t>
      </w:r>
      <w:proofErr w:type="spellEnd"/>
      <w:r>
        <w:t xml:space="preserve"> </w:t>
      </w:r>
      <w:proofErr w:type="spellStart"/>
      <w:r>
        <w:t>the</w:t>
      </w:r>
      <w:proofErr w:type="spellEnd"/>
      <w:r>
        <w:t xml:space="preserve"> </w:t>
      </w:r>
      <w:proofErr w:type="spellStart"/>
      <w:r>
        <w:t>definitions</w:t>
      </w:r>
      <w:proofErr w:type="spellEnd"/>
      <w:r>
        <w:t>.</w:t>
      </w:r>
    </w:p>
  </w:comment>
  <w:comment w:id="16" w:author="Popa, Audrey" w:date="2022-09-14T16:05:00Z" w:initials="PA">
    <w:p w14:paraId="39477938" w14:textId="77777777" w:rsidR="006E4C9A" w:rsidRDefault="006E4C9A" w:rsidP="006E4C9A">
      <w:pPr>
        <w:pStyle w:val="Kommentartext"/>
        <w:jc w:val="left"/>
      </w:pPr>
      <w:r>
        <w:rPr>
          <w:rStyle w:val="Kommentarzeichen"/>
        </w:rPr>
        <w:annotationRef/>
      </w:r>
      <w:r>
        <w:t xml:space="preserve">AUTHOR: </w:t>
      </w:r>
      <w:proofErr w:type="spellStart"/>
      <w:r>
        <w:t>Please</w:t>
      </w:r>
      <w:proofErr w:type="spellEnd"/>
      <w:r>
        <w:t xml:space="preserve"> </w:t>
      </w:r>
      <w:proofErr w:type="spellStart"/>
      <w:r>
        <w:t>verify</w:t>
      </w:r>
      <w:proofErr w:type="spellEnd"/>
      <w:r>
        <w:t xml:space="preserve"> </w:t>
      </w:r>
      <w:proofErr w:type="spellStart"/>
      <w:r>
        <w:t>or</w:t>
      </w:r>
      <w:proofErr w:type="spellEnd"/>
      <w:r>
        <w:t xml:space="preserve"> amend all definitions in the definition section of the figure legend, and add additional abbreviations and definitions in alphabetical order if appropriate.</w:t>
      </w:r>
    </w:p>
  </w:comment>
  <w:comment w:id="17" w:author="Knorr, Jana [3]" w:date="2022-09-21T11:14:00Z" w:initials="KJ">
    <w:p w14:paraId="1A68FF89" w14:textId="35FFAFC2" w:rsidR="004479CB" w:rsidRDefault="004479CB">
      <w:pPr>
        <w:pStyle w:val="Kommentartext"/>
      </w:pPr>
      <w:r>
        <w:rPr>
          <w:rStyle w:val="Kommentarzeichen"/>
        </w:rPr>
        <w:annotationRef/>
      </w:r>
      <w:proofErr w:type="spellStart"/>
      <w:r>
        <w:t>We</w:t>
      </w:r>
      <w:proofErr w:type="spellEnd"/>
      <w:r>
        <w:t xml:space="preserve"> </w:t>
      </w:r>
      <w:proofErr w:type="spellStart"/>
      <w:r>
        <w:t>verify</w:t>
      </w:r>
      <w:proofErr w:type="spellEnd"/>
      <w:r>
        <w:t xml:space="preserve"> </w:t>
      </w:r>
      <w:proofErr w:type="spellStart"/>
      <w:r>
        <w:t>definitions</w:t>
      </w:r>
      <w:proofErr w:type="spellEnd"/>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73ED3CB" w15:done="0"/>
  <w15:commentEx w15:paraId="3EE118A3" w15:paraIdParent="573ED3CB" w15:done="0"/>
  <w15:commentEx w15:paraId="205007C9" w15:done="0"/>
  <w15:commentEx w15:paraId="75395C97" w15:paraIdParent="205007C9" w15:done="0"/>
  <w15:commentEx w15:paraId="39477938" w15:done="0"/>
  <w15:commentEx w15:paraId="1A68FF89" w15:paraIdParent="39477938"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C6F387" w14:textId="77777777" w:rsidR="00F604F8" w:rsidRDefault="00F604F8" w:rsidP="007452DF">
      <w:pPr>
        <w:spacing w:line="240" w:lineRule="auto"/>
      </w:pPr>
      <w:r>
        <w:separator/>
      </w:r>
    </w:p>
  </w:endnote>
  <w:endnote w:type="continuationSeparator" w:id="0">
    <w:p w14:paraId="315F9A73" w14:textId="77777777" w:rsidR="00F604F8" w:rsidRDefault="00F604F8" w:rsidP="007452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3734471"/>
      <w:docPartObj>
        <w:docPartGallery w:val="Page Numbers (Bottom of Page)"/>
        <w:docPartUnique/>
      </w:docPartObj>
    </w:sdtPr>
    <w:sdtEndPr/>
    <w:sdtContent>
      <w:p w14:paraId="55AD181B" w14:textId="506B5DE8" w:rsidR="007452DF" w:rsidRDefault="007452DF">
        <w:pPr>
          <w:pStyle w:val="Fuzeile"/>
          <w:jc w:val="right"/>
        </w:pPr>
        <w:r>
          <w:fldChar w:fldCharType="begin"/>
        </w:r>
        <w:r>
          <w:instrText>PAGE   \* MERGEFORMAT</w:instrText>
        </w:r>
        <w:r>
          <w:fldChar w:fldCharType="separate"/>
        </w:r>
        <w:r w:rsidR="004479CB" w:rsidRPr="004479CB">
          <w:rPr>
            <w:noProof/>
            <w:lang w:val="de-DE"/>
          </w:rPr>
          <w:t>7</w:t>
        </w:r>
        <w:r>
          <w:fldChar w:fldCharType="end"/>
        </w:r>
      </w:p>
    </w:sdtContent>
  </w:sdt>
  <w:p w14:paraId="6C829B3F" w14:textId="77777777" w:rsidR="007452DF" w:rsidRDefault="007452D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05F07A" w14:textId="77777777" w:rsidR="00F604F8" w:rsidRDefault="00F604F8" w:rsidP="007452DF">
      <w:pPr>
        <w:spacing w:line="240" w:lineRule="auto"/>
      </w:pPr>
      <w:r>
        <w:separator/>
      </w:r>
    </w:p>
  </w:footnote>
  <w:footnote w:type="continuationSeparator" w:id="0">
    <w:p w14:paraId="4C38DEAF" w14:textId="77777777" w:rsidR="00F604F8" w:rsidRDefault="00F604F8" w:rsidP="007452DF">
      <w:pPr>
        <w:spacing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opa, Audrey">
    <w15:presenceInfo w15:providerId="AD" w15:userId="S::aupopa@wiley.com::5173d9a2-3346-4230-bde6-c5c0e5e69bc6"/>
  </w15:person>
  <w15:person w15:author="Knorr, Jana">
    <w15:presenceInfo w15:providerId="AD" w15:userId="S-1-5-21-1057563376-1269908281-367356602-421590"/>
  </w15:person>
  <w15:person w15:author="Knorr, Jana [2]">
    <w15:presenceInfo w15:providerId="AD" w15:userId="S-1-5-21-1057563376-1269908281-367356602-421590"/>
  </w15:person>
  <w15:person w15:author="Knorr, Jana [3]">
    <w15:presenceInfo w15:providerId="AD" w15:userId="S-1-5-21-1057563376-1269908281-367356602-4215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LM Copy&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e50wzx23ersfoeevs6xevvwxx0ervvv52ve&quot;&gt;IL18 NLRP3&lt;record-ids&gt;&lt;item&gt;18&lt;/item&gt;&lt;item&gt;43&lt;/item&gt;&lt;item&gt;74&lt;/item&gt;&lt;item&gt;75&lt;/item&gt;&lt;item&gt;76&lt;/item&gt;&lt;item&gt;77&lt;/item&gt;&lt;item&gt;78&lt;/item&gt;&lt;item&gt;79&lt;/item&gt;&lt;item&gt;80&lt;/item&gt;&lt;item&gt;81&lt;/item&gt;&lt;item&gt;82&lt;/item&gt;&lt;item&gt;83&lt;/item&gt;&lt;item&gt;84&lt;/item&gt;&lt;item&gt;85&lt;/item&gt;&lt;item&gt;86&lt;/item&gt;&lt;/record-ids&gt;&lt;/item&gt;&lt;/Libraries&gt;"/>
  </w:docVars>
  <w:rsids>
    <w:rsidRoot w:val="008B1598"/>
    <w:rsid w:val="000006EE"/>
    <w:rsid w:val="00002D46"/>
    <w:rsid w:val="00123AC1"/>
    <w:rsid w:val="00230887"/>
    <w:rsid w:val="002C3CE5"/>
    <w:rsid w:val="003051B3"/>
    <w:rsid w:val="00421E6D"/>
    <w:rsid w:val="004479CB"/>
    <w:rsid w:val="005021E3"/>
    <w:rsid w:val="00557BDB"/>
    <w:rsid w:val="005B01DA"/>
    <w:rsid w:val="005C79B9"/>
    <w:rsid w:val="0067353C"/>
    <w:rsid w:val="006E4C9A"/>
    <w:rsid w:val="00711F69"/>
    <w:rsid w:val="007452DF"/>
    <w:rsid w:val="00754BAB"/>
    <w:rsid w:val="00784501"/>
    <w:rsid w:val="007E2259"/>
    <w:rsid w:val="007E50BD"/>
    <w:rsid w:val="00853D55"/>
    <w:rsid w:val="008A5E03"/>
    <w:rsid w:val="008B1598"/>
    <w:rsid w:val="00930426"/>
    <w:rsid w:val="009639AE"/>
    <w:rsid w:val="00983AC2"/>
    <w:rsid w:val="00984E1A"/>
    <w:rsid w:val="009C3C69"/>
    <w:rsid w:val="00A102C0"/>
    <w:rsid w:val="00AC6615"/>
    <w:rsid w:val="00AE24B1"/>
    <w:rsid w:val="00B3738A"/>
    <w:rsid w:val="00C91C0A"/>
    <w:rsid w:val="00D02AE6"/>
    <w:rsid w:val="00D35585"/>
    <w:rsid w:val="00DA60C9"/>
    <w:rsid w:val="00E04090"/>
    <w:rsid w:val="00F604F8"/>
    <w:rsid w:val="00F758D4"/>
    <w:rsid w:val="00FF49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6C09A"/>
  <w15:chartTrackingRefBased/>
  <w15:docId w15:val="{2612D1FB-47CE-4403-9E84-756F838FF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E2259"/>
    <w:pPr>
      <w:widowControl w:val="0"/>
      <w:spacing w:after="0" w:line="360" w:lineRule="auto"/>
      <w:jc w:val="both"/>
    </w:pPr>
    <w:rPr>
      <w:rFonts w:ascii="Arial" w:eastAsiaTheme="minorEastAsia" w:hAnsi="Arial"/>
      <w:kern w:val="2"/>
      <w:sz w:val="24"/>
      <w:lang w:val="en-US"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C91C0A"/>
    <w:pPr>
      <w:widowControl/>
      <w:spacing w:before="100" w:beforeAutospacing="1" w:after="100" w:afterAutospacing="1" w:line="240" w:lineRule="auto"/>
      <w:jc w:val="left"/>
    </w:pPr>
    <w:rPr>
      <w:rFonts w:ascii="Times New Roman" w:eastAsia="Times New Roman" w:hAnsi="Times New Roman" w:cs="Times New Roman"/>
      <w:kern w:val="0"/>
      <w:szCs w:val="24"/>
      <w:lang w:val="de-DE" w:eastAsia="de-DE"/>
    </w:rPr>
  </w:style>
  <w:style w:type="paragraph" w:customStyle="1" w:styleId="EndNoteBibliographyTitle">
    <w:name w:val="EndNote Bibliography Title"/>
    <w:basedOn w:val="Standard"/>
    <w:link w:val="EndNoteBibliographyTitleZchn"/>
    <w:rsid w:val="00C91C0A"/>
    <w:pPr>
      <w:jc w:val="center"/>
    </w:pPr>
    <w:rPr>
      <w:rFonts w:cs="Arial"/>
      <w:noProof/>
    </w:rPr>
  </w:style>
  <w:style w:type="character" w:customStyle="1" w:styleId="EndNoteBibliographyTitleZchn">
    <w:name w:val="EndNote Bibliography Title Zchn"/>
    <w:basedOn w:val="Absatz-Standardschriftart"/>
    <w:link w:val="EndNoteBibliographyTitle"/>
    <w:rsid w:val="00C91C0A"/>
    <w:rPr>
      <w:rFonts w:ascii="Arial" w:eastAsiaTheme="minorEastAsia" w:hAnsi="Arial" w:cs="Arial"/>
      <w:noProof/>
      <w:kern w:val="2"/>
      <w:sz w:val="24"/>
      <w:lang w:val="en-US" w:eastAsia="zh-CN"/>
    </w:rPr>
  </w:style>
  <w:style w:type="paragraph" w:customStyle="1" w:styleId="EndNoteBibliography">
    <w:name w:val="EndNote Bibliography"/>
    <w:basedOn w:val="Standard"/>
    <w:link w:val="EndNoteBibliographyZchn"/>
    <w:rsid w:val="00C91C0A"/>
    <w:pPr>
      <w:spacing w:line="240" w:lineRule="auto"/>
    </w:pPr>
    <w:rPr>
      <w:rFonts w:cs="Arial"/>
      <w:noProof/>
    </w:rPr>
  </w:style>
  <w:style w:type="character" w:customStyle="1" w:styleId="EndNoteBibliographyZchn">
    <w:name w:val="EndNote Bibliography Zchn"/>
    <w:basedOn w:val="Absatz-Standardschriftart"/>
    <w:link w:val="EndNoteBibliography"/>
    <w:rsid w:val="00C91C0A"/>
    <w:rPr>
      <w:rFonts w:ascii="Arial" w:eastAsiaTheme="minorEastAsia" w:hAnsi="Arial" w:cs="Arial"/>
      <w:noProof/>
      <w:kern w:val="2"/>
      <w:sz w:val="24"/>
      <w:lang w:val="en-US" w:eastAsia="zh-CN"/>
    </w:rPr>
  </w:style>
  <w:style w:type="character" w:styleId="Hyperlink">
    <w:name w:val="Hyperlink"/>
    <w:basedOn w:val="Absatz-Standardschriftart"/>
    <w:uiPriority w:val="99"/>
    <w:semiHidden/>
    <w:unhideWhenUsed/>
    <w:rsid w:val="00D35585"/>
    <w:rPr>
      <w:color w:val="0563C1" w:themeColor="hyperlink"/>
      <w:u w:val="single"/>
    </w:rPr>
  </w:style>
  <w:style w:type="paragraph" w:styleId="Kopfzeile">
    <w:name w:val="header"/>
    <w:basedOn w:val="Standard"/>
    <w:link w:val="KopfzeileZchn"/>
    <w:uiPriority w:val="99"/>
    <w:unhideWhenUsed/>
    <w:rsid w:val="007452D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452DF"/>
    <w:rPr>
      <w:rFonts w:ascii="Arial" w:eastAsiaTheme="minorEastAsia" w:hAnsi="Arial"/>
      <w:kern w:val="2"/>
      <w:sz w:val="24"/>
      <w:lang w:val="en-US" w:eastAsia="zh-CN"/>
    </w:rPr>
  </w:style>
  <w:style w:type="paragraph" w:styleId="Fuzeile">
    <w:name w:val="footer"/>
    <w:basedOn w:val="Standard"/>
    <w:link w:val="FuzeileZchn"/>
    <w:uiPriority w:val="99"/>
    <w:unhideWhenUsed/>
    <w:rsid w:val="007452D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7452DF"/>
    <w:rPr>
      <w:rFonts w:ascii="Arial" w:eastAsiaTheme="minorEastAsia" w:hAnsi="Arial"/>
      <w:kern w:val="2"/>
      <w:sz w:val="24"/>
      <w:lang w:val="en-US" w:eastAsia="zh-CN"/>
    </w:rPr>
  </w:style>
  <w:style w:type="character" w:styleId="Kommentarzeichen">
    <w:name w:val="annotation reference"/>
    <w:aliases w:val="Annotationmark"/>
    <w:basedOn w:val="Absatz-Standardschriftart"/>
    <w:uiPriority w:val="99"/>
    <w:unhideWhenUsed/>
    <w:qFormat/>
    <w:rsid w:val="006E4C9A"/>
    <w:rPr>
      <w:sz w:val="16"/>
      <w:szCs w:val="16"/>
    </w:rPr>
  </w:style>
  <w:style w:type="paragraph" w:styleId="Kommentartext">
    <w:name w:val="annotation text"/>
    <w:aliases w:val="Annotationtext,Char11,Comment Text Char1 Char,Comment Text Char Char Char,Comment Text Char1,Comment Text Char Char,Comment Text Char Char1, Char Char, Char,Char Char,Testo commento,Char"/>
    <w:basedOn w:val="Standard"/>
    <w:link w:val="KommentartextZchn"/>
    <w:uiPriority w:val="99"/>
    <w:unhideWhenUsed/>
    <w:qFormat/>
    <w:rsid w:val="006E4C9A"/>
    <w:pPr>
      <w:widowControl/>
      <w:spacing w:after="160" w:line="240" w:lineRule="auto"/>
    </w:pPr>
    <w:rPr>
      <w:rFonts w:eastAsiaTheme="minorHAnsi"/>
      <w:kern w:val="0"/>
      <w:sz w:val="20"/>
      <w:szCs w:val="20"/>
      <w:lang w:val="de-DE" w:eastAsia="en-US"/>
    </w:rPr>
  </w:style>
  <w:style w:type="character" w:customStyle="1" w:styleId="KommentartextZchn">
    <w:name w:val="Kommentartext Zchn"/>
    <w:aliases w:val="Annotationtext Zchn,Char11 Zchn,Comment Text Char1 Char Zchn,Comment Text Char Char Char Zchn,Comment Text Char1 Zchn,Comment Text Char Char Zchn,Comment Text Char Char1 Zchn, Char Char Zchn, Char Zchn,Char Char Zchn,Char Zchn"/>
    <w:basedOn w:val="Absatz-Standardschriftart"/>
    <w:link w:val="Kommentartext"/>
    <w:uiPriority w:val="99"/>
    <w:qFormat/>
    <w:rsid w:val="006E4C9A"/>
    <w:rPr>
      <w:rFonts w:ascii="Arial" w:hAnsi="Arial"/>
      <w:sz w:val="20"/>
      <w:szCs w:val="20"/>
    </w:rPr>
  </w:style>
  <w:style w:type="paragraph" w:styleId="Sprechblasentext">
    <w:name w:val="Balloon Text"/>
    <w:basedOn w:val="Standard"/>
    <w:link w:val="SprechblasentextZchn"/>
    <w:uiPriority w:val="99"/>
    <w:semiHidden/>
    <w:unhideWhenUsed/>
    <w:rsid w:val="006E4C9A"/>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E4C9A"/>
    <w:rPr>
      <w:rFonts w:ascii="Segoe UI" w:eastAsiaTheme="minorEastAsia" w:hAnsi="Segoe UI" w:cs="Segoe UI"/>
      <w:kern w:val="2"/>
      <w:sz w:val="18"/>
      <w:szCs w:val="18"/>
      <w:lang w:val="en-US" w:eastAsia="zh-CN"/>
    </w:rPr>
  </w:style>
  <w:style w:type="paragraph" w:styleId="Kommentarthema">
    <w:name w:val="annotation subject"/>
    <w:basedOn w:val="Kommentartext"/>
    <w:next w:val="Kommentartext"/>
    <w:link w:val="KommentarthemaZchn"/>
    <w:uiPriority w:val="99"/>
    <w:semiHidden/>
    <w:unhideWhenUsed/>
    <w:rsid w:val="004479CB"/>
    <w:pPr>
      <w:widowControl w:val="0"/>
      <w:spacing w:after="0"/>
    </w:pPr>
    <w:rPr>
      <w:rFonts w:eastAsiaTheme="minorEastAsia"/>
      <w:b/>
      <w:bCs/>
      <w:kern w:val="2"/>
      <w:lang w:val="en-US" w:eastAsia="zh-CN"/>
    </w:rPr>
  </w:style>
  <w:style w:type="character" w:customStyle="1" w:styleId="KommentarthemaZchn">
    <w:name w:val="Kommentarthema Zchn"/>
    <w:basedOn w:val="KommentartextZchn"/>
    <w:link w:val="Kommentarthema"/>
    <w:uiPriority w:val="99"/>
    <w:semiHidden/>
    <w:rsid w:val="004479CB"/>
    <w:rPr>
      <w:rFonts w:ascii="Arial" w:eastAsiaTheme="minorEastAsia" w:hAnsi="Arial"/>
      <w:b/>
      <w:bCs/>
      <w:kern w:val="2"/>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91905">
      <w:bodyDiv w:val="1"/>
      <w:marLeft w:val="0"/>
      <w:marRight w:val="0"/>
      <w:marTop w:val="0"/>
      <w:marBottom w:val="0"/>
      <w:divBdr>
        <w:top w:val="none" w:sz="0" w:space="0" w:color="auto"/>
        <w:left w:val="none" w:sz="0" w:space="0" w:color="auto"/>
        <w:bottom w:val="none" w:sz="0" w:space="0" w:color="auto"/>
        <w:right w:val="none" w:sz="0" w:space="0" w:color="auto"/>
      </w:divBdr>
    </w:div>
    <w:div w:id="192621060">
      <w:bodyDiv w:val="1"/>
      <w:marLeft w:val="0"/>
      <w:marRight w:val="0"/>
      <w:marTop w:val="0"/>
      <w:marBottom w:val="0"/>
      <w:divBdr>
        <w:top w:val="none" w:sz="0" w:space="0" w:color="auto"/>
        <w:left w:val="none" w:sz="0" w:space="0" w:color="auto"/>
        <w:bottom w:val="none" w:sz="0" w:space="0" w:color="auto"/>
        <w:right w:val="none" w:sz="0" w:space="0" w:color="auto"/>
      </w:divBdr>
    </w:div>
    <w:div w:id="456603261">
      <w:bodyDiv w:val="1"/>
      <w:marLeft w:val="0"/>
      <w:marRight w:val="0"/>
      <w:marTop w:val="0"/>
      <w:marBottom w:val="0"/>
      <w:divBdr>
        <w:top w:val="none" w:sz="0" w:space="0" w:color="auto"/>
        <w:left w:val="none" w:sz="0" w:space="0" w:color="auto"/>
        <w:bottom w:val="none" w:sz="0" w:space="0" w:color="auto"/>
        <w:right w:val="none" w:sz="0" w:space="0" w:color="auto"/>
      </w:divBdr>
    </w:div>
    <w:div w:id="658118815">
      <w:bodyDiv w:val="1"/>
      <w:marLeft w:val="0"/>
      <w:marRight w:val="0"/>
      <w:marTop w:val="0"/>
      <w:marBottom w:val="0"/>
      <w:divBdr>
        <w:top w:val="none" w:sz="0" w:space="0" w:color="auto"/>
        <w:left w:val="none" w:sz="0" w:space="0" w:color="auto"/>
        <w:bottom w:val="none" w:sz="0" w:space="0" w:color="auto"/>
        <w:right w:val="none" w:sz="0" w:space="0" w:color="auto"/>
      </w:divBdr>
    </w:div>
    <w:div w:id="946546071">
      <w:bodyDiv w:val="1"/>
      <w:marLeft w:val="0"/>
      <w:marRight w:val="0"/>
      <w:marTop w:val="0"/>
      <w:marBottom w:val="0"/>
      <w:divBdr>
        <w:top w:val="none" w:sz="0" w:space="0" w:color="auto"/>
        <w:left w:val="none" w:sz="0" w:space="0" w:color="auto"/>
        <w:bottom w:val="none" w:sz="0" w:space="0" w:color="auto"/>
        <w:right w:val="none" w:sz="0" w:space="0" w:color="auto"/>
      </w:divBdr>
    </w:div>
    <w:div w:id="1060061375">
      <w:bodyDiv w:val="1"/>
      <w:marLeft w:val="0"/>
      <w:marRight w:val="0"/>
      <w:marTop w:val="0"/>
      <w:marBottom w:val="0"/>
      <w:divBdr>
        <w:top w:val="none" w:sz="0" w:space="0" w:color="auto"/>
        <w:left w:val="none" w:sz="0" w:space="0" w:color="auto"/>
        <w:bottom w:val="none" w:sz="0" w:space="0" w:color="auto"/>
        <w:right w:val="none" w:sz="0" w:space="0" w:color="auto"/>
      </w:divBdr>
    </w:div>
    <w:div w:id="2044935782">
      <w:bodyDiv w:val="1"/>
      <w:marLeft w:val="0"/>
      <w:marRight w:val="0"/>
      <w:marTop w:val="0"/>
      <w:marBottom w:val="0"/>
      <w:divBdr>
        <w:top w:val="none" w:sz="0" w:space="0" w:color="auto"/>
        <w:left w:val="none" w:sz="0" w:space="0" w:color="auto"/>
        <w:bottom w:val="none" w:sz="0" w:space="0" w:color="auto"/>
        <w:right w:val="none" w:sz="0" w:space="0" w:color="auto"/>
      </w:divBdr>
    </w:div>
    <w:div w:id="212804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comments" Target="comments.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3139</Words>
  <Characters>19782</Characters>
  <Application>Microsoft Office Word</Application>
  <DocSecurity>0</DocSecurity>
  <Lines>164</Lines>
  <Paragraphs>45</Paragraphs>
  <ScaleCrop>false</ScaleCrop>
  <HeadingPairs>
    <vt:vector size="2" baseType="variant">
      <vt:variant>
        <vt:lpstr>Titel</vt:lpstr>
      </vt:variant>
      <vt:variant>
        <vt:i4>1</vt:i4>
      </vt:variant>
    </vt:vector>
  </HeadingPairs>
  <TitlesOfParts>
    <vt:vector size="1" baseType="lpstr">
      <vt:lpstr/>
    </vt:vector>
  </TitlesOfParts>
  <Company>Charité Universitaetsmedizin Berlin</Company>
  <LinksUpToDate>false</LinksUpToDate>
  <CharactersWithSpaces>22876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Knorr-Klocke, Jana</dc:creator>
  <cp:keywords/>
  <dc:description/>
  <cp:lastModifiedBy>Knorr-Klocke, Jana</cp:lastModifiedBy>
  <cp:revision>4</cp:revision>
  <dcterms:created xsi:type="dcterms:W3CDTF">2022-08-17T06:27:00Z</dcterms:created>
  <dcterms:modified xsi:type="dcterms:W3CDTF">2022-09-21T09:16:00Z</dcterms:modified>
</cp:coreProperties>
</file>