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66" w:rsidRDefault="00143566" w:rsidP="00143566">
      <w:pPr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bookmarkStart w:id="2" w:name="OLE_LINK114"/>
      <w:bookmarkStart w:id="3" w:name="OLE_LINK115"/>
      <w:r w:rsidRPr="00424BEE">
        <w:rPr>
          <w:rFonts w:ascii="Times New Roman" w:hAnsi="Times New Roman"/>
          <w:b/>
          <w:sz w:val="28"/>
          <w:szCs w:val="28"/>
        </w:rPr>
        <w:t>Supplement</w:t>
      </w:r>
      <w:r w:rsidR="00EA29DA">
        <w:rPr>
          <w:rFonts w:ascii="Times New Roman" w:hAnsi="Times New Roman" w:hint="eastAsia"/>
          <w:b/>
          <w:sz w:val="28"/>
          <w:szCs w:val="28"/>
        </w:rPr>
        <w:t>al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143566">
        <w:rPr>
          <w:rFonts w:ascii="Times New Roman" w:hAnsi="Times New Roman"/>
          <w:b/>
          <w:sz w:val="28"/>
          <w:szCs w:val="28"/>
        </w:rPr>
        <w:t>material</w:t>
      </w:r>
      <w:r>
        <w:rPr>
          <w:rFonts w:ascii="Times New Roman" w:hAnsi="Times New Roman" w:hint="eastAsia"/>
          <w:b/>
          <w:sz w:val="28"/>
          <w:szCs w:val="28"/>
        </w:rPr>
        <w:t>s</w:t>
      </w:r>
    </w:p>
    <w:bookmarkEnd w:id="0"/>
    <w:bookmarkEnd w:id="1"/>
    <w:p w:rsidR="000A2E0A" w:rsidRPr="00064651" w:rsidRDefault="000A2E0A" w:rsidP="000A2E0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46244A">
        <w:rPr>
          <w:rFonts w:ascii="Times New Roman" w:hAnsi="Times New Roman"/>
          <w:sz w:val="24"/>
          <w:szCs w:val="24"/>
        </w:rPr>
        <w:t>Supplementary</w:t>
      </w:r>
      <w:r>
        <w:rPr>
          <w:rFonts w:ascii="Times New Roman" w:hAnsi="Times New Roman" w:hint="eastAsia"/>
          <w:sz w:val="24"/>
          <w:szCs w:val="24"/>
        </w:rPr>
        <w:t xml:space="preserve"> Table</w:t>
      </w:r>
      <w:r w:rsidRPr="00064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1</w:t>
      </w:r>
      <w:r w:rsidRPr="00064651">
        <w:rPr>
          <w:rFonts w:ascii="Times New Roman" w:hAnsi="Times New Roman"/>
          <w:sz w:val="24"/>
          <w:szCs w:val="24"/>
        </w:rPr>
        <w:t>.</w:t>
      </w:r>
      <w:proofErr w:type="gramEnd"/>
      <w:r w:rsidRPr="00064651">
        <w:rPr>
          <w:rFonts w:ascii="Times New Roman" w:hAnsi="Times New Roman"/>
          <w:sz w:val="24"/>
          <w:szCs w:val="24"/>
        </w:rPr>
        <w:t xml:space="preserve"> Age- and gender-specific, 10-year and lifetime risk of </w:t>
      </w:r>
      <w:bookmarkStart w:id="4" w:name="OLE_LINK5"/>
      <w:bookmarkStart w:id="5" w:name="OLE_LINK6"/>
      <w:r w:rsidRPr="00064651">
        <w:rPr>
          <w:rFonts w:ascii="Times New Roman" w:hAnsi="Times New Roman"/>
          <w:sz w:val="24"/>
          <w:szCs w:val="24"/>
        </w:rPr>
        <w:t>hemorrhagic stroke and ischemic stroke.</w:t>
      </w:r>
      <w:bookmarkEnd w:id="4"/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64"/>
        <w:gridCol w:w="425"/>
        <w:gridCol w:w="1215"/>
        <w:gridCol w:w="1543"/>
        <w:gridCol w:w="1229"/>
        <w:gridCol w:w="1267"/>
        <w:gridCol w:w="1215"/>
        <w:gridCol w:w="1528"/>
      </w:tblGrid>
      <w:tr w:rsidR="000A2E0A" w:rsidRPr="00375F03" w:rsidTr="000A2E0A">
        <w:tc>
          <w:tcPr>
            <w:tcW w:w="465" w:type="pct"/>
            <w:tcBorders>
              <w:top w:val="single" w:sz="4" w:space="0" w:color="auto"/>
              <w:bottom w:val="nil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OLE_LINK37"/>
            <w:bookmarkStart w:id="7" w:name="OLE_LINK45"/>
          </w:p>
        </w:tc>
        <w:tc>
          <w:tcPr>
            <w:tcW w:w="229" w:type="pct"/>
            <w:tcBorders>
              <w:top w:val="single" w:sz="4" w:space="0" w:color="auto"/>
              <w:bottom w:val="nil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All stroke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hemorrhagic stroke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Ischemic Stroke</w:t>
            </w:r>
          </w:p>
        </w:tc>
      </w:tr>
      <w:tr w:rsidR="000A2E0A" w:rsidRPr="00375F03" w:rsidTr="000A2E0A">
        <w:tc>
          <w:tcPr>
            <w:tcW w:w="465" w:type="pct"/>
            <w:tcBorders>
              <w:top w:val="nil"/>
              <w:bottom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 xml:space="preserve">10-year 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Lifetime risk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 xml:space="preserve">10-year 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Lifetime risk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 xml:space="preserve">10-year 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Lifetime risk</w:t>
            </w:r>
          </w:p>
        </w:tc>
      </w:tr>
      <w:tr w:rsidR="000A2E0A" w:rsidRPr="00375F03" w:rsidTr="000A2E0A">
        <w:tc>
          <w:tcPr>
            <w:tcW w:w="465" w:type="pct"/>
            <w:tcBorders>
              <w:top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0.7(0.4-1.0)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18.0(15.4-19.9)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0.3(0.1-0.5)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4.3(3.0-5.3)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0.6(0.3-0.9)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15.5(12.1-17.9)</w:t>
            </w:r>
          </w:p>
        </w:tc>
      </w:tr>
      <w:tr w:rsidR="000A2E0A" w:rsidRPr="00375F03" w:rsidTr="000A2E0A">
        <w:tc>
          <w:tcPr>
            <w:tcW w:w="465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54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2.2(1.8-2.6)</w:t>
            </w:r>
          </w:p>
        </w:tc>
        <w:tc>
          <w:tcPr>
            <w:tcW w:w="831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17.6(15.1-19.6)</w:t>
            </w:r>
          </w:p>
        </w:tc>
        <w:tc>
          <w:tcPr>
            <w:tcW w:w="662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OLE_LINK28"/>
            <w:bookmarkStart w:id="9" w:name="OLE_LINK35"/>
            <w:r w:rsidRPr="000A2E0A">
              <w:rPr>
                <w:rFonts w:ascii="Times New Roman" w:hAnsi="Times New Roman"/>
                <w:sz w:val="20"/>
                <w:szCs w:val="20"/>
              </w:rPr>
              <w:t>0.7(0.5-1.0)</w:t>
            </w:r>
            <w:bookmarkEnd w:id="8"/>
            <w:bookmarkEnd w:id="9"/>
          </w:p>
        </w:tc>
        <w:tc>
          <w:tcPr>
            <w:tcW w:w="682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4.2(2.9-5.1)</w:t>
            </w:r>
          </w:p>
        </w:tc>
        <w:tc>
          <w:tcPr>
            <w:tcW w:w="654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1.8(1.4-2.2)</w:t>
            </w:r>
          </w:p>
        </w:tc>
        <w:tc>
          <w:tcPr>
            <w:tcW w:w="823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15.3(11.9-17.7)</w:t>
            </w:r>
          </w:p>
        </w:tc>
      </w:tr>
      <w:tr w:rsidR="000A2E0A" w:rsidRPr="00375F03" w:rsidTr="000A2E0A">
        <w:tc>
          <w:tcPr>
            <w:tcW w:w="465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54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5.2(4.6-5.8)</w:t>
            </w:r>
          </w:p>
        </w:tc>
        <w:tc>
          <w:tcPr>
            <w:tcW w:w="831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16.3(13.8-18.4)</w:t>
            </w:r>
          </w:p>
        </w:tc>
        <w:tc>
          <w:tcPr>
            <w:tcW w:w="662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1.4(1.0-1.7)</w:t>
            </w:r>
          </w:p>
        </w:tc>
        <w:tc>
          <w:tcPr>
            <w:tcW w:w="682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3.6(2.4-4.6)</w:t>
            </w:r>
          </w:p>
        </w:tc>
        <w:tc>
          <w:tcPr>
            <w:tcW w:w="654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4.4(3.8-5.0)</w:t>
            </w:r>
          </w:p>
        </w:tc>
        <w:tc>
          <w:tcPr>
            <w:tcW w:w="823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14.4(11.0-16.9)</w:t>
            </w:r>
          </w:p>
        </w:tc>
      </w:tr>
      <w:tr w:rsidR="000A2E0A" w:rsidRPr="00375F03" w:rsidTr="000A2E0A">
        <w:tc>
          <w:tcPr>
            <w:tcW w:w="465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229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54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0.5(0.3-0.8)</w:t>
            </w:r>
          </w:p>
        </w:tc>
        <w:tc>
          <w:tcPr>
            <w:tcW w:w="831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14.7(11.4-17.5)</w:t>
            </w:r>
          </w:p>
        </w:tc>
        <w:tc>
          <w:tcPr>
            <w:tcW w:w="662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0.3</w:t>
            </w:r>
            <w:bookmarkStart w:id="10" w:name="OLE_LINK36"/>
            <w:bookmarkStart w:id="11" w:name="OLE_LINK38"/>
            <w:r w:rsidRPr="000A2E0A">
              <w:rPr>
                <w:rFonts w:ascii="Times New Roman" w:hAnsi="Times New Roman"/>
                <w:sz w:val="20"/>
                <w:szCs w:val="20"/>
              </w:rPr>
              <w:t>(0.1-0.5)</w:t>
            </w:r>
            <w:bookmarkEnd w:id="10"/>
            <w:bookmarkEnd w:id="11"/>
          </w:p>
        </w:tc>
        <w:tc>
          <w:tcPr>
            <w:tcW w:w="682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3.6(2.5-4.6)</w:t>
            </w:r>
          </w:p>
        </w:tc>
        <w:tc>
          <w:tcPr>
            <w:tcW w:w="654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0.3(0.1-0.5)</w:t>
            </w:r>
          </w:p>
        </w:tc>
        <w:tc>
          <w:tcPr>
            <w:tcW w:w="823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14.7(11.4-17.5)</w:t>
            </w:r>
          </w:p>
        </w:tc>
      </w:tr>
      <w:tr w:rsidR="000A2E0A" w:rsidRPr="00375F03" w:rsidTr="000A2E0A">
        <w:tc>
          <w:tcPr>
            <w:tcW w:w="465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54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1.6(1.2-1.9)</w:t>
            </w:r>
          </w:p>
        </w:tc>
        <w:tc>
          <w:tcPr>
            <w:tcW w:w="831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14.4(11.1-17.2)</w:t>
            </w:r>
          </w:p>
        </w:tc>
        <w:tc>
          <w:tcPr>
            <w:tcW w:w="662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0.5(0.3-0.7)</w:t>
            </w:r>
          </w:p>
        </w:tc>
        <w:tc>
          <w:tcPr>
            <w:tcW w:w="682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3.4(2.3-4.3)</w:t>
            </w:r>
          </w:p>
        </w:tc>
        <w:tc>
          <w:tcPr>
            <w:tcW w:w="654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1.3(1.0-1.6)</w:t>
            </w:r>
          </w:p>
        </w:tc>
        <w:tc>
          <w:tcPr>
            <w:tcW w:w="823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12.6(8.3-16.0)</w:t>
            </w:r>
          </w:p>
        </w:tc>
      </w:tr>
      <w:tr w:rsidR="000A2E0A" w:rsidRPr="00375F03" w:rsidTr="000A2E0A">
        <w:tc>
          <w:tcPr>
            <w:tcW w:w="465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54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4.0(3.4-4.7)</w:t>
            </w:r>
          </w:p>
        </w:tc>
        <w:tc>
          <w:tcPr>
            <w:tcW w:w="831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13.5(10.2-16.3)</w:t>
            </w:r>
          </w:p>
        </w:tc>
        <w:tc>
          <w:tcPr>
            <w:tcW w:w="662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1.0(0.6-1.3)</w:t>
            </w:r>
          </w:p>
        </w:tc>
        <w:tc>
          <w:tcPr>
            <w:tcW w:w="682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3.0(1.9-4.0)</w:t>
            </w:r>
          </w:p>
        </w:tc>
        <w:tc>
          <w:tcPr>
            <w:tcW w:w="654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3.6(2.9-4.1)</w:t>
            </w:r>
          </w:p>
        </w:tc>
        <w:tc>
          <w:tcPr>
            <w:tcW w:w="823" w:type="pct"/>
          </w:tcPr>
          <w:p w:rsidR="000A2E0A" w:rsidRPr="000A2E0A" w:rsidRDefault="000A2E0A" w:rsidP="000A2E0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A2E0A">
              <w:rPr>
                <w:rFonts w:ascii="Times New Roman" w:hAnsi="Times New Roman"/>
                <w:sz w:val="20"/>
                <w:szCs w:val="20"/>
              </w:rPr>
              <w:t>11.8(7.5-15.3)</w:t>
            </w:r>
          </w:p>
        </w:tc>
      </w:tr>
      <w:bookmarkEnd w:id="6"/>
      <w:bookmarkEnd w:id="7"/>
    </w:tbl>
    <w:p w:rsidR="000A2E0A" w:rsidRPr="00064651" w:rsidRDefault="000A2E0A" w:rsidP="000A2E0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A2E0A" w:rsidRDefault="000A2E0A" w:rsidP="00A97F4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EA29DA" w:rsidRDefault="00EA29DA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7F4B" w:rsidRPr="00BD783A" w:rsidRDefault="00A97F4B" w:rsidP="00A97F4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46244A">
        <w:rPr>
          <w:rFonts w:ascii="Times New Roman" w:hAnsi="Times New Roman"/>
          <w:sz w:val="24"/>
          <w:szCs w:val="24"/>
        </w:rPr>
        <w:lastRenderedPageBreak/>
        <w:t>Supplementary</w:t>
      </w:r>
      <w:r>
        <w:rPr>
          <w:rFonts w:ascii="Times New Roman" w:hAnsi="Times New Roman" w:hint="eastAsia"/>
          <w:sz w:val="24"/>
          <w:szCs w:val="24"/>
        </w:rPr>
        <w:t xml:space="preserve"> Table</w:t>
      </w:r>
      <w:r w:rsidRPr="00064651">
        <w:rPr>
          <w:rFonts w:ascii="Times New Roman" w:hAnsi="Times New Roman"/>
          <w:sz w:val="24"/>
          <w:szCs w:val="24"/>
        </w:rPr>
        <w:t xml:space="preserve"> </w:t>
      </w:r>
      <w:r w:rsidR="00CB7E0A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Pr="0006465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>10-year risk of stroke</w:t>
      </w:r>
      <w:r w:rsidRPr="00064651">
        <w:rPr>
          <w:rFonts w:ascii="Times New Roman" w:hAnsi="Times New Roman"/>
          <w:sz w:val="24"/>
          <w:szCs w:val="24"/>
        </w:rPr>
        <w:t xml:space="preserve"> for men and women at age 35</w:t>
      </w:r>
      <w:r w:rsidR="00F54D5F">
        <w:rPr>
          <w:rFonts w:ascii="Times New Roman" w:hAnsi="Times New Roman" w:hint="eastAsia"/>
          <w:sz w:val="24"/>
          <w:szCs w:val="24"/>
        </w:rPr>
        <w:t>-40</w:t>
      </w:r>
      <w:r w:rsidRPr="00064651">
        <w:rPr>
          <w:rFonts w:ascii="Times New Roman" w:hAnsi="Times New Roman"/>
          <w:sz w:val="24"/>
          <w:szCs w:val="24"/>
        </w:rPr>
        <w:t>, 45</w:t>
      </w:r>
      <w:r w:rsidR="00F54D5F">
        <w:rPr>
          <w:rFonts w:ascii="Times New Roman" w:hAnsi="Times New Roman" w:hint="eastAsia"/>
          <w:sz w:val="24"/>
          <w:szCs w:val="24"/>
        </w:rPr>
        <w:t>-50</w:t>
      </w:r>
      <w:r w:rsidRPr="00064651">
        <w:rPr>
          <w:rFonts w:ascii="Times New Roman" w:hAnsi="Times New Roman"/>
          <w:sz w:val="24"/>
          <w:szCs w:val="24"/>
        </w:rPr>
        <w:t xml:space="preserve"> and 55</w:t>
      </w:r>
      <w:r w:rsidR="00F54D5F">
        <w:rPr>
          <w:rFonts w:ascii="Times New Roman" w:hAnsi="Times New Roman" w:hint="eastAsia"/>
          <w:sz w:val="24"/>
          <w:szCs w:val="24"/>
        </w:rPr>
        <w:t>-60</w:t>
      </w:r>
      <w:r w:rsidRPr="00064651">
        <w:rPr>
          <w:rFonts w:ascii="Times New Roman" w:hAnsi="Times New Roman"/>
          <w:sz w:val="24"/>
          <w:szCs w:val="24"/>
        </w:rPr>
        <w:t xml:space="preserve"> </w:t>
      </w:r>
      <w:r w:rsidRPr="00064651">
        <w:rPr>
          <w:rFonts w:ascii="Times New Roman" w:hAnsi="Times New Roman"/>
          <w:kern w:val="0"/>
          <w:sz w:val="24"/>
          <w:szCs w:val="24"/>
        </w:rPr>
        <w:t>according to single risk factor level</w:t>
      </w:r>
      <w:r w:rsidRPr="00064651">
        <w:rPr>
          <w:rFonts w:ascii="Times New Roman" w:hAnsi="Times New Roman"/>
          <w:sz w:val="24"/>
          <w:szCs w:val="24"/>
        </w:rPr>
        <w:t xml:space="preserve"> at baseline.</w:t>
      </w:r>
      <w:proofErr w:type="gramEnd"/>
    </w:p>
    <w:p w:rsidR="00A97F4B" w:rsidRPr="00B81231" w:rsidRDefault="00A97F4B" w:rsidP="00A97F4B">
      <w:pPr>
        <w:rPr>
          <w:rFonts w:ascii="Times New Roman" w:hAnsi="Times New Roman"/>
          <w:sz w:val="24"/>
          <w:szCs w:val="24"/>
        </w:rPr>
      </w:pPr>
    </w:p>
    <w:tbl>
      <w:tblPr>
        <w:tblW w:w="5853" w:type="pct"/>
        <w:tblInd w:w="-88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673"/>
        <w:gridCol w:w="41"/>
        <w:gridCol w:w="267"/>
        <w:gridCol w:w="1200"/>
        <w:gridCol w:w="1465"/>
        <w:gridCol w:w="1465"/>
        <w:gridCol w:w="1467"/>
        <w:gridCol w:w="1466"/>
        <w:gridCol w:w="1826"/>
      </w:tblGrid>
      <w:tr w:rsidR="00A97F4B" w:rsidRPr="00B15071" w:rsidTr="00FD3B01">
        <w:trPr>
          <w:trHeight w:val="288"/>
        </w:trPr>
        <w:tc>
          <w:tcPr>
            <w:tcW w:w="7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F4B" w:rsidRPr="00B15071" w:rsidRDefault="006B3690" w:rsidP="007B1149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T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en-year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risk at age 35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-40</w:t>
            </w:r>
          </w:p>
          <w:p w:rsidR="00A97F4B" w:rsidRPr="00B15071" w:rsidRDefault="00A97F4B" w:rsidP="007B1149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95%CI</w:t>
            </w:r>
            <w:proofErr w:type="spellEnd"/>
          </w:p>
        </w:tc>
        <w:tc>
          <w:tcPr>
            <w:tcW w:w="13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F4B" w:rsidRPr="00B15071" w:rsidRDefault="006B3690" w:rsidP="007B1149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T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en-year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risk at age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4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1-50</w:t>
            </w:r>
          </w:p>
          <w:p w:rsidR="00A97F4B" w:rsidRPr="00B15071" w:rsidRDefault="00A97F4B" w:rsidP="007B1149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95%CI</w:t>
            </w:r>
            <w:proofErr w:type="spellEnd"/>
          </w:p>
        </w:tc>
        <w:tc>
          <w:tcPr>
            <w:tcW w:w="15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F4B" w:rsidRPr="00B15071" w:rsidRDefault="006B3690" w:rsidP="007B1149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T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en-year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risk at age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5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1-60</w:t>
            </w:r>
          </w:p>
          <w:p w:rsidR="00A97F4B" w:rsidRPr="00B15071" w:rsidRDefault="00A97F4B" w:rsidP="007B1149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95%CI</w:t>
            </w:r>
            <w:proofErr w:type="spellEnd"/>
          </w:p>
        </w:tc>
      </w:tr>
      <w:tr w:rsidR="00A97F4B" w:rsidRPr="00B15071" w:rsidTr="00FD3B01">
        <w:trPr>
          <w:trHeight w:val="288"/>
        </w:trPr>
        <w:tc>
          <w:tcPr>
            <w:tcW w:w="7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Variable</w:t>
            </w:r>
          </w:p>
        </w:tc>
        <w:tc>
          <w:tcPr>
            <w:tcW w:w="14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Men 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Women 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Men 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Women 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Men 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Women </w:t>
            </w:r>
          </w:p>
        </w:tc>
      </w:tr>
      <w:tr w:rsidR="00A97F4B" w:rsidRPr="00B15071" w:rsidTr="00FD3B01">
        <w:trPr>
          <w:trHeight w:val="288"/>
        </w:trPr>
        <w:tc>
          <w:tcPr>
            <w:tcW w:w="213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97F4B" w:rsidRPr="00B15071" w:rsidRDefault="00A97F4B" w:rsidP="00CA5DF3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Blood pressure (</w:t>
            </w:r>
            <w:proofErr w:type="spellStart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SBP</w:t>
            </w:r>
            <w:proofErr w:type="spellEnd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proofErr w:type="spellStart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DBP</w:t>
            </w:r>
            <w:proofErr w:type="spellEnd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), mmHg</w:t>
            </w:r>
            <w:r w:rsidR="00EA5DDC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="00625A5B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="00DB774A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="00C95061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＜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120 and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＜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0A3FA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0.7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C27317" w:rsidP="00C27317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0.1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0.5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625A5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.4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625A5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.1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364570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364570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.8</w:t>
            </w:r>
            <w:r w:rsidR="00364570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364570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1.1</w:t>
            </w:r>
            <w:r w:rsidR="00364570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364570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78521E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1.9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288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120–139 or 80–89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486A5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.0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EA5DD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625A5B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625A5B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.5</w:t>
            </w:r>
            <w:r w:rsidR="00625A5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625A5B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0.9</w:t>
            </w:r>
            <w:r w:rsidR="00625A5B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625A5B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625A5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364570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78521E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4.4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140–159 or 90–99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350A47" w:rsidP="00350A47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1.2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0.1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EA5DDC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EA5DDC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EA5DDC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EA5DDC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625A5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5.0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DB774A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364570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8.3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78521E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≥160 or ≥100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04717B" w:rsidP="0004717B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EA5DD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4.0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625A5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7.6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4.9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10.3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DB774A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6.7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364570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15.4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12.4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18.4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C9506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9.3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11.7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288"/>
        </w:trPr>
        <w:tc>
          <w:tcPr>
            <w:tcW w:w="2137" w:type="pct"/>
            <w:gridSpan w:val="5"/>
            <w:shd w:val="clear" w:color="auto" w:fill="auto"/>
            <w:vAlign w:val="center"/>
            <w:hideMark/>
          </w:tcPr>
          <w:p w:rsidR="00A97F4B" w:rsidRPr="00B15071" w:rsidRDefault="00A97F4B" w:rsidP="00974ADA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Non-</w:t>
            </w:r>
            <w:proofErr w:type="spellStart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HDL</w:t>
            </w:r>
            <w:proofErr w:type="spellEnd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-C, </w:t>
            </w:r>
            <w:proofErr w:type="spellStart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mmol</w:t>
            </w:r>
            <w:proofErr w:type="spellEnd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/L</w:t>
            </w:r>
            <w:r w:rsidR="00C27317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="00A65A0E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B82F0F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E5180A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FC478D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9A4F4A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8365A3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B01D0C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&lt;3.11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A65A0E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.0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E5180A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AA0AFD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AA0AFD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.6</w:t>
            </w:r>
            <w:r w:rsidR="00AA0AFD" w:rsidRPr="00B15071">
              <w:rPr>
                <w:rFonts w:ascii="Times New Roman" w:hAnsi="Times New Roman"/>
                <w:kern w:val="0"/>
                <w:sz w:val="20"/>
                <w:szCs w:val="20"/>
              </w:rPr>
              <w:t>(1</w:t>
            </w:r>
            <w:r w:rsidR="00AA0AFD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.1</w:t>
            </w:r>
            <w:r w:rsidR="00AA0AFD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AA0AFD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9A4F4A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9A4F4A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.5</w:t>
            </w:r>
            <w:r w:rsidR="009A4F4A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9A4F4A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1.0</w:t>
            </w:r>
            <w:r w:rsidR="009A4F4A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9A4F4A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0C529D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B01D0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.7(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3.11-4.14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A65A0E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E5180A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.1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97532F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(1.9-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8365A3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8365A3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.6</w:t>
            </w:r>
            <w:r w:rsidR="008365A3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8365A3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1.0</w:t>
            </w:r>
            <w:r w:rsidR="008365A3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8365A3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B01D0C" w:rsidP="00B01D0C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5.7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B01D0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5.0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4.14-5.18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B82F0F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3.1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E5180A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1.1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97532F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2.9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4.2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913F93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913F93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.6</w:t>
            </w:r>
            <w:r w:rsidR="00913F93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913F93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0.5</w:t>
            </w:r>
            <w:r w:rsidR="00913F93" w:rsidRPr="00B15071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  <w:r w:rsidR="00913F93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B01D0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7.6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9.6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B01D0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.0-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6.2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≥5.18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B82F0F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.4)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E5180A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-0.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FC478D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="00FC478D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.3</w:t>
            </w:r>
            <w:r w:rsidR="00FC478D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FC478D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="00FC478D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FC478D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AE2AC3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AE2AC3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.8</w:t>
            </w:r>
            <w:r w:rsidR="00AE2AC3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AE2AC3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="00AE2AC3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AE2AC3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B01D0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8.1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11.8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B01D0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FD3B01" w:rsidRPr="00B15071" w:rsidTr="00FD3B01">
        <w:trPr>
          <w:trHeight w:val="288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D3B01" w:rsidRPr="00B15071" w:rsidRDefault="00FD3B01" w:rsidP="00974ADA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proofErr w:type="spellStart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HDL</w:t>
            </w:r>
            <w:proofErr w:type="spellEnd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-C, </w:t>
            </w:r>
            <w:proofErr w:type="spellStart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mmol</w:t>
            </w:r>
            <w:proofErr w:type="spellEnd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/L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="00B97940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&lt; 1.04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FD3B01" w:rsidP="00FD3B01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.6(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1.2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FD3B0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D85DF9" w:rsidP="00D85DF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3.4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2.2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F31E1B" w:rsidP="00F31E1B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2.2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3.4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B97940" w:rsidP="00B97940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6.6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4.9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8.3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B97940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3.9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8.5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1.04-1.55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FD3B0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FD3B0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.1-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0.7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D85DF9" w:rsidP="00D85DF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2.0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.5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.5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F31E1B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F31E1B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(1</w:t>
            </w:r>
            <w:r w:rsidR="00F31E1B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  <w:r w:rsidR="00F31E1B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B97940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.3)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B97940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≥1.55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FD3B0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FD3B0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1.1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D85DF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D85DF9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.9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D85DF9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D85DF9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F31E1B" w:rsidP="00F31E1B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1.1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1.5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B97940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4.4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B97940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.2)</w:t>
            </w:r>
          </w:p>
        </w:tc>
      </w:tr>
      <w:tr w:rsidR="00A97F4B" w:rsidRPr="00B15071" w:rsidTr="00FD3B01">
        <w:trPr>
          <w:trHeight w:val="288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974ADA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BMI, kg/</w:t>
            </w:r>
            <w:proofErr w:type="spellStart"/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m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2</w:t>
            </w:r>
            <w:proofErr w:type="spellEnd"/>
            <w:r w:rsidR="009F49A2" w:rsidRPr="00B15071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C2127F" w:rsidRPr="00B15071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CC1761" w:rsidRPr="00B15071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 xml:space="preserve">  </w:t>
            </w:r>
            <w:r w:rsidR="00F86410" w:rsidRPr="00B15071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 xml:space="preserve">   </w:t>
            </w:r>
            <w:r w:rsidR="006E6372" w:rsidRPr="00B15071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＜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9F49A2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1.2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431CF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CC176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0.9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F86410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0.9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745675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6E6372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24-28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9F49A2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C2127F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.0-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CC176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(1.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3.2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F86410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F86410" w:rsidRPr="00B15071">
              <w:rPr>
                <w:rFonts w:ascii="Times New Roman" w:hAnsi="Times New Roman"/>
                <w:kern w:val="0"/>
                <w:sz w:val="20"/>
                <w:szCs w:val="20"/>
              </w:rPr>
              <w:t>.9(1</w:t>
            </w:r>
            <w:r w:rsidR="00F86410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.3</w:t>
            </w:r>
            <w:r w:rsidR="00F86410" w:rsidRPr="00B15071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  <w:r w:rsidR="00F86410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745675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6E6372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5.5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≥28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9F49A2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(20.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2.0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C2127F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CC176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.9(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8.0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F86410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4.5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745675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8.8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(6.3-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11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.2)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6E6372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.4-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8.6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288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5D6E08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Diabetes</w:t>
            </w:r>
            <w:r w:rsidR="00974ADA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2A76B4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974ADA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.6(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532779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2A76B4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2A76B4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2A76B4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.4</w:t>
            </w:r>
            <w:r w:rsidR="002A76B4" w:rsidRPr="00B15071">
              <w:rPr>
                <w:rFonts w:ascii="Times New Roman" w:hAnsi="Times New Roman"/>
                <w:kern w:val="0"/>
                <w:sz w:val="20"/>
                <w:szCs w:val="20"/>
              </w:rPr>
              <w:t>(1</w:t>
            </w:r>
            <w:r w:rsidR="002A76B4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.1</w:t>
            </w:r>
            <w:r w:rsidR="002A76B4" w:rsidRPr="00B15071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.8)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E4566" w:rsidP="00AE4566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5.2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4.5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F15C80" w:rsidP="00F15C80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.9(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974ADA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1.6(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3.4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F0312A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F0312A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.1</w:t>
            </w:r>
            <w:r w:rsidR="00F0312A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F0312A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="00F0312A" w:rsidRPr="00B15071">
              <w:rPr>
                <w:rFonts w:ascii="Times New Roman" w:hAnsi="Times New Roman"/>
                <w:kern w:val="0"/>
                <w:sz w:val="20"/>
                <w:szCs w:val="20"/>
              </w:rPr>
              <w:t>.0-2</w:t>
            </w:r>
            <w:r w:rsidR="00F0312A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.8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2A76B4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="002A76B4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.7</w:t>
            </w:r>
            <w:r w:rsidR="002A76B4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2A76B4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0.8</w:t>
            </w:r>
            <w:r w:rsidR="002A76B4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2A76B4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2A76B4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.5)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E4566" w:rsidP="00AE4566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7.8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AE4566" w:rsidP="00AE4566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5.1 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2.5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7.7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A97F4B" w:rsidRPr="00B15071" w:rsidTr="00FD3B01">
        <w:trPr>
          <w:trHeight w:val="288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2C6BAB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Smoker</w:t>
            </w:r>
            <w:r w:rsidR="000B167B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616F16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5A3D13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336511" w:rsidRPr="00B1507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A97F4B" w:rsidRPr="00B15071" w:rsidTr="00FD3B01">
        <w:trPr>
          <w:trHeight w:val="480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0B167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0.2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.3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FB633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0.8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8B4438" w:rsidP="008B4438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(1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2.5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8F242E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8F242E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.5</w:t>
            </w:r>
            <w:r w:rsidR="008F242E" w:rsidRPr="00B15071">
              <w:rPr>
                <w:rFonts w:ascii="Times New Roman" w:hAnsi="Times New Roman"/>
                <w:kern w:val="0"/>
                <w:sz w:val="20"/>
                <w:szCs w:val="20"/>
              </w:rPr>
              <w:t>(1.</w:t>
            </w:r>
            <w:r w:rsidR="008F242E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="008F242E" w:rsidRPr="00B15071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  <w:r w:rsidR="008F242E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.9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5A3D13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4.6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.4)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33651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3.9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.6)</w:t>
            </w:r>
          </w:p>
        </w:tc>
      </w:tr>
      <w:tr w:rsidR="00A97F4B" w:rsidRPr="00B15071" w:rsidTr="00FD3B01">
        <w:trPr>
          <w:trHeight w:val="492"/>
        </w:trPr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7F4B" w:rsidRPr="00B15071" w:rsidRDefault="00A97F4B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A97F4B" w:rsidRPr="00B15071" w:rsidRDefault="005D6E08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0.3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1.0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FB633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A97F4B" w:rsidP="00616F16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="00616F16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.4</w:t>
            </w:r>
            <w:r w:rsidR="00616F16" w:rsidRPr="00B15071">
              <w:rPr>
                <w:rFonts w:ascii="Times New Roman" w:hAnsi="Times New Roman"/>
                <w:kern w:val="0"/>
                <w:sz w:val="20"/>
                <w:szCs w:val="20"/>
              </w:rPr>
              <w:t>(1</w:t>
            </w:r>
            <w:r w:rsidR="00616F16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.8</w:t>
            </w:r>
            <w:r w:rsidR="00616F16"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616F16"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8F242E" w:rsidP="008F242E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3.2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7.6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97F4B" w:rsidRPr="00B15071" w:rsidRDefault="001A3D46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.9(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.9-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6.9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A97F4B" w:rsidRPr="00B15071" w:rsidRDefault="00336511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5.7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5071">
              <w:rPr>
                <w:rFonts w:ascii="Times New Roman" w:hAnsi="Times New Roman" w:hint="eastAsia"/>
                <w:kern w:val="0"/>
                <w:sz w:val="20"/>
                <w:szCs w:val="20"/>
              </w:rPr>
              <w:t>2.1</w:t>
            </w:r>
            <w:r w:rsidRPr="00B1507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A97F4B" w:rsidRPr="00B15071">
              <w:rPr>
                <w:rFonts w:ascii="Times New Roman" w:hAnsi="Times New Roman"/>
                <w:kern w:val="0"/>
                <w:sz w:val="20"/>
                <w:szCs w:val="20"/>
              </w:rPr>
              <w:t>9.1)</w:t>
            </w:r>
          </w:p>
        </w:tc>
      </w:tr>
    </w:tbl>
    <w:p w:rsidR="00A97F4B" w:rsidRDefault="00A97F4B" w:rsidP="00A97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7F4B" w:rsidRDefault="00A97F4B" w:rsidP="00A97F4B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C5D9C" w:rsidRPr="00651E8A" w:rsidRDefault="000C5D9C" w:rsidP="000C5D9C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6244A">
        <w:rPr>
          <w:rFonts w:ascii="Times New Roman" w:hAnsi="Times New Roman"/>
          <w:sz w:val="24"/>
          <w:szCs w:val="24"/>
        </w:rPr>
        <w:lastRenderedPageBreak/>
        <w:t>Supplementary</w:t>
      </w:r>
      <w:r>
        <w:rPr>
          <w:rFonts w:ascii="Times New Roman" w:hAnsi="Times New Roman" w:hint="eastAsia"/>
          <w:sz w:val="24"/>
          <w:szCs w:val="24"/>
        </w:rPr>
        <w:t xml:space="preserve"> Table </w:t>
      </w:r>
      <w:r w:rsidR="00CB7E0A"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.</w:t>
      </w:r>
      <w:bookmarkEnd w:id="2"/>
      <w:bookmarkEnd w:id="3"/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r w:rsidRPr="00651E8A">
        <w:rPr>
          <w:rFonts w:ascii="Times New Roman" w:hAnsi="Times New Roman"/>
          <w:sz w:val="24"/>
          <w:szCs w:val="24"/>
        </w:rPr>
        <w:t xml:space="preserve">Lifetime risk of </w:t>
      </w:r>
      <w:r>
        <w:rPr>
          <w:rFonts w:ascii="Times New Roman" w:hAnsi="Times New Roman" w:hint="eastAsia"/>
          <w:sz w:val="24"/>
          <w:szCs w:val="24"/>
        </w:rPr>
        <w:t>stroke</w:t>
      </w:r>
      <w:r w:rsidRPr="00651E8A">
        <w:rPr>
          <w:rFonts w:ascii="Times New Roman" w:hAnsi="Times New Roman"/>
          <w:sz w:val="24"/>
          <w:szCs w:val="24"/>
        </w:rPr>
        <w:t xml:space="preserve"> in men and women according blood pressure </w:t>
      </w:r>
      <w:r w:rsidRPr="00651E8A">
        <w:rPr>
          <w:rFonts w:ascii="Times New Roman" w:hAnsi="Times New Roman" w:hint="eastAsia"/>
          <w:sz w:val="24"/>
          <w:szCs w:val="24"/>
        </w:rPr>
        <w:t>at age 35 to 80</w:t>
      </w:r>
    </w:p>
    <w:tbl>
      <w:tblPr>
        <w:tblW w:w="5000" w:type="pct"/>
        <w:tblBorders>
          <w:top w:val="dashSmallGap" w:sz="4" w:space="0" w:color="auto"/>
          <w:bottom w:val="dashSmallGap" w:sz="4" w:space="0" w:color="auto"/>
        </w:tblBorders>
        <w:tblLook w:val="00A0"/>
      </w:tblPr>
      <w:tblGrid>
        <w:gridCol w:w="2665"/>
        <w:gridCol w:w="292"/>
        <w:gridCol w:w="2708"/>
        <w:gridCol w:w="568"/>
        <w:gridCol w:w="3053"/>
      </w:tblGrid>
      <w:tr w:rsidR="000C5D9C" w:rsidRPr="00B15071" w:rsidTr="007B1149">
        <w:trPr>
          <w:trHeight w:val="280"/>
        </w:trPr>
        <w:tc>
          <w:tcPr>
            <w:tcW w:w="1435" w:type="pct"/>
            <w:vMerge w:val="restart"/>
            <w:tcBorders>
              <w:top w:val="single" w:sz="4" w:space="0" w:color="auto"/>
            </w:tcBorders>
            <w:vAlign w:val="center"/>
          </w:tcPr>
          <w:p w:rsidR="000C5D9C" w:rsidRPr="00B15071" w:rsidRDefault="000C5D9C" w:rsidP="007B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Risk factors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Men</w:t>
            </w:r>
          </w:p>
        </w:tc>
        <w:tc>
          <w:tcPr>
            <w:tcW w:w="306" w:type="pct"/>
            <w:tcBorders>
              <w:top w:val="single" w:sz="4" w:space="0" w:color="auto"/>
              <w:bottom w:val="nil"/>
            </w:tcBorders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Women</w:t>
            </w:r>
          </w:p>
        </w:tc>
      </w:tr>
      <w:tr w:rsidR="000C5D9C" w:rsidRPr="00B15071" w:rsidTr="007B1149">
        <w:trPr>
          <w:trHeight w:val="280"/>
        </w:trPr>
        <w:tc>
          <w:tcPr>
            <w:tcW w:w="1435" w:type="pct"/>
            <w:vMerge/>
            <w:tcBorders>
              <w:bottom w:val="single" w:sz="4" w:space="0" w:color="auto"/>
            </w:tcBorders>
          </w:tcPr>
          <w:p w:rsidR="000C5D9C" w:rsidRPr="00B15071" w:rsidRDefault="000C5D9C" w:rsidP="007B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Lifetime risk (95% CI), %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:rsidR="000C5D9C" w:rsidRPr="00B15071" w:rsidRDefault="000C5D9C" w:rsidP="0056247A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</w:tcPr>
          <w:p w:rsidR="000C5D9C" w:rsidRPr="00B15071" w:rsidRDefault="0056247A" w:rsidP="0056247A">
            <w:pPr>
              <w:widowControl/>
              <w:spacing w:line="480" w:lineRule="auto"/>
              <w:ind w:left="120" w:hangingChars="50" w:hanging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 xml:space="preserve">Lifetime risk </w:t>
            </w:r>
            <w:r w:rsidR="000C5D9C" w:rsidRPr="00B15071">
              <w:rPr>
                <w:rFonts w:ascii="Times New Roman" w:hAnsi="Times New Roman"/>
                <w:sz w:val="24"/>
                <w:szCs w:val="24"/>
              </w:rPr>
              <w:t>(95% CI), %</w:t>
            </w:r>
          </w:p>
        </w:tc>
      </w:tr>
      <w:tr w:rsidR="000C5D9C" w:rsidRPr="00B15071" w:rsidTr="007B1149">
        <w:trPr>
          <w:trHeight w:val="280"/>
        </w:trPr>
        <w:tc>
          <w:tcPr>
            <w:tcW w:w="1435" w:type="pct"/>
            <w:tcBorders>
              <w:top w:val="single" w:sz="4" w:space="0" w:color="auto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BP*, mm Hg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nil"/>
            </w:tcBorders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bottom w:val="nil"/>
            </w:tcBorders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9C" w:rsidRPr="00B15071" w:rsidTr="007B1149">
        <w:trPr>
          <w:trHeight w:val="280"/>
        </w:trPr>
        <w:tc>
          <w:tcPr>
            <w:tcW w:w="1592" w:type="pct"/>
            <w:gridSpan w:val="2"/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＜</w:t>
            </w:r>
            <w:r w:rsidRPr="00B15071">
              <w:rPr>
                <w:rFonts w:ascii="Times New Roman" w:hAnsi="Times New Roman"/>
                <w:sz w:val="24"/>
                <w:szCs w:val="24"/>
              </w:rPr>
              <w:t>120 and</w:t>
            </w:r>
            <w:r w:rsidRPr="00B15071">
              <w:rPr>
                <w:rFonts w:ascii="Times New Roman" w:hAnsi="Times New Roman"/>
                <w:sz w:val="24"/>
                <w:szCs w:val="24"/>
              </w:rPr>
              <w:t>＜</w:t>
            </w:r>
            <w:r w:rsidRPr="00B150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58" w:type="pct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kern w:val="0"/>
                <w:sz w:val="24"/>
                <w:szCs w:val="24"/>
              </w:rPr>
              <w:t>10.7(6.1-14.6)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kern w:val="0"/>
                <w:sz w:val="24"/>
                <w:szCs w:val="24"/>
              </w:rPr>
              <w:t>8.0(3.8-11.8)</w:t>
            </w:r>
          </w:p>
        </w:tc>
      </w:tr>
      <w:tr w:rsidR="000C5D9C" w:rsidRPr="00B15071" w:rsidTr="007B1149">
        <w:trPr>
          <w:trHeight w:val="280"/>
        </w:trPr>
        <w:tc>
          <w:tcPr>
            <w:tcW w:w="1592" w:type="pct"/>
            <w:gridSpan w:val="2"/>
            <w:tcBorders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120–139 or 80–89</w:t>
            </w:r>
          </w:p>
        </w:tc>
        <w:tc>
          <w:tcPr>
            <w:tcW w:w="1458" w:type="pct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kern w:val="0"/>
                <w:sz w:val="24"/>
                <w:szCs w:val="24"/>
              </w:rPr>
              <w:t>14.3(10.2-17.7)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kern w:val="0"/>
                <w:sz w:val="24"/>
                <w:szCs w:val="24"/>
              </w:rPr>
              <w:t>12.8(7.1-17.8)</w:t>
            </w:r>
          </w:p>
        </w:tc>
      </w:tr>
      <w:tr w:rsidR="000C5D9C" w:rsidRPr="00B15071" w:rsidTr="007B1149">
        <w:trPr>
          <w:trHeight w:val="280"/>
        </w:trPr>
        <w:tc>
          <w:tcPr>
            <w:tcW w:w="1592" w:type="pct"/>
            <w:gridSpan w:val="2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140–159 or 90–99</w:t>
            </w:r>
          </w:p>
        </w:tc>
        <w:tc>
          <w:tcPr>
            <w:tcW w:w="1458" w:type="pct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kern w:val="0"/>
                <w:sz w:val="24"/>
                <w:szCs w:val="24"/>
              </w:rPr>
              <w:t>20.4(15.9-24.0)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kern w:val="0"/>
                <w:sz w:val="24"/>
                <w:szCs w:val="24"/>
              </w:rPr>
              <w:t>17.1(12.9-20.8)</w:t>
            </w:r>
          </w:p>
        </w:tc>
      </w:tr>
      <w:tr w:rsidR="000C5D9C" w:rsidRPr="00B15071" w:rsidTr="007B1149">
        <w:trPr>
          <w:trHeight w:val="280"/>
        </w:trPr>
        <w:tc>
          <w:tcPr>
            <w:tcW w:w="159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≥160 or ≥100</w:t>
            </w:r>
          </w:p>
        </w:tc>
        <w:tc>
          <w:tcPr>
            <w:tcW w:w="1458" w:type="pct"/>
            <w:tcBorders>
              <w:top w:val="nil"/>
              <w:bottom w:val="single" w:sz="4" w:space="0" w:color="auto"/>
            </w:tcBorders>
            <w:vAlign w:val="center"/>
          </w:tcPr>
          <w:p w:rsidR="000C5D9C" w:rsidRPr="00B15071" w:rsidRDefault="000C5D9C" w:rsidP="007B1149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kern w:val="0"/>
                <w:sz w:val="24"/>
                <w:szCs w:val="24"/>
              </w:rPr>
              <w:t>38.4(31.4-43.8)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  <w:vAlign w:val="center"/>
          </w:tcPr>
          <w:p w:rsidR="000C5D9C" w:rsidRPr="00B15071" w:rsidRDefault="000C5D9C" w:rsidP="007B1149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nil"/>
              <w:bottom w:val="single" w:sz="4" w:space="0" w:color="auto"/>
            </w:tcBorders>
            <w:vAlign w:val="center"/>
          </w:tcPr>
          <w:p w:rsidR="000C5D9C" w:rsidRPr="00B15071" w:rsidRDefault="000C5D9C" w:rsidP="007B1149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kern w:val="0"/>
                <w:sz w:val="24"/>
                <w:szCs w:val="24"/>
              </w:rPr>
              <w:t>26.7(18.1-33.7)</w:t>
            </w:r>
          </w:p>
        </w:tc>
      </w:tr>
      <w:tr w:rsidR="000C5D9C" w:rsidRPr="00B15071" w:rsidTr="007B1149">
        <w:trPr>
          <w:trHeight w:val="280"/>
        </w:trPr>
        <w:tc>
          <w:tcPr>
            <w:tcW w:w="1592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BP**, mm Hg</w:t>
            </w:r>
          </w:p>
        </w:tc>
        <w:tc>
          <w:tcPr>
            <w:tcW w:w="1458" w:type="pct"/>
            <w:tcBorders>
              <w:top w:val="single" w:sz="4" w:space="0" w:color="auto"/>
              <w:bottom w:val="nil"/>
            </w:tcBorders>
          </w:tcPr>
          <w:p w:rsidR="000C5D9C" w:rsidRPr="00B15071" w:rsidRDefault="000C5D9C" w:rsidP="007B114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nil"/>
            </w:tcBorders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bottom w:val="nil"/>
            </w:tcBorders>
          </w:tcPr>
          <w:p w:rsidR="000C5D9C" w:rsidRPr="00B15071" w:rsidRDefault="000C5D9C" w:rsidP="007B114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5D9C" w:rsidRPr="00B15071" w:rsidTr="007B1149">
        <w:trPr>
          <w:trHeight w:val="280"/>
        </w:trPr>
        <w:tc>
          <w:tcPr>
            <w:tcW w:w="1592" w:type="pct"/>
            <w:gridSpan w:val="2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＜</w:t>
            </w:r>
            <w:r w:rsidRPr="00B15071">
              <w:rPr>
                <w:rFonts w:ascii="Times New Roman" w:hAnsi="Times New Roman"/>
                <w:sz w:val="24"/>
                <w:szCs w:val="24"/>
              </w:rPr>
              <w:t>120 and</w:t>
            </w:r>
            <w:r w:rsidRPr="00B15071">
              <w:rPr>
                <w:rFonts w:ascii="Times New Roman" w:hAnsi="Times New Roman"/>
                <w:sz w:val="24"/>
                <w:szCs w:val="24"/>
              </w:rPr>
              <w:t>＜</w:t>
            </w:r>
            <w:r w:rsidRPr="00B150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58" w:type="pct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kern w:val="0"/>
                <w:sz w:val="24"/>
                <w:szCs w:val="24"/>
              </w:rPr>
              <w:t>10.5(5.7-14.5)</w:t>
            </w:r>
          </w:p>
        </w:tc>
        <w:tc>
          <w:tcPr>
            <w:tcW w:w="306" w:type="pct"/>
            <w:tcBorders>
              <w:top w:val="nil"/>
              <w:bottom w:val="nil"/>
            </w:tcBorders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nil"/>
              <w:bottom w:val="nil"/>
            </w:tcBorders>
          </w:tcPr>
          <w:p w:rsidR="000C5D9C" w:rsidRPr="00B15071" w:rsidRDefault="000C5D9C" w:rsidP="007B114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8.1(3.7-12.1)</w:t>
            </w:r>
          </w:p>
        </w:tc>
      </w:tr>
      <w:tr w:rsidR="000C5D9C" w:rsidRPr="00B15071" w:rsidTr="007B1149">
        <w:trPr>
          <w:trHeight w:val="280"/>
        </w:trPr>
        <w:tc>
          <w:tcPr>
            <w:tcW w:w="1592" w:type="pct"/>
            <w:gridSpan w:val="2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120–139 or 80–89</w:t>
            </w:r>
          </w:p>
        </w:tc>
        <w:tc>
          <w:tcPr>
            <w:tcW w:w="1458" w:type="pct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kern w:val="0"/>
                <w:sz w:val="24"/>
                <w:szCs w:val="24"/>
              </w:rPr>
              <w:t>13.1(9.3-16.2)</w:t>
            </w:r>
          </w:p>
        </w:tc>
        <w:tc>
          <w:tcPr>
            <w:tcW w:w="306" w:type="pct"/>
            <w:tcBorders>
              <w:top w:val="nil"/>
              <w:bottom w:val="nil"/>
            </w:tcBorders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nil"/>
              <w:bottom w:val="nil"/>
            </w:tcBorders>
          </w:tcPr>
          <w:p w:rsidR="000C5D9C" w:rsidRPr="00B15071" w:rsidRDefault="000C5D9C" w:rsidP="007B114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13.2(6.3-19.4)</w:t>
            </w:r>
          </w:p>
        </w:tc>
      </w:tr>
      <w:tr w:rsidR="000C5D9C" w:rsidRPr="00B15071" w:rsidTr="007B1149">
        <w:trPr>
          <w:trHeight w:val="280"/>
        </w:trPr>
        <w:tc>
          <w:tcPr>
            <w:tcW w:w="1592" w:type="pct"/>
            <w:gridSpan w:val="2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140–159 or 90–99</w:t>
            </w:r>
          </w:p>
        </w:tc>
        <w:tc>
          <w:tcPr>
            <w:tcW w:w="1458" w:type="pct"/>
            <w:tcBorders>
              <w:top w:val="nil"/>
              <w:bottom w:val="nil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kern w:val="0"/>
                <w:sz w:val="24"/>
                <w:szCs w:val="24"/>
              </w:rPr>
              <w:t>17.1(13.1-20.4)</w:t>
            </w:r>
          </w:p>
        </w:tc>
        <w:tc>
          <w:tcPr>
            <w:tcW w:w="306" w:type="pct"/>
            <w:tcBorders>
              <w:top w:val="nil"/>
              <w:bottom w:val="nil"/>
            </w:tcBorders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nil"/>
              <w:bottom w:val="nil"/>
            </w:tcBorders>
          </w:tcPr>
          <w:p w:rsidR="000C5D9C" w:rsidRPr="00B15071" w:rsidRDefault="000C5D9C" w:rsidP="007B114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15.2(11.0-19.0)</w:t>
            </w:r>
          </w:p>
        </w:tc>
      </w:tr>
      <w:tr w:rsidR="000C5D9C" w:rsidRPr="00B15071" w:rsidTr="007B1149">
        <w:trPr>
          <w:trHeight w:val="280"/>
        </w:trPr>
        <w:tc>
          <w:tcPr>
            <w:tcW w:w="159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≥160 or ≥100</w:t>
            </w:r>
          </w:p>
        </w:tc>
        <w:tc>
          <w:tcPr>
            <w:tcW w:w="1458" w:type="pct"/>
            <w:tcBorders>
              <w:top w:val="nil"/>
              <w:bottom w:val="single" w:sz="4" w:space="0" w:color="auto"/>
            </w:tcBorders>
            <w:vAlign w:val="center"/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kern w:val="0"/>
                <w:sz w:val="24"/>
                <w:szCs w:val="24"/>
              </w:rPr>
              <w:t>36.2(3.06-40.6)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:rsidR="000C5D9C" w:rsidRPr="00B15071" w:rsidRDefault="000C5D9C" w:rsidP="007B1149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nil"/>
              <w:bottom w:val="single" w:sz="4" w:space="0" w:color="auto"/>
            </w:tcBorders>
          </w:tcPr>
          <w:p w:rsidR="000C5D9C" w:rsidRPr="00B15071" w:rsidRDefault="000C5D9C" w:rsidP="007B114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15071">
              <w:rPr>
                <w:rFonts w:ascii="Times New Roman" w:hAnsi="Times New Roman"/>
                <w:sz w:val="24"/>
                <w:szCs w:val="24"/>
              </w:rPr>
              <w:t>24.2(18.7-20.0)</w:t>
            </w:r>
          </w:p>
        </w:tc>
      </w:tr>
    </w:tbl>
    <w:p w:rsidR="000C5D9C" w:rsidRPr="0056247A" w:rsidRDefault="000C5D9C" w:rsidP="000C5D9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56247A">
        <w:rPr>
          <w:rFonts w:ascii="Times New Roman" w:hAnsi="Times New Roman" w:hint="eastAsia"/>
          <w:sz w:val="24"/>
          <w:szCs w:val="24"/>
        </w:rPr>
        <w:t>*Assigned participants by their BP level measured in baseline survey.</w:t>
      </w:r>
      <w:r w:rsidRPr="0056247A">
        <w:rPr>
          <w:rFonts w:ascii="Times New Roman" w:hAnsi="Times New Roman"/>
          <w:sz w:val="24"/>
          <w:szCs w:val="24"/>
        </w:rPr>
        <w:t xml:space="preserve"> </w:t>
      </w:r>
    </w:p>
    <w:p w:rsidR="001B0EFB" w:rsidRDefault="000C5D9C" w:rsidP="000C5D9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56247A">
        <w:rPr>
          <w:rFonts w:ascii="Times New Roman" w:hAnsi="Times New Roman" w:hint="eastAsia"/>
          <w:sz w:val="24"/>
          <w:szCs w:val="24"/>
        </w:rPr>
        <w:t>**</w:t>
      </w:r>
      <w:r w:rsidRPr="0056247A">
        <w:rPr>
          <w:rFonts w:ascii="Times New Roman" w:hAnsi="Times New Roman"/>
          <w:sz w:val="24"/>
          <w:szCs w:val="24"/>
        </w:rPr>
        <w:t>Assigned participants receiving antihypertensive therapy in the highest-risk group</w:t>
      </w:r>
      <w:r w:rsidRPr="0056247A">
        <w:rPr>
          <w:rFonts w:ascii="Times New Roman" w:hAnsi="Times New Roman" w:hint="eastAsia"/>
          <w:sz w:val="24"/>
          <w:szCs w:val="24"/>
        </w:rPr>
        <w:t xml:space="preserve"> regardless their BP level.</w:t>
      </w:r>
    </w:p>
    <w:p w:rsidR="009B4722" w:rsidRDefault="001B0EFB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4722" w:rsidRDefault="009B4722" w:rsidP="009B472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kern w:val="0"/>
          <w:sz w:val="24"/>
          <w:szCs w:val="24"/>
        </w:rPr>
      </w:pPr>
      <w:bookmarkStart w:id="12" w:name="OLE_LINK1"/>
      <w:bookmarkStart w:id="13" w:name="OLE_LINK2"/>
      <w:proofErr w:type="gramStart"/>
      <w:r w:rsidRPr="0046244A">
        <w:rPr>
          <w:rFonts w:ascii="Times New Roman" w:hAnsi="Times New Roman"/>
          <w:sz w:val="24"/>
          <w:szCs w:val="24"/>
        </w:rPr>
        <w:lastRenderedPageBreak/>
        <w:t>Supplementary</w:t>
      </w:r>
      <w:r>
        <w:rPr>
          <w:rFonts w:ascii="Times New Roman" w:hAnsi="Times New Roman" w:hint="eastAsia"/>
          <w:sz w:val="24"/>
          <w:szCs w:val="24"/>
        </w:rPr>
        <w:t xml:space="preserve"> Table </w:t>
      </w:r>
      <w:bookmarkEnd w:id="12"/>
      <w:bookmarkEnd w:id="13"/>
      <w:r w:rsidR="00256C39">
        <w:rPr>
          <w:rFonts w:ascii="Times New Roman" w:hAnsi="Times New Roman" w:hint="eastAsia"/>
          <w:sz w:val="24"/>
          <w:szCs w:val="24"/>
        </w:rPr>
        <w:t>4</w:t>
      </w:r>
      <w:r w:rsidRPr="00064651">
        <w:rPr>
          <w:rFonts w:ascii="Times New Roman" w:hAnsi="Times New Roman"/>
          <w:sz w:val="24"/>
          <w:szCs w:val="24"/>
        </w:rPr>
        <w:t>.</w:t>
      </w:r>
      <w:proofErr w:type="gramEnd"/>
      <w:r w:rsidRPr="00064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 w:hint="eastAsia"/>
          <w:kern w:val="0"/>
          <w:sz w:val="24"/>
          <w:szCs w:val="24"/>
        </w:rPr>
        <w:t>ten-year</w:t>
      </w:r>
      <w:r w:rsidRPr="0056247A">
        <w:rPr>
          <w:rFonts w:ascii="Times New Roman" w:hAnsi="Times New Roman"/>
          <w:kern w:val="0"/>
          <w:sz w:val="24"/>
          <w:szCs w:val="24"/>
        </w:rPr>
        <w:t xml:space="preserve"> </w:t>
      </w:r>
      <w:r w:rsidRPr="0056247A">
        <w:rPr>
          <w:rFonts w:ascii="Times New Roman" w:hAnsi="Times New Roman" w:hint="eastAsia"/>
          <w:kern w:val="0"/>
          <w:sz w:val="24"/>
          <w:szCs w:val="24"/>
        </w:rPr>
        <w:t xml:space="preserve">and lifetime risk </w:t>
      </w:r>
      <w:r w:rsidRPr="0056247A">
        <w:rPr>
          <w:rFonts w:ascii="Times New Roman" w:hAnsi="Times New Roman"/>
          <w:kern w:val="0"/>
          <w:sz w:val="24"/>
          <w:szCs w:val="24"/>
        </w:rPr>
        <w:t xml:space="preserve">of </w:t>
      </w:r>
      <w:r w:rsidRPr="0056247A">
        <w:rPr>
          <w:rFonts w:ascii="Times New Roman" w:hAnsi="Times New Roman"/>
          <w:sz w:val="24"/>
          <w:szCs w:val="24"/>
        </w:rPr>
        <w:t>stroke</w:t>
      </w:r>
      <w:r w:rsidRPr="0056247A">
        <w:rPr>
          <w:rFonts w:ascii="Times New Roman" w:hAnsi="Times New Roman"/>
          <w:kern w:val="0"/>
          <w:sz w:val="24"/>
          <w:szCs w:val="24"/>
        </w:rPr>
        <w:t xml:space="preserve"> adjusted for the competing risk of death for </w:t>
      </w:r>
      <w:r w:rsidRPr="0056247A">
        <w:rPr>
          <w:rFonts w:ascii="Times New Roman" w:hAnsi="Times New Roman" w:hint="eastAsia"/>
          <w:kern w:val="0"/>
          <w:sz w:val="24"/>
          <w:szCs w:val="24"/>
        </w:rPr>
        <w:t>wo</w:t>
      </w:r>
      <w:r w:rsidRPr="0056247A">
        <w:rPr>
          <w:rFonts w:ascii="Times New Roman" w:hAnsi="Times New Roman"/>
          <w:kern w:val="0"/>
          <w:sz w:val="24"/>
          <w:szCs w:val="24"/>
        </w:rPr>
        <w:t>men</w:t>
      </w:r>
      <w:r w:rsidRPr="0056247A">
        <w:rPr>
          <w:rFonts w:ascii="Times New Roman" w:hAnsi="Times New Roman" w:hint="eastAsia"/>
          <w:kern w:val="0"/>
          <w:sz w:val="24"/>
          <w:szCs w:val="24"/>
        </w:rPr>
        <w:t xml:space="preserve"> by profiles of multiple risk fac</w:t>
      </w:r>
      <w:r w:rsidRPr="0056247A">
        <w:rPr>
          <w:rFonts w:ascii="Times New Roman" w:hAnsi="Times New Roman"/>
          <w:kern w:val="0"/>
          <w:sz w:val="24"/>
          <w:szCs w:val="24"/>
        </w:rPr>
        <w:t>tors</w:t>
      </w:r>
      <w:r w:rsidRPr="0056247A">
        <w:rPr>
          <w:rFonts w:ascii="Times New Roman" w:hAnsi="Times New Roman" w:hint="eastAsia"/>
          <w:kern w:val="0"/>
          <w:sz w:val="24"/>
          <w:szCs w:val="24"/>
        </w:rPr>
        <w:t xml:space="preserve"> at age 35</w:t>
      </w:r>
      <w:r w:rsidR="00B15071">
        <w:rPr>
          <w:rFonts w:ascii="Times New Roman" w:hAnsi="Times New Roman" w:hint="eastAsia"/>
          <w:kern w:val="0"/>
          <w:sz w:val="24"/>
          <w:szCs w:val="24"/>
        </w:rPr>
        <w:t>-40</w:t>
      </w:r>
      <w:r>
        <w:rPr>
          <w:rFonts w:ascii="Times New Roman" w:hAnsi="Times New Roman" w:hint="eastAsia"/>
          <w:kern w:val="0"/>
          <w:sz w:val="24"/>
          <w:szCs w:val="24"/>
        </w:rPr>
        <w:t>.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748"/>
        <w:gridCol w:w="1356"/>
        <w:gridCol w:w="1356"/>
        <w:gridCol w:w="1716"/>
        <w:gridCol w:w="1716"/>
      </w:tblGrid>
      <w:tr w:rsidR="009B4722" w:rsidRPr="00B15071" w:rsidTr="00135438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22" w:rsidRPr="009B4722" w:rsidRDefault="00C77FD7" w:rsidP="00C77FD7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</w:t>
            </w:r>
            <w:r w:rsidRPr="00C77FD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isk factor strata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Ten-year risk of stroke</w:t>
            </w:r>
          </w:p>
          <w:p w:rsid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at age 35</w:t>
            </w:r>
            <w:r w:rsidR="00B150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-40</w:t>
            </w:r>
            <w:r w:rsidR="00842B1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,</w:t>
            </w:r>
          </w:p>
          <w:p w:rsidR="00842B18" w:rsidRPr="009B4722" w:rsidRDefault="00842B18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95% CI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Lifetime risk of stroke</w:t>
            </w:r>
          </w:p>
          <w:p w:rsid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at age 35</w:t>
            </w:r>
            <w:r w:rsidR="00B150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-40</w:t>
            </w:r>
            <w:r w:rsidR="00842B1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,</w:t>
            </w:r>
          </w:p>
          <w:p w:rsidR="00842B18" w:rsidRPr="009B4722" w:rsidRDefault="00842B18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95% CI</w:t>
            </w:r>
          </w:p>
        </w:tc>
      </w:tr>
      <w:tr w:rsidR="004E2C05" w:rsidRPr="00B15071" w:rsidTr="00135438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3A" w:rsidRPr="009B4722" w:rsidRDefault="00FA743A" w:rsidP="004E2C05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3A" w:rsidRPr="009B4722" w:rsidRDefault="00FA743A" w:rsidP="00842B18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M</w:t>
            </w: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3A" w:rsidRPr="009B4722" w:rsidRDefault="00FA743A" w:rsidP="00842B18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W</w:t>
            </w: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3A" w:rsidRPr="009B4722" w:rsidRDefault="00FA743A" w:rsidP="00842B18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M</w:t>
            </w: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3A" w:rsidRPr="009B4722" w:rsidRDefault="00FA743A" w:rsidP="00842B18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W</w:t>
            </w: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omen</w:t>
            </w:r>
          </w:p>
        </w:tc>
      </w:tr>
      <w:tr w:rsidR="004E2C05" w:rsidRPr="00B15071" w:rsidTr="00135438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All risk factors optimal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  <w:r w:rsidR="00FA743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.0</w:t>
            </w:r>
            <w:r w:rsidR="00BE128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(0.0-0.0)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</w:t>
            </w:r>
            <w:r w:rsidR="00FB1AD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(0.0-0.7)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3.1</w:t>
            </w:r>
            <w:r w:rsidR="00BE128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(0.0-7.4)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1.3</w:t>
            </w:r>
            <w:r w:rsidR="00FB1AD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(0.1-2.3)</w:t>
            </w:r>
          </w:p>
        </w:tc>
      </w:tr>
      <w:tr w:rsidR="009B4722" w:rsidRPr="00B15071" w:rsidTr="00135438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≥1 Risk factor not optimal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</w:t>
            </w:r>
            <w:r w:rsidR="00BE128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(0.0-1.6)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</w:t>
            </w:r>
            <w:r w:rsidR="00FB1AD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(0.1-1.1)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7.6</w:t>
            </w:r>
            <w:r w:rsidR="00BE128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(3.3-11.3)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6.3</w:t>
            </w:r>
            <w:r w:rsidR="00FB1AD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(3.4-9.0)</w:t>
            </w:r>
          </w:p>
        </w:tc>
      </w:tr>
      <w:tr w:rsidR="009B4722" w:rsidRPr="00B15071" w:rsidTr="00135438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≥1 Risk factor elevated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</w:t>
            </w:r>
            <w:r w:rsidR="00BE128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(0.2-1.0)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</w:t>
            </w:r>
            <w:r w:rsidR="00FB1AD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(0.0-0.8)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13.7</w:t>
            </w:r>
            <w:r w:rsidR="00BE128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(10.4-16.4)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13.7</w:t>
            </w:r>
            <w:r w:rsidR="00FB1AD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(8.5-18.2)</w:t>
            </w:r>
          </w:p>
        </w:tc>
      </w:tr>
      <w:tr w:rsidR="009B4722" w:rsidRPr="00B15071" w:rsidTr="00135438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High risk factor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0.7</w:t>
            </w:r>
            <w:r w:rsidR="00BE128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(0.1-1.3)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</w:t>
            </w:r>
            <w:r w:rsidR="00FB1AD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(0.0-1.7)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18.7</w:t>
            </w:r>
            <w:r w:rsidR="00BE128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(15.1-21.7)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17.6</w:t>
            </w:r>
            <w:r w:rsidR="00FB1AD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(10.3-23.7)</w:t>
            </w:r>
          </w:p>
        </w:tc>
      </w:tr>
      <w:tr w:rsidR="009B4722" w:rsidRPr="00B15071" w:rsidTr="00135438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≥2 High risk factor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2.3</w:t>
            </w:r>
            <w:r w:rsidR="00BE128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(0.0-4.5)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1.4</w:t>
            </w:r>
            <w:r w:rsidR="00FB1AD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(0.0-3.4)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41.6</w:t>
            </w:r>
            <w:r w:rsidR="00BE128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(32.5-48.2)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4722" w:rsidRPr="009B4722" w:rsidRDefault="009B4722" w:rsidP="004E2C0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47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24.6</w:t>
            </w:r>
            <w:r w:rsidR="00FB1AD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(18.9-28.7)</w:t>
            </w:r>
          </w:p>
        </w:tc>
      </w:tr>
    </w:tbl>
    <w:p w:rsidR="009B4722" w:rsidRDefault="009B4722" w:rsidP="009B472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bookmarkStart w:id="14" w:name="_GoBack"/>
      <w:bookmarkEnd w:id="14"/>
    </w:p>
    <w:p w:rsidR="00BD783A" w:rsidRPr="009B4722" w:rsidRDefault="00BD783A" w:rsidP="000C5D9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BD783A" w:rsidRDefault="00BD783A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BD783A" w:rsidSect="00E37A65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49" w:rsidRDefault="007B1149" w:rsidP="000C5D9C">
      <w:r>
        <w:separator/>
      </w:r>
    </w:p>
  </w:endnote>
  <w:endnote w:type="continuationSeparator" w:id="1">
    <w:p w:rsidR="007B1149" w:rsidRDefault="007B1149" w:rsidP="000C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49" w:rsidRDefault="007B1149" w:rsidP="000C5D9C">
      <w:r>
        <w:separator/>
      </w:r>
    </w:p>
  </w:footnote>
  <w:footnote w:type="continuationSeparator" w:id="1">
    <w:p w:rsidR="007B1149" w:rsidRDefault="007B1149" w:rsidP="000C5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9C" w:rsidRDefault="000C5D9C" w:rsidP="009C722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Strok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0zvzt5r6sp5vfeftaoxzwx1dtvarfpvwv9w&quot;&gt;lifetime risk —My EndNote Library&lt;record-ids&gt;&lt;item&gt;794&lt;/item&gt;&lt;item&gt;961&lt;/item&gt;&lt;/record-ids&gt;&lt;/item&gt;&lt;/Libraries&gt;"/>
  </w:docVars>
  <w:rsids>
    <w:rsidRoot w:val="000C5D9C"/>
    <w:rsid w:val="0004717B"/>
    <w:rsid w:val="0006117F"/>
    <w:rsid w:val="000A2E0A"/>
    <w:rsid w:val="000A3FAB"/>
    <w:rsid w:val="000B167B"/>
    <w:rsid w:val="000C4620"/>
    <w:rsid w:val="000C529D"/>
    <w:rsid w:val="000C5D9C"/>
    <w:rsid w:val="00112DC8"/>
    <w:rsid w:val="00135438"/>
    <w:rsid w:val="00143566"/>
    <w:rsid w:val="0016488E"/>
    <w:rsid w:val="00172337"/>
    <w:rsid w:val="00177C74"/>
    <w:rsid w:val="001829D3"/>
    <w:rsid w:val="0019293A"/>
    <w:rsid w:val="0019446F"/>
    <w:rsid w:val="001A3D46"/>
    <w:rsid w:val="001B0EFB"/>
    <w:rsid w:val="001C59A9"/>
    <w:rsid w:val="001F3E12"/>
    <w:rsid w:val="00226277"/>
    <w:rsid w:val="00256C39"/>
    <w:rsid w:val="00292259"/>
    <w:rsid w:val="002A76B4"/>
    <w:rsid w:val="002C2499"/>
    <w:rsid w:val="002C6BAB"/>
    <w:rsid w:val="002D488D"/>
    <w:rsid w:val="00301502"/>
    <w:rsid w:val="00336511"/>
    <w:rsid w:val="00344BAD"/>
    <w:rsid w:val="00350A47"/>
    <w:rsid w:val="00352223"/>
    <w:rsid w:val="00364570"/>
    <w:rsid w:val="00410C17"/>
    <w:rsid w:val="004559F2"/>
    <w:rsid w:val="004768ED"/>
    <w:rsid w:val="00483C71"/>
    <w:rsid w:val="00486A5C"/>
    <w:rsid w:val="004C5EC6"/>
    <w:rsid w:val="004E2C05"/>
    <w:rsid w:val="004F22E7"/>
    <w:rsid w:val="00532779"/>
    <w:rsid w:val="0056247A"/>
    <w:rsid w:val="00584507"/>
    <w:rsid w:val="005A03F1"/>
    <w:rsid w:val="005A3D13"/>
    <w:rsid w:val="005D6E08"/>
    <w:rsid w:val="005F36C7"/>
    <w:rsid w:val="00616F16"/>
    <w:rsid w:val="00625A5B"/>
    <w:rsid w:val="00626C71"/>
    <w:rsid w:val="00657D24"/>
    <w:rsid w:val="006B3690"/>
    <w:rsid w:val="006C40FD"/>
    <w:rsid w:val="006E6372"/>
    <w:rsid w:val="00712BE5"/>
    <w:rsid w:val="00745675"/>
    <w:rsid w:val="00765A8D"/>
    <w:rsid w:val="0077537B"/>
    <w:rsid w:val="00782C9A"/>
    <w:rsid w:val="0078521E"/>
    <w:rsid w:val="007970DA"/>
    <w:rsid w:val="007B1149"/>
    <w:rsid w:val="007C0A83"/>
    <w:rsid w:val="008365A3"/>
    <w:rsid w:val="00842B18"/>
    <w:rsid w:val="00867DA7"/>
    <w:rsid w:val="008B4438"/>
    <w:rsid w:val="008F242E"/>
    <w:rsid w:val="008F4F68"/>
    <w:rsid w:val="00901BF4"/>
    <w:rsid w:val="00913F93"/>
    <w:rsid w:val="00925E65"/>
    <w:rsid w:val="00951E10"/>
    <w:rsid w:val="00974ADA"/>
    <w:rsid w:val="00974D16"/>
    <w:rsid w:val="0097532F"/>
    <w:rsid w:val="009A4F4A"/>
    <w:rsid w:val="009B4722"/>
    <w:rsid w:val="009B628D"/>
    <w:rsid w:val="009C7221"/>
    <w:rsid w:val="009E1E96"/>
    <w:rsid w:val="009F49A2"/>
    <w:rsid w:val="00A1436A"/>
    <w:rsid w:val="00A22A49"/>
    <w:rsid w:val="00A431CF"/>
    <w:rsid w:val="00A65A0E"/>
    <w:rsid w:val="00A77B9C"/>
    <w:rsid w:val="00A97F4B"/>
    <w:rsid w:val="00AA0AFD"/>
    <w:rsid w:val="00AB0C33"/>
    <w:rsid w:val="00AC067A"/>
    <w:rsid w:val="00AC0C2B"/>
    <w:rsid w:val="00AC4548"/>
    <w:rsid w:val="00AE2AC3"/>
    <w:rsid w:val="00AE4566"/>
    <w:rsid w:val="00AE4B1E"/>
    <w:rsid w:val="00AF64A8"/>
    <w:rsid w:val="00B01D0C"/>
    <w:rsid w:val="00B046BD"/>
    <w:rsid w:val="00B15071"/>
    <w:rsid w:val="00B24C84"/>
    <w:rsid w:val="00B441B3"/>
    <w:rsid w:val="00B75DCC"/>
    <w:rsid w:val="00B82F0F"/>
    <w:rsid w:val="00B97940"/>
    <w:rsid w:val="00BA4081"/>
    <w:rsid w:val="00BD783A"/>
    <w:rsid w:val="00BE128F"/>
    <w:rsid w:val="00BF4B43"/>
    <w:rsid w:val="00C14343"/>
    <w:rsid w:val="00C2127F"/>
    <w:rsid w:val="00C27317"/>
    <w:rsid w:val="00C27FA1"/>
    <w:rsid w:val="00C77FD7"/>
    <w:rsid w:val="00C83744"/>
    <w:rsid w:val="00C95061"/>
    <w:rsid w:val="00CA5DF3"/>
    <w:rsid w:val="00CB7E0A"/>
    <w:rsid w:val="00CC1761"/>
    <w:rsid w:val="00D3561A"/>
    <w:rsid w:val="00D85DF9"/>
    <w:rsid w:val="00DB774A"/>
    <w:rsid w:val="00DC1A40"/>
    <w:rsid w:val="00E10AE3"/>
    <w:rsid w:val="00E37A65"/>
    <w:rsid w:val="00E421D9"/>
    <w:rsid w:val="00E42BD0"/>
    <w:rsid w:val="00E5180A"/>
    <w:rsid w:val="00EA29DA"/>
    <w:rsid w:val="00EA5DDC"/>
    <w:rsid w:val="00EB2448"/>
    <w:rsid w:val="00EB7504"/>
    <w:rsid w:val="00EF7A5C"/>
    <w:rsid w:val="00F0312A"/>
    <w:rsid w:val="00F15C80"/>
    <w:rsid w:val="00F31E1B"/>
    <w:rsid w:val="00F54D5F"/>
    <w:rsid w:val="00F86410"/>
    <w:rsid w:val="00FA4CB1"/>
    <w:rsid w:val="00FA743A"/>
    <w:rsid w:val="00FA7A01"/>
    <w:rsid w:val="00FB1ADB"/>
    <w:rsid w:val="00FB6331"/>
    <w:rsid w:val="00FC478D"/>
    <w:rsid w:val="00FD3B01"/>
    <w:rsid w:val="00FE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D9C"/>
    <w:rPr>
      <w:sz w:val="18"/>
      <w:szCs w:val="18"/>
    </w:rPr>
  </w:style>
  <w:style w:type="paragraph" w:customStyle="1" w:styleId="Default">
    <w:name w:val="Default"/>
    <w:rsid w:val="000C5D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C5D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5D9C"/>
    <w:rPr>
      <w:sz w:val="18"/>
      <w:szCs w:val="18"/>
    </w:rPr>
  </w:style>
  <w:style w:type="character" w:styleId="a6">
    <w:name w:val="Hyperlink"/>
    <w:basedOn w:val="a0"/>
    <w:uiPriority w:val="99"/>
    <w:unhideWhenUsed/>
    <w:rsid w:val="00483C71"/>
    <w:rPr>
      <w:color w:val="0000FF"/>
      <w:u w:val="single"/>
    </w:rPr>
  </w:style>
  <w:style w:type="table" w:styleId="a7">
    <w:name w:val="Table Grid"/>
    <w:basedOn w:val="a1"/>
    <w:uiPriority w:val="59"/>
    <w:rsid w:val="000A2E0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646</Words>
  <Characters>3684</Characters>
  <Application>Microsoft Office Word</Application>
  <DocSecurity>0</DocSecurity>
  <Lines>30</Lines>
  <Paragraphs>8</Paragraphs>
  <ScaleCrop>false</ScaleCrop>
  <Company>微软中国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lucy</cp:lastModifiedBy>
  <cp:revision>6</cp:revision>
  <cp:lastPrinted>2015-06-09T03:15:00Z</cp:lastPrinted>
  <dcterms:created xsi:type="dcterms:W3CDTF">2015-07-14T06:36:00Z</dcterms:created>
  <dcterms:modified xsi:type="dcterms:W3CDTF">2015-09-09T02:16:00Z</dcterms:modified>
</cp:coreProperties>
</file>