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2B69" w14:textId="77777777" w:rsidR="00F21FFC" w:rsidRPr="005E3709" w:rsidRDefault="00F21FFC" w:rsidP="00F21FFC">
      <w:pPr>
        <w:spacing w:after="0" w:line="480" w:lineRule="auto"/>
        <w:jc w:val="both"/>
        <w:rPr>
          <w:rFonts w:ascii="Arial" w:hAnsi="Arial" w:cs="Arial"/>
          <w:b/>
        </w:rPr>
      </w:pPr>
      <w:r w:rsidRPr="005E3709">
        <w:rPr>
          <w:rFonts w:ascii="Arial" w:hAnsi="Arial" w:cs="Arial"/>
          <w:b/>
        </w:rPr>
        <w:t xml:space="preserve">Potential role of plasma extracellular vesicles in prediction of cardiovascular risk and alterations in response to statin therapy in hypertensive patients: findings from </w:t>
      </w:r>
      <w:r w:rsidRPr="005E3709">
        <w:rPr>
          <w:rFonts w:ascii="Arial" w:hAnsi="Arial" w:cs="Arial"/>
          <w:b/>
          <w:i/>
        </w:rPr>
        <w:t xml:space="preserve">in-vitro </w:t>
      </w:r>
      <w:r w:rsidRPr="005E3709">
        <w:rPr>
          <w:rFonts w:ascii="Arial" w:hAnsi="Arial" w:cs="Arial"/>
          <w:b/>
          <w:iCs/>
        </w:rPr>
        <w:t>studies</w:t>
      </w:r>
      <w:r w:rsidRPr="005E3709">
        <w:rPr>
          <w:rFonts w:ascii="Arial" w:hAnsi="Arial" w:cs="Arial"/>
          <w:b/>
        </w:rPr>
        <w:t xml:space="preserve"> and a nested case-control study from the Anglo-Scandinavian Cardiac Outcomes (ASCOT) Trial </w:t>
      </w:r>
    </w:p>
    <w:p w14:paraId="2B3646F8" w14:textId="77777777" w:rsidR="00F21FFC" w:rsidRPr="005E3709" w:rsidRDefault="00F21FFC" w:rsidP="00F21FFC">
      <w:pPr>
        <w:spacing w:after="0" w:line="480" w:lineRule="auto"/>
        <w:jc w:val="both"/>
        <w:rPr>
          <w:rFonts w:ascii="Arial" w:hAnsi="Arial" w:cs="Arial"/>
          <w:b/>
        </w:rPr>
      </w:pPr>
      <w:r w:rsidRPr="005E3709">
        <w:rPr>
          <w:rFonts w:ascii="Arial" w:hAnsi="Arial" w:cs="Arial"/>
          <w:b/>
        </w:rPr>
        <w:t xml:space="preserve">Authors: </w:t>
      </w:r>
    </w:p>
    <w:p w14:paraId="5C4D5A2E" w14:textId="09EDF35A" w:rsidR="00F21FFC" w:rsidRPr="005E3709" w:rsidRDefault="00F21FFC" w:rsidP="00F21FFC">
      <w:pPr>
        <w:spacing w:after="0" w:line="480" w:lineRule="auto"/>
        <w:jc w:val="both"/>
        <w:rPr>
          <w:rFonts w:ascii="Arial" w:hAnsi="Arial" w:cs="Arial"/>
        </w:rPr>
      </w:pPr>
      <w:r w:rsidRPr="005E3709">
        <w:rPr>
          <w:rFonts w:ascii="Arial" w:hAnsi="Arial" w:cs="Arial"/>
        </w:rPr>
        <w:t>Oggero S</w:t>
      </w:r>
      <w:r w:rsidRPr="005E3709">
        <w:rPr>
          <w:rFonts w:ascii="Arial" w:hAnsi="Arial" w:cs="Arial"/>
          <w:vertAlign w:val="superscript"/>
        </w:rPr>
        <w:t>1</w:t>
      </w:r>
      <w:r w:rsidR="005E3709" w:rsidRPr="005E3709">
        <w:rPr>
          <w:rFonts w:ascii="Arial" w:hAnsi="Arial" w:cs="Arial"/>
          <w:vertAlign w:val="superscript"/>
        </w:rPr>
        <w:t>*</w:t>
      </w:r>
      <w:r w:rsidRPr="005E3709">
        <w:rPr>
          <w:rFonts w:ascii="Arial" w:hAnsi="Arial" w:cs="Arial"/>
        </w:rPr>
        <w:t>, PhD, Godec T</w:t>
      </w:r>
      <w:r w:rsidRPr="005E3709">
        <w:rPr>
          <w:rFonts w:ascii="Arial" w:hAnsi="Arial" w:cs="Arial"/>
          <w:vertAlign w:val="superscript"/>
        </w:rPr>
        <w:t>2</w:t>
      </w:r>
      <w:r w:rsidRPr="005E3709">
        <w:rPr>
          <w:rFonts w:ascii="Arial" w:hAnsi="Arial" w:cs="Arial"/>
        </w:rPr>
        <w:t xml:space="preserve">, </w:t>
      </w:r>
      <w:r w:rsidRPr="005E3709">
        <w:rPr>
          <w:rFonts w:ascii="Arial" w:hAnsi="Arial" w:cs="Arial"/>
          <w:color w:val="000000"/>
        </w:rPr>
        <w:t>MSc</w:t>
      </w:r>
      <w:r w:rsidRPr="005E3709">
        <w:rPr>
          <w:rFonts w:ascii="Arial" w:hAnsi="Arial" w:cs="Arial"/>
        </w:rPr>
        <w:t>,</w:t>
      </w:r>
      <w:bookmarkStart w:id="0" w:name="_Hlk8287066"/>
      <w:r w:rsidRPr="005E3709">
        <w:rPr>
          <w:rFonts w:ascii="Arial" w:hAnsi="Arial" w:cs="Arial"/>
        </w:rPr>
        <w:t xml:space="preserve"> Van Gorp R</w:t>
      </w:r>
      <w:r w:rsidRPr="005E3709">
        <w:rPr>
          <w:rFonts w:ascii="Arial" w:hAnsi="Arial" w:cs="Arial"/>
          <w:vertAlign w:val="superscript"/>
        </w:rPr>
        <w:t>3</w:t>
      </w:r>
      <w:r w:rsidRPr="005E3709">
        <w:rPr>
          <w:rFonts w:ascii="Arial" w:hAnsi="Arial" w:cs="Arial"/>
        </w:rPr>
        <w:t xml:space="preserve">, Ph.D., </w:t>
      </w:r>
      <w:r w:rsidRPr="005E3709">
        <w:rPr>
          <w:rFonts w:ascii="Arial" w:hAnsi="Arial" w:cs="Arial"/>
          <w:color w:val="000000"/>
        </w:rPr>
        <w:t>Pinto AL</w:t>
      </w:r>
      <w:r w:rsidRPr="005E3709">
        <w:rPr>
          <w:rFonts w:ascii="Arial" w:hAnsi="Arial" w:cs="Arial"/>
          <w:color w:val="000000"/>
          <w:vertAlign w:val="superscript"/>
        </w:rPr>
        <w:t>4</w:t>
      </w:r>
      <w:r w:rsidRPr="005E3709">
        <w:rPr>
          <w:rFonts w:ascii="Arial" w:hAnsi="Arial" w:cs="Arial"/>
          <w:color w:val="000000"/>
        </w:rPr>
        <w:t xml:space="preserve">, MSc, </w:t>
      </w:r>
      <w:r w:rsidRPr="005E3709">
        <w:rPr>
          <w:rFonts w:ascii="Arial" w:hAnsi="Arial" w:cs="Arial"/>
        </w:rPr>
        <w:t>PhD</w:t>
      </w:r>
      <w:bookmarkEnd w:id="0"/>
      <w:r w:rsidRPr="005E3709">
        <w:rPr>
          <w:rFonts w:ascii="Arial" w:hAnsi="Arial" w:cs="Arial"/>
        </w:rPr>
        <w:t>, Schurgers LJ</w:t>
      </w:r>
      <w:r w:rsidRPr="005E3709">
        <w:rPr>
          <w:rFonts w:ascii="Arial" w:hAnsi="Arial" w:cs="Arial"/>
          <w:vertAlign w:val="superscript"/>
        </w:rPr>
        <w:t>3,6</w:t>
      </w:r>
      <w:r w:rsidRPr="005E3709">
        <w:rPr>
          <w:rFonts w:ascii="Arial" w:hAnsi="Arial" w:cs="Arial"/>
        </w:rPr>
        <w:t>, PhD, Reutelingsperger C</w:t>
      </w:r>
      <w:r w:rsidRPr="005E3709">
        <w:rPr>
          <w:rFonts w:ascii="Arial" w:hAnsi="Arial" w:cs="Arial"/>
          <w:vertAlign w:val="superscript"/>
        </w:rPr>
        <w:t>3</w:t>
      </w:r>
      <w:r w:rsidRPr="005E3709">
        <w:rPr>
          <w:rFonts w:ascii="Arial" w:hAnsi="Arial" w:cs="Arial"/>
        </w:rPr>
        <w:t>, PhD, Sever PS</w:t>
      </w:r>
      <w:r w:rsidRPr="005E3709">
        <w:rPr>
          <w:rFonts w:ascii="Arial" w:hAnsi="Arial" w:cs="Arial"/>
          <w:vertAlign w:val="superscript"/>
        </w:rPr>
        <w:t>7</w:t>
      </w:r>
      <w:r w:rsidRPr="005E3709">
        <w:rPr>
          <w:rFonts w:ascii="Arial" w:hAnsi="Arial" w:cs="Arial"/>
        </w:rPr>
        <w:t>, MD FRCP., Norling LV</w:t>
      </w:r>
      <w:r w:rsidRPr="005E3709">
        <w:rPr>
          <w:rFonts w:ascii="Arial" w:hAnsi="Arial" w:cs="Arial"/>
          <w:vertAlign w:val="superscript"/>
        </w:rPr>
        <w:t>1,5</w:t>
      </w:r>
      <w:r w:rsidRPr="005E3709">
        <w:rPr>
          <w:rFonts w:ascii="Arial" w:hAnsi="Arial" w:cs="Arial"/>
        </w:rPr>
        <w:t>,</w:t>
      </w:r>
      <w:r w:rsidRPr="005E3709">
        <w:rPr>
          <w:rFonts w:ascii="Arial" w:hAnsi="Arial" w:cs="Arial"/>
          <w:vertAlign w:val="superscript"/>
        </w:rPr>
        <w:t xml:space="preserve"> </w:t>
      </w:r>
      <w:r w:rsidRPr="005E3709">
        <w:rPr>
          <w:rFonts w:ascii="Arial" w:hAnsi="Arial" w:cs="Arial"/>
        </w:rPr>
        <w:t>Ph.D, Perretti M</w:t>
      </w:r>
      <w:r w:rsidRPr="005E3709">
        <w:rPr>
          <w:rFonts w:ascii="Arial" w:hAnsi="Arial" w:cs="Arial"/>
          <w:vertAlign w:val="superscript"/>
        </w:rPr>
        <w:t>1,5</w:t>
      </w:r>
      <w:r w:rsidRPr="005E3709">
        <w:rPr>
          <w:rFonts w:ascii="Arial" w:hAnsi="Arial" w:cs="Arial"/>
        </w:rPr>
        <w:t>,</w:t>
      </w:r>
      <w:r w:rsidRPr="005E3709">
        <w:rPr>
          <w:rFonts w:ascii="Arial" w:hAnsi="Arial" w:cs="Arial"/>
          <w:vertAlign w:val="superscript"/>
        </w:rPr>
        <w:t xml:space="preserve"> </w:t>
      </w:r>
      <w:r w:rsidRPr="005E3709">
        <w:rPr>
          <w:rFonts w:ascii="Arial" w:hAnsi="Arial" w:cs="Arial"/>
        </w:rPr>
        <w:t>PhD, Gupta A</w:t>
      </w:r>
      <w:r w:rsidRPr="005E3709">
        <w:rPr>
          <w:rFonts w:ascii="Arial" w:hAnsi="Arial" w:cs="Arial"/>
          <w:vertAlign w:val="superscript"/>
        </w:rPr>
        <w:t>1,7,8</w:t>
      </w:r>
      <w:r w:rsidRPr="005E3709">
        <w:rPr>
          <w:rFonts w:ascii="Arial" w:hAnsi="Arial" w:cs="Arial"/>
        </w:rPr>
        <w:t>,</w:t>
      </w:r>
      <w:r w:rsidRPr="005E3709">
        <w:rPr>
          <w:rFonts w:ascii="Arial" w:hAnsi="Arial" w:cs="Arial"/>
          <w:vertAlign w:val="superscript"/>
        </w:rPr>
        <w:t xml:space="preserve"> </w:t>
      </w:r>
      <w:r w:rsidRPr="005E3709">
        <w:rPr>
          <w:rFonts w:ascii="Arial" w:hAnsi="Arial" w:cs="Arial"/>
        </w:rPr>
        <w:t>PhD</w:t>
      </w:r>
    </w:p>
    <w:p w14:paraId="1E89787F" w14:textId="77777777" w:rsidR="00F21FFC" w:rsidRPr="005E3709" w:rsidRDefault="00F21FFC" w:rsidP="00F21FFC">
      <w:pPr>
        <w:spacing w:after="0" w:line="480" w:lineRule="auto"/>
        <w:jc w:val="both"/>
        <w:rPr>
          <w:rFonts w:ascii="Arial" w:hAnsi="Arial" w:cs="Arial"/>
          <w:b/>
        </w:rPr>
      </w:pPr>
      <w:r w:rsidRPr="005E3709">
        <w:rPr>
          <w:rFonts w:ascii="Arial" w:hAnsi="Arial" w:cs="Arial"/>
          <w:b/>
        </w:rPr>
        <w:t>Institution:</w:t>
      </w:r>
    </w:p>
    <w:p w14:paraId="1AE05530" w14:textId="77777777" w:rsidR="00F21FFC" w:rsidRPr="005E3709" w:rsidRDefault="00F21FFC" w:rsidP="00F21FFC">
      <w:pPr>
        <w:pStyle w:val="NormalWeb"/>
        <w:shd w:val="clear" w:color="auto" w:fill="FFFFFF"/>
        <w:spacing w:before="0" w:beforeAutospacing="0" w:after="0" w:afterAutospacing="0" w:line="480" w:lineRule="auto"/>
        <w:rPr>
          <w:rFonts w:ascii="Arial" w:hAnsi="Arial" w:cs="Arial"/>
          <w:sz w:val="22"/>
          <w:szCs w:val="22"/>
          <w:shd w:val="clear" w:color="auto" w:fill="FFFFFF"/>
        </w:rPr>
      </w:pPr>
      <w:r w:rsidRPr="005E3709">
        <w:rPr>
          <w:rFonts w:ascii="Arial" w:hAnsi="Arial" w:cs="Arial"/>
          <w:sz w:val="22"/>
          <w:szCs w:val="22"/>
          <w:vertAlign w:val="superscript"/>
        </w:rPr>
        <w:t>1</w:t>
      </w:r>
      <w:r w:rsidRPr="005E3709">
        <w:rPr>
          <w:rFonts w:ascii="Arial" w:hAnsi="Arial" w:cs="Arial"/>
          <w:sz w:val="22"/>
          <w:szCs w:val="22"/>
        </w:rPr>
        <w:t xml:space="preserve"> </w:t>
      </w:r>
      <w:r w:rsidRPr="005E3709">
        <w:rPr>
          <w:rFonts w:ascii="Arial" w:hAnsi="Arial" w:cs="Arial"/>
          <w:sz w:val="22"/>
          <w:szCs w:val="22"/>
          <w:shd w:val="clear" w:color="auto" w:fill="FFFFFF"/>
        </w:rPr>
        <w:t>William Harvey Research Institute, Barts and the London School of Medicine, Queen Mary University of London, London, United Kingdom.</w:t>
      </w:r>
    </w:p>
    <w:p w14:paraId="2B30DCFE" w14:textId="77777777" w:rsidR="00F21FFC" w:rsidRPr="005E3709" w:rsidRDefault="00F21FFC" w:rsidP="00F21FFC">
      <w:pPr>
        <w:pStyle w:val="NormalWeb"/>
        <w:numPr>
          <w:ilvl w:val="0"/>
          <w:numId w:val="1"/>
        </w:numPr>
        <w:shd w:val="clear" w:color="auto" w:fill="FFFFFF"/>
        <w:spacing w:before="0" w:beforeAutospacing="0" w:after="0" w:afterAutospacing="0" w:line="480" w:lineRule="auto"/>
        <w:ind w:left="142" w:hanging="142"/>
        <w:rPr>
          <w:rFonts w:ascii="Arial" w:hAnsi="Arial" w:cs="Arial"/>
          <w:color w:val="212121"/>
          <w:sz w:val="22"/>
          <w:szCs w:val="22"/>
          <w:shd w:val="clear" w:color="auto" w:fill="FFFFFF"/>
        </w:rPr>
      </w:pPr>
      <w:r w:rsidRPr="005E3709">
        <w:rPr>
          <w:rFonts w:ascii="Arial" w:hAnsi="Arial" w:cs="Arial"/>
          <w:color w:val="212121"/>
          <w:sz w:val="22"/>
          <w:szCs w:val="22"/>
          <w:shd w:val="clear" w:color="auto" w:fill="FFFFFF"/>
        </w:rPr>
        <w:t>London School of Hygiene and Tropical Medicine, London, UK</w:t>
      </w:r>
    </w:p>
    <w:p w14:paraId="0C9ACBDA" w14:textId="77777777" w:rsidR="00F21FFC" w:rsidRPr="005E3709" w:rsidRDefault="00F21FFC" w:rsidP="00F21FFC">
      <w:pPr>
        <w:pStyle w:val="NormalWeb"/>
        <w:shd w:val="clear" w:color="auto" w:fill="FFFFFF"/>
        <w:spacing w:before="0" w:beforeAutospacing="0" w:after="0" w:afterAutospacing="0" w:line="480" w:lineRule="auto"/>
        <w:rPr>
          <w:rFonts w:ascii="Arial" w:hAnsi="Arial" w:cs="Arial"/>
          <w:color w:val="212121"/>
          <w:sz w:val="22"/>
          <w:szCs w:val="22"/>
          <w:shd w:val="clear" w:color="auto" w:fill="FFFFFF"/>
        </w:rPr>
      </w:pPr>
      <w:r w:rsidRPr="005E3709">
        <w:rPr>
          <w:rFonts w:ascii="Arial" w:hAnsi="Arial" w:cs="Arial"/>
          <w:color w:val="212121"/>
          <w:sz w:val="22"/>
          <w:szCs w:val="22"/>
          <w:shd w:val="clear" w:color="auto" w:fill="FFFFFF"/>
          <w:vertAlign w:val="superscript"/>
        </w:rPr>
        <w:t xml:space="preserve">3 </w:t>
      </w:r>
      <w:r w:rsidRPr="005E3709">
        <w:rPr>
          <w:rFonts w:ascii="Arial" w:hAnsi="Arial" w:cs="Arial"/>
          <w:color w:val="212121"/>
          <w:sz w:val="22"/>
          <w:szCs w:val="22"/>
          <w:shd w:val="clear" w:color="auto" w:fill="FFFFFF"/>
        </w:rPr>
        <w:t>Department of Biochemistry, Cardiovascular Research Institute Maastricht, University of Maastricht, Maastricht, The Netherlands.</w:t>
      </w:r>
    </w:p>
    <w:p w14:paraId="298B19ED" w14:textId="77777777" w:rsidR="00F21FFC" w:rsidRPr="005E3709" w:rsidRDefault="00F21FFC" w:rsidP="00F21FFC">
      <w:pPr>
        <w:pStyle w:val="NormalWeb"/>
        <w:shd w:val="clear" w:color="auto" w:fill="FFFFFF"/>
        <w:spacing w:before="0" w:beforeAutospacing="0" w:after="0" w:afterAutospacing="0" w:line="480" w:lineRule="auto"/>
        <w:rPr>
          <w:rFonts w:ascii="Arial" w:hAnsi="Arial" w:cs="Arial"/>
          <w:color w:val="212121"/>
          <w:sz w:val="22"/>
          <w:szCs w:val="22"/>
          <w:shd w:val="clear" w:color="auto" w:fill="FFFFFF"/>
          <w:vertAlign w:val="superscript"/>
        </w:rPr>
      </w:pPr>
      <w:r w:rsidRPr="005E3709">
        <w:rPr>
          <w:rFonts w:ascii="Arial" w:hAnsi="Arial" w:cs="Arial"/>
          <w:color w:val="212121"/>
          <w:sz w:val="22"/>
          <w:szCs w:val="22"/>
          <w:shd w:val="clear" w:color="auto" w:fill="FFFFFF"/>
          <w:vertAlign w:val="superscript"/>
        </w:rPr>
        <w:t xml:space="preserve">4 </w:t>
      </w:r>
      <w:r w:rsidRPr="005E3709">
        <w:rPr>
          <w:rFonts w:ascii="Arial" w:hAnsi="Arial" w:cs="Arial"/>
          <w:color w:val="000000"/>
          <w:sz w:val="22"/>
          <w:szCs w:val="22"/>
          <w:shd w:val="clear" w:color="auto" w:fill="FFFFFF"/>
        </w:rPr>
        <w:t>Royal Brompton &amp; Harefield NHS Foundation Trust, London, United Kingdom.</w:t>
      </w:r>
    </w:p>
    <w:p w14:paraId="586E679F" w14:textId="77777777" w:rsidR="00F21FFC" w:rsidRPr="005E3709" w:rsidRDefault="00F21FFC" w:rsidP="00F21FFC">
      <w:pPr>
        <w:pStyle w:val="NormalWeb"/>
        <w:shd w:val="clear" w:color="auto" w:fill="FFFFFF"/>
        <w:spacing w:before="0" w:beforeAutospacing="0" w:after="0" w:afterAutospacing="0" w:line="480" w:lineRule="auto"/>
        <w:rPr>
          <w:rFonts w:ascii="Arial" w:hAnsi="Arial" w:cs="Arial"/>
          <w:sz w:val="22"/>
          <w:szCs w:val="22"/>
          <w:shd w:val="clear" w:color="auto" w:fill="FFFFFF"/>
        </w:rPr>
      </w:pPr>
      <w:r w:rsidRPr="005E3709">
        <w:rPr>
          <w:rFonts w:ascii="Arial" w:hAnsi="Arial" w:cs="Arial"/>
          <w:color w:val="212121"/>
          <w:sz w:val="22"/>
          <w:szCs w:val="22"/>
          <w:shd w:val="clear" w:color="auto" w:fill="FFFFFF"/>
          <w:vertAlign w:val="superscript"/>
        </w:rPr>
        <w:t>5</w:t>
      </w:r>
      <w:r w:rsidRPr="005E3709">
        <w:rPr>
          <w:rFonts w:ascii="Arial" w:hAnsi="Arial" w:cs="Arial"/>
          <w:color w:val="212121"/>
          <w:sz w:val="22"/>
          <w:szCs w:val="22"/>
          <w:shd w:val="clear" w:color="auto" w:fill="FFFFFF"/>
        </w:rPr>
        <w:t xml:space="preserve"> </w:t>
      </w:r>
      <w:r w:rsidRPr="005E3709">
        <w:rPr>
          <w:rFonts w:ascii="Arial" w:hAnsi="Arial" w:cs="Arial"/>
          <w:sz w:val="22"/>
          <w:szCs w:val="22"/>
          <w:shd w:val="clear" w:color="auto" w:fill="FFFFFF"/>
        </w:rPr>
        <w:t>Centre for inflammation and Therapeutic Innovation, Queen Mary University of London, London, United Kingdom</w:t>
      </w:r>
    </w:p>
    <w:p w14:paraId="1E8A2664" w14:textId="77777777" w:rsidR="00F21FFC" w:rsidRPr="005E3709" w:rsidRDefault="00F21FFC" w:rsidP="00F21FFC">
      <w:pPr>
        <w:pStyle w:val="NormalWeb"/>
        <w:shd w:val="clear" w:color="auto" w:fill="FFFFFF"/>
        <w:spacing w:before="0" w:beforeAutospacing="0" w:after="0" w:afterAutospacing="0" w:line="480" w:lineRule="auto"/>
        <w:rPr>
          <w:rFonts w:ascii="Arial" w:hAnsi="Arial" w:cs="Arial"/>
          <w:sz w:val="22"/>
          <w:szCs w:val="22"/>
          <w:shd w:val="clear" w:color="auto" w:fill="FFFFFF"/>
        </w:rPr>
      </w:pPr>
      <w:r w:rsidRPr="005E3709">
        <w:rPr>
          <w:rFonts w:ascii="Arial" w:hAnsi="Arial" w:cs="Arial"/>
          <w:sz w:val="22"/>
          <w:szCs w:val="22"/>
          <w:shd w:val="clear" w:color="auto" w:fill="FFFFFF"/>
          <w:vertAlign w:val="superscript"/>
        </w:rPr>
        <w:t>6</w:t>
      </w:r>
      <w:r w:rsidRPr="005E3709">
        <w:rPr>
          <w:rFonts w:ascii="Arial" w:hAnsi="Arial" w:cs="Arial"/>
          <w:sz w:val="22"/>
          <w:szCs w:val="22"/>
          <w:shd w:val="clear" w:color="auto" w:fill="FFFFFF"/>
        </w:rPr>
        <w:t xml:space="preserve"> Department of Nephro-Cardiology</w:t>
      </w:r>
      <w:r w:rsidRPr="005E3709">
        <w:rPr>
          <w:rFonts w:ascii="Arial" w:hAnsi="Arial" w:cs="Arial"/>
          <w:sz w:val="22"/>
          <w:szCs w:val="22"/>
          <w:shd w:val="clear" w:color="auto" w:fill="FFFFFF"/>
          <w:lang w:val="en-US"/>
        </w:rPr>
        <w:t xml:space="preserve">, </w:t>
      </w:r>
      <w:r w:rsidRPr="005E3709">
        <w:rPr>
          <w:rFonts w:ascii="Arial" w:hAnsi="Arial" w:cs="Arial"/>
          <w:sz w:val="22"/>
          <w:szCs w:val="22"/>
          <w:shd w:val="clear" w:color="auto" w:fill="FFFFFF"/>
          <w:lang w:val="en-GB"/>
        </w:rPr>
        <w:t>University Hospital RWTH Aachen, Aachen, Germany</w:t>
      </w:r>
    </w:p>
    <w:p w14:paraId="34EF85D2" w14:textId="77777777" w:rsidR="00F21FFC" w:rsidRPr="005E3709" w:rsidRDefault="00F21FFC" w:rsidP="00F21FFC">
      <w:pPr>
        <w:pStyle w:val="NormalWeb"/>
        <w:shd w:val="clear" w:color="auto" w:fill="FFFFFF"/>
        <w:spacing w:before="0" w:beforeAutospacing="0" w:after="0" w:afterAutospacing="0" w:line="480" w:lineRule="auto"/>
        <w:rPr>
          <w:rFonts w:ascii="Arial" w:hAnsi="Arial" w:cs="Arial"/>
          <w:color w:val="212121"/>
          <w:sz w:val="22"/>
          <w:szCs w:val="22"/>
          <w:shd w:val="clear" w:color="auto" w:fill="FFFFFF"/>
        </w:rPr>
      </w:pPr>
      <w:r w:rsidRPr="005E3709">
        <w:rPr>
          <w:rFonts w:ascii="Arial" w:hAnsi="Arial" w:cs="Arial"/>
          <w:color w:val="212121"/>
          <w:sz w:val="22"/>
          <w:szCs w:val="22"/>
          <w:shd w:val="clear" w:color="auto" w:fill="FFFFFF"/>
          <w:vertAlign w:val="superscript"/>
        </w:rPr>
        <w:t>7</w:t>
      </w:r>
      <w:r w:rsidRPr="005E3709">
        <w:rPr>
          <w:rFonts w:ascii="Arial" w:hAnsi="Arial" w:cs="Arial"/>
          <w:color w:val="212121"/>
          <w:sz w:val="22"/>
          <w:szCs w:val="22"/>
          <w:shd w:val="clear" w:color="auto" w:fill="FFFFFF"/>
        </w:rPr>
        <w:t xml:space="preserve"> National Heart &amp; Lung Institute, Imperial College  London, London, United Kingdom</w:t>
      </w:r>
      <w:r w:rsidRPr="005E3709">
        <w:rPr>
          <w:rFonts w:ascii="Arial" w:hAnsi="Arial" w:cs="Arial"/>
          <w:sz w:val="22"/>
          <w:szCs w:val="22"/>
          <w:shd w:val="clear" w:color="auto" w:fill="FFFFFF"/>
        </w:rPr>
        <w:t>.</w:t>
      </w:r>
    </w:p>
    <w:p w14:paraId="63EDABAB" w14:textId="77777777" w:rsidR="00F21FFC" w:rsidRPr="005E3709" w:rsidRDefault="00F21FFC" w:rsidP="00F21FFC">
      <w:pPr>
        <w:pStyle w:val="NormalWeb"/>
        <w:spacing w:before="0" w:beforeAutospacing="0" w:after="0" w:afterAutospacing="0" w:line="360" w:lineRule="auto"/>
        <w:rPr>
          <w:rFonts w:ascii="Arial" w:hAnsi="Arial" w:cs="Arial"/>
          <w:sz w:val="22"/>
          <w:szCs w:val="22"/>
          <w:shd w:val="clear" w:color="auto" w:fill="FFFFFF"/>
        </w:rPr>
      </w:pPr>
      <w:r w:rsidRPr="005E3709">
        <w:rPr>
          <w:rFonts w:ascii="Arial" w:hAnsi="Arial" w:cs="Arial"/>
          <w:color w:val="212121"/>
          <w:sz w:val="22"/>
          <w:szCs w:val="22"/>
          <w:shd w:val="clear" w:color="auto" w:fill="FFFFFF"/>
          <w:vertAlign w:val="superscript"/>
        </w:rPr>
        <w:t xml:space="preserve">8 </w:t>
      </w:r>
      <w:r w:rsidRPr="005E3709">
        <w:rPr>
          <w:rFonts w:ascii="Arial" w:hAnsi="Arial" w:cs="Arial"/>
          <w:color w:val="212121"/>
          <w:sz w:val="22"/>
          <w:szCs w:val="22"/>
          <w:shd w:val="clear" w:color="auto" w:fill="FFFFFF"/>
        </w:rPr>
        <w:t xml:space="preserve"> </w:t>
      </w:r>
      <w:r w:rsidRPr="005E3709">
        <w:rPr>
          <w:rFonts w:ascii="Arial" w:hAnsi="Arial" w:cs="Arial"/>
          <w:sz w:val="22"/>
          <w:szCs w:val="22"/>
          <w:shd w:val="clear" w:color="auto" w:fill="FFFFFF"/>
        </w:rPr>
        <w:t>Barts Blood Pressure Centre of Excellence, Barts Heart Centre, Barts Health NHS Trust, London, UK</w:t>
      </w:r>
    </w:p>
    <w:p w14:paraId="4BD293B1" w14:textId="77777777" w:rsidR="005E3709" w:rsidRPr="005E3709" w:rsidRDefault="005E3709" w:rsidP="00FF3365">
      <w:pPr>
        <w:spacing w:after="0" w:line="480" w:lineRule="auto"/>
        <w:jc w:val="both"/>
        <w:rPr>
          <w:rFonts w:ascii="Arial" w:hAnsi="Arial" w:cs="Arial"/>
        </w:rPr>
      </w:pPr>
    </w:p>
    <w:p w14:paraId="32D32652" w14:textId="4BDF2D1D" w:rsidR="00F21FFC" w:rsidRPr="005E3709" w:rsidRDefault="005E3709" w:rsidP="00FF3365">
      <w:pPr>
        <w:spacing w:after="0" w:line="480" w:lineRule="auto"/>
        <w:jc w:val="both"/>
        <w:rPr>
          <w:rFonts w:ascii="Arial" w:hAnsi="Arial" w:cs="Arial"/>
        </w:rPr>
      </w:pPr>
      <w:r w:rsidRPr="005E3709">
        <w:rPr>
          <w:rFonts w:ascii="Arial" w:hAnsi="Arial" w:cs="Arial"/>
        </w:rPr>
        <w:t>* present address: Wolfson Centre for Age-related Diseases, King’s College London</w:t>
      </w:r>
    </w:p>
    <w:p w14:paraId="47CE6182" w14:textId="19EDB703" w:rsidR="005E3709" w:rsidRPr="005E3709" w:rsidRDefault="005E3709" w:rsidP="005E3709">
      <w:pPr>
        <w:rPr>
          <w:rFonts w:ascii="Arial" w:hAnsi="Arial" w:cs="Arial"/>
          <w:b/>
          <w:u w:val="single"/>
        </w:rPr>
      </w:pPr>
      <w:r w:rsidRPr="005E3709">
        <w:rPr>
          <w:rFonts w:ascii="Arial" w:hAnsi="Arial" w:cs="Arial"/>
          <w:b/>
        </w:rPr>
        <w:br w:type="page"/>
      </w:r>
    </w:p>
    <w:p w14:paraId="70EE3E2A" w14:textId="37D27218" w:rsidR="00FF3365" w:rsidRPr="005E3709" w:rsidRDefault="00FF3365" w:rsidP="00FF3365">
      <w:pPr>
        <w:spacing w:after="0" w:line="480" w:lineRule="auto"/>
        <w:jc w:val="both"/>
        <w:rPr>
          <w:rFonts w:ascii="Arial" w:hAnsi="Arial" w:cs="Arial"/>
          <w:b/>
          <w:u w:val="single"/>
        </w:rPr>
      </w:pPr>
      <w:r w:rsidRPr="005E3709">
        <w:rPr>
          <w:rFonts w:ascii="Arial" w:hAnsi="Arial" w:cs="Arial"/>
          <w:b/>
          <w:u w:val="single"/>
        </w:rPr>
        <w:lastRenderedPageBreak/>
        <w:t>Supplementary figures</w:t>
      </w:r>
    </w:p>
    <w:p w14:paraId="7ED3C1F2" w14:textId="77777777" w:rsidR="00FF3365" w:rsidRPr="005E3709" w:rsidRDefault="00FF3365" w:rsidP="00FF3365">
      <w:pPr>
        <w:spacing w:after="0" w:line="480" w:lineRule="auto"/>
        <w:jc w:val="both"/>
        <w:rPr>
          <w:rFonts w:ascii="Arial" w:hAnsi="Arial" w:cs="Arial"/>
        </w:rPr>
      </w:pPr>
      <w:r w:rsidRPr="005E3709">
        <w:rPr>
          <w:rFonts w:ascii="Arial" w:hAnsi="Arial" w:cs="Arial"/>
          <w:b/>
        </w:rPr>
        <w:t xml:space="preserve">Figure S1. Schematic representation of the study. </w:t>
      </w:r>
      <w:r w:rsidRPr="005E3709">
        <w:rPr>
          <w:rFonts w:ascii="Arial" w:hAnsi="Arial" w:cs="Arial"/>
        </w:rPr>
        <w:t>In this nested case-control study (nCCS), plasma samples were obtained at two years from the randomizations from cases and controls  (see Supplementary Figure S1).  Cases (n, 20) were patients who had a major adverse CV event [MACE] (defined as either coronary event or non-fatal stroke, or death) during a median 3.5 years of follow-up subsequent to collection of the samples. Controls (n, 20) were propensity score matched patients with similar age, duration of in-trial treatment and who did not have any CV event during the subsequent follow-up.  Both case and control groups had the same number of patients who were initially randomized to a statin or a placebo arm.</w:t>
      </w:r>
    </w:p>
    <w:p w14:paraId="1CC46850" w14:textId="77777777" w:rsidR="00FF3365" w:rsidRPr="005E3709" w:rsidRDefault="00FF3365" w:rsidP="00FF3365">
      <w:pPr>
        <w:spacing w:after="0" w:line="480" w:lineRule="auto"/>
        <w:jc w:val="both"/>
        <w:rPr>
          <w:rFonts w:ascii="Arial" w:hAnsi="Arial" w:cs="Arial"/>
          <w:b/>
        </w:rPr>
      </w:pPr>
    </w:p>
    <w:p w14:paraId="35E2813B" w14:textId="77777777" w:rsidR="00FF3365" w:rsidRPr="005E3709" w:rsidRDefault="00FF3365" w:rsidP="00FF3365">
      <w:pPr>
        <w:spacing w:after="0" w:line="480" w:lineRule="auto"/>
        <w:jc w:val="both"/>
        <w:rPr>
          <w:rFonts w:ascii="Arial" w:hAnsi="Arial" w:cs="Arial"/>
          <w:b/>
        </w:rPr>
      </w:pPr>
      <w:r w:rsidRPr="005E3709">
        <w:rPr>
          <w:rFonts w:ascii="Arial" w:hAnsi="Arial" w:cs="Arial"/>
          <w:b/>
          <w:noProof/>
          <w:lang w:eastAsia="en-GB"/>
        </w:rPr>
        <w:drawing>
          <wp:inline distT="0" distB="0" distL="0" distR="0" wp14:anchorId="0CA69DDC" wp14:editId="6F02B778">
            <wp:extent cx="6154420" cy="2934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420" cy="2938839"/>
                    </a:xfrm>
                    <a:prstGeom prst="rect">
                      <a:avLst/>
                    </a:prstGeom>
                    <a:noFill/>
                  </pic:spPr>
                </pic:pic>
              </a:graphicData>
            </a:graphic>
          </wp:inline>
        </w:drawing>
      </w:r>
    </w:p>
    <w:p w14:paraId="4D8488CD" w14:textId="77777777" w:rsidR="00FF3365" w:rsidRPr="005E3709" w:rsidRDefault="00FF3365" w:rsidP="00FF3365">
      <w:pPr>
        <w:spacing w:after="0" w:line="480" w:lineRule="auto"/>
        <w:jc w:val="both"/>
        <w:rPr>
          <w:rFonts w:ascii="Arial" w:hAnsi="Arial" w:cs="Arial"/>
          <w:b/>
        </w:rPr>
      </w:pPr>
    </w:p>
    <w:p w14:paraId="70810E8A" w14:textId="77777777" w:rsidR="00FF3365" w:rsidRPr="005E3709" w:rsidRDefault="00FF3365" w:rsidP="00FF3365">
      <w:pPr>
        <w:spacing w:after="0" w:line="480" w:lineRule="auto"/>
        <w:jc w:val="both"/>
        <w:rPr>
          <w:rFonts w:ascii="Arial" w:hAnsi="Arial" w:cs="Arial"/>
          <w:b/>
        </w:rPr>
      </w:pPr>
    </w:p>
    <w:p w14:paraId="2217BDD2" w14:textId="77777777" w:rsidR="00FF3365" w:rsidRPr="005E3709" w:rsidRDefault="00FF3365" w:rsidP="00FF3365">
      <w:pPr>
        <w:spacing w:after="0" w:line="480" w:lineRule="auto"/>
        <w:jc w:val="both"/>
        <w:rPr>
          <w:rFonts w:ascii="Arial" w:hAnsi="Arial" w:cs="Arial"/>
          <w:b/>
        </w:rPr>
      </w:pPr>
    </w:p>
    <w:p w14:paraId="03D9D42B" w14:textId="77777777" w:rsidR="00FF3365" w:rsidRPr="005E3709" w:rsidRDefault="00FF3365" w:rsidP="00FF3365">
      <w:pPr>
        <w:spacing w:after="0" w:line="480" w:lineRule="auto"/>
        <w:jc w:val="both"/>
        <w:rPr>
          <w:rFonts w:ascii="Arial" w:hAnsi="Arial" w:cs="Arial"/>
          <w:b/>
        </w:rPr>
      </w:pPr>
    </w:p>
    <w:p w14:paraId="56AD35E9" w14:textId="77777777" w:rsidR="00FF3365" w:rsidRPr="005E3709" w:rsidRDefault="00FF3365" w:rsidP="00FF3365">
      <w:pPr>
        <w:spacing w:after="0" w:line="480" w:lineRule="auto"/>
        <w:jc w:val="both"/>
        <w:rPr>
          <w:rFonts w:ascii="Arial" w:hAnsi="Arial" w:cs="Arial"/>
          <w:b/>
        </w:rPr>
      </w:pPr>
    </w:p>
    <w:p w14:paraId="4DF9FFA3" w14:textId="77777777" w:rsidR="00FF3365" w:rsidRPr="005E3709" w:rsidRDefault="00FF3365" w:rsidP="00FF3365">
      <w:pPr>
        <w:spacing w:after="0" w:line="480" w:lineRule="auto"/>
        <w:jc w:val="both"/>
        <w:rPr>
          <w:rFonts w:ascii="Arial" w:hAnsi="Arial" w:cs="Arial"/>
          <w:b/>
        </w:rPr>
      </w:pPr>
    </w:p>
    <w:p w14:paraId="0AD101CF" w14:textId="77777777" w:rsidR="00FF3365" w:rsidRPr="005E3709" w:rsidRDefault="00FF3365" w:rsidP="00FF3365">
      <w:pPr>
        <w:spacing w:after="0" w:line="480" w:lineRule="auto"/>
        <w:jc w:val="both"/>
        <w:rPr>
          <w:rFonts w:ascii="Arial" w:hAnsi="Arial" w:cs="Arial"/>
          <w:b/>
        </w:rPr>
      </w:pPr>
    </w:p>
    <w:p w14:paraId="0F3F23C4" w14:textId="77777777" w:rsidR="00FF3365" w:rsidRPr="005E3709" w:rsidRDefault="00FF3365" w:rsidP="00FF3365">
      <w:pPr>
        <w:spacing w:after="0" w:line="480" w:lineRule="auto"/>
        <w:jc w:val="both"/>
        <w:rPr>
          <w:rFonts w:ascii="Arial" w:hAnsi="Arial" w:cs="Arial"/>
          <w:b/>
        </w:rPr>
      </w:pPr>
    </w:p>
    <w:p w14:paraId="044BC736" w14:textId="77777777" w:rsidR="00FF3365" w:rsidRPr="005E3709" w:rsidRDefault="00FF3365" w:rsidP="00FF3365">
      <w:pPr>
        <w:spacing w:after="0" w:line="480" w:lineRule="auto"/>
        <w:jc w:val="both"/>
        <w:rPr>
          <w:rFonts w:ascii="Arial" w:hAnsi="Arial" w:cs="Arial"/>
        </w:rPr>
      </w:pPr>
      <w:r w:rsidRPr="005E3709">
        <w:rPr>
          <w:rFonts w:ascii="Arial" w:hAnsi="Arial" w:cs="Arial"/>
          <w:b/>
        </w:rPr>
        <w:t xml:space="preserve">Figure S2. Characterization of monocyte EVs. </w:t>
      </w:r>
      <w:r w:rsidRPr="005E3709">
        <w:rPr>
          <w:rFonts w:ascii="Arial" w:hAnsi="Arial" w:cs="Arial"/>
        </w:rPr>
        <w:t>Monocytes were isolated using the RosetteSep™ purification protocol. Cells (1x10</w:t>
      </w:r>
      <w:r w:rsidRPr="005E3709">
        <w:rPr>
          <w:rFonts w:ascii="Arial" w:hAnsi="Arial" w:cs="Arial"/>
          <w:vertAlign w:val="superscript"/>
        </w:rPr>
        <w:t>6</w:t>
      </w:r>
      <w:r w:rsidRPr="005E3709">
        <w:rPr>
          <w:rFonts w:ascii="Arial" w:hAnsi="Arial" w:cs="Arial"/>
        </w:rPr>
        <w:t>/ml) were incubated with vehicle (V) or TNF-α (50 ng/ml), in presence or absence of Iloprost (1 µM; PGI</w:t>
      </w:r>
      <w:r w:rsidRPr="005E3709">
        <w:rPr>
          <w:rFonts w:ascii="Arial" w:hAnsi="Arial" w:cs="Arial"/>
          <w:vertAlign w:val="subscript"/>
        </w:rPr>
        <w:t>2</w:t>
      </w:r>
      <w:r w:rsidRPr="005E3709">
        <w:rPr>
          <w:rFonts w:ascii="Arial" w:hAnsi="Arial" w:cs="Arial"/>
        </w:rPr>
        <w:t xml:space="preserve">) for 60 min. EV generation in cell-free supernatants was quantified by nanoparticle tracking analysis as both size distribution of isolated EVs (a) and mean and mode of size (b). EV phenotypic characterization was quantified following the described gating strategy (c) and Bodipy staining for total vesicles with; monocyte CD14+ EVs ; platelet CD41+ EVs and double positive CD14/CD41+ vesicles were measured (d).  (*p&lt;0.05, **p&lt;0.01, ***p&lt; 0.001; one-way ANOVA post Bonferroni test, mean ± SEM, n=5 distinct preparations). (e) </w:t>
      </w:r>
      <w:r w:rsidR="00B57F6E" w:rsidRPr="005E3709">
        <w:rPr>
          <w:rFonts w:ascii="Arial" w:hAnsi="Arial" w:cs="Arial"/>
        </w:rPr>
        <w:t>Western blot</w:t>
      </w:r>
      <w:r w:rsidRPr="005E3709">
        <w:rPr>
          <w:rFonts w:ascii="Arial" w:hAnsi="Arial" w:cs="Arial"/>
        </w:rPr>
        <w:t xml:space="preserve"> analysis of the vesicle showing </w:t>
      </w:r>
      <w:r w:rsidR="00B57F6E" w:rsidRPr="005E3709">
        <w:rPr>
          <w:rFonts w:ascii="Arial" w:hAnsi="Arial" w:cs="Arial"/>
        </w:rPr>
        <w:t xml:space="preserve">positive controls Annexin A1 (AnxA1), CD9, negative control Calnexin (Cnxn) and loading control Actin-β1 (ACTB1) </w:t>
      </w:r>
      <w:r w:rsidRPr="005E3709">
        <w:rPr>
          <w:rFonts w:ascii="Arial" w:hAnsi="Arial" w:cs="Arial"/>
        </w:rPr>
        <w:t xml:space="preserve">(f) Visualization of EVs by </w:t>
      </w:r>
      <w:r w:rsidR="00B57F6E" w:rsidRPr="005E3709">
        <w:rPr>
          <w:rFonts w:ascii="Arial" w:hAnsi="Arial" w:cs="Arial"/>
        </w:rPr>
        <w:t>TEM</w:t>
      </w:r>
      <w:r w:rsidRPr="005E3709">
        <w:rPr>
          <w:rFonts w:ascii="Arial" w:hAnsi="Arial" w:cs="Arial"/>
        </w:rPr>
        <w:t>. Representative of n=5 distinct cell preparations.</w:t>
      </w:r>
    </w:p>
    <w:p w14:paraId="6A260E26" w14:textId="77777777" w:rsidR="00FF3365" w:rsidRPr="005E3709" w:rsidRDefault="00FF3365" w:rsidP="00FF3365">
      <w:pPr>
        <w:spacing w:after="0" w:line="480" w:lineRule="auto"/>
        <w:jc w:val="both"/>
        <w:rPr>
          <w:rFonts w:ascii="Arial" w:hAnsi="Arial" w:cs="Arial"/>
          <w:u w:val="single"/>
        </w:rPr>
      </w:pPr>
    </w:p>
    <w:p w14:paraId="50F9B619" w14:textId="77777777" w:rsidR="00FF3365" w:rsidRPr="005E3709" w:rsidRDefault="00FF3365" w:rsidP="00FF3365">
      <w:pPr>
        <w:spacing w:after="0" w:line="480" w:lineRule="auto"/>
        <w:jc w:val="center"/>
        <w:rPr>
          <w:rFonts w:ascii="Arial" w:hAnsi="Arial" w:cs="Arial"/>
          <w:noProof/>
          <w:lang w:eastAsia="en-GB"/>
        </w:rPr>
      </w:pPr>
    </w:p>
    <w:p w14:paraId="16CBC54F" w14:textId="77777777" w:rsidR="00FF3365" w:rsidRPr="005E3709" w:rsidRDefault="00FF3365" w:rsidP="00FF3365">
      <w:pPr>
        <w:spacing w:after="0" w:line="480" w:lineRule="auto"/>
        <w:jc w:val="center"/>
        <w:rPr>
          <w:rFonts w:ascii="Arial" w:hAnsi="Arial" w:cs="Arial"/>
        </w:rPr>
        <w:sectPr w:rsidR="00FF3365" w:rsidRPr="005E3709" w:rsidSect="00C129BF">
          <w:pgSz w:w="11906" w:h="16838"/>
          <w:pgMar w:top="1440" w:right="1440" w:bottom="1440" w:left="1440" w:header="709" w:footer="709" w:gutter="0"/>
          <w:cols w:space="708"/>
          <w:docGrid w:linePitch="360"/>
        </w:sectPr>
      </w:pPr>
    </w:p>
    <w:p w14:paraId="225D3494" w14:textId="581F333C" w:rsidR="00FF3365" w:rsidRPr="005E3709" w:rsidRDefault="001221AE" w:rsidP="00FF3365">
      <w:pPr>
        <w:spacing w:after="0" w:line="480" w:lineRule="auto"/>
        <w:jc w:val="center"/>
        <w:rPr>
          <w:rFonts w:ascii="Arial" w:hAnsi="Arial" w:cs="Arial"/>
        </w:rPr>
        <w:sectPr w:rsidR="00FF3365" w:rsidRPr="005E3709" w:rsidSect="00C129BF">
          <w:pgSz w:w="16838" w:h="11906" w:orient="landscape"/>
          <w:pgMar w:top="1440" w:right="1440" w:bottom="1440" w:left="1440" w:header="709" w:footer="709" w:gutter="0"/>
          <w:cols w:space="708"/>
          <w:docGrid w:linePitch="360"/>
        </w:sectPr>
      </w:pPr>
      <w:r>
        <w:rPr>
          <w:rFonts w:ascii="Arial" w:hAnsi="Arial" w:cs="Arial"/>
          <w:noProof/>
        </w:rPr>
        <w:lastRenderedPageBreak/>
        <w:drawing>
          <wp:inline distT="0" distB="0" distL="0" distR="0" wp14:anchorId="4C50E024" wp14:editId="71F8E57E">
            <wp:extent cx="6102480" cy="538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546" cy="5388246"/>
                    </a:xfrm>
                    <a:prstGeom prst="rect">
                      <a:avLst/>
                    </a:prstGeom>
                    <a:noFill/>
                  </pic:spPr>
                </pic:pic>
              </a:graphicData>
            </a:graphic>
          </wp:inline>
        </w:drawing>
      </w:r>
    </w:p>
    <w:p w14:paraId="6CB6D32D" w14:textId="34EF648D" w:rsidR="00FF3365" w:rsidRPr="0072185A" w:rsidRDefault="00FF3365" w:rsidP="00FF3365">
      <w:pPr>
        <w:spacing w:after="0" w:line="480" w:lineRule="auto"/>
        <w:jc w:val="both"/>
        <w:rPr>
          <w:rFonts w:ascii="Arial" w:hAnsi="Arial" w:cs="Arial"/>
          <w:b/>
          <w:u w:val="single"/>
        </w:rPr>
      </w:pPr>
      <w:r w:rsidRPr="0072185A">
        <w:rPr>
          <w:rFonts w:ascii="Arial" w:hAnsi="Arial" w:cs="Arial"/>
          <w:b/>
          <w:u w:val="single"/>
        </w:rPr>
        <w:lastRenderedPageBreak/>
        <w:t>Supplementary Tables</w:t>
      </w:r>
    </w:p>
    <w:p w14:paraId="6A009BC9" w14:textId="5165CE16" w:rsidR="008F3F41" w:rsidRPr="0072185A" w:rsidRDefault="008F3F41" w:rsidP="008F3F41">
      <w:pPr>
        <w:pStyle w:val="Subtitle"/>
        <w:numPr>
          <w:ilvl w:val="0"/>
          <w:numId w:val="0"/>
        </w:numPr>
        <w:spacing w:after="0" w:line="240" w:lineRule="auto"/>
        <w:jc w:val="both"/>
        <w:rPr>
          <w:rFonts w:ascii="Arial" w:eastAsia="Times New Roman" w:hAnsi="Arial" w:cs="Arial"/>
          <w:bCs/>
          <w:color w:val="auto"/>
          <w:lang w:eastAsia="en-GB"/>
        </w:rPr>
      </w:pPr>
      <w:r w:rsidRPr="0072185A">
        <w:rPr>
          <w:rFonts w:ascii="Arial" w:eastAsia="Times New Roman" w:hAnsi="Arial" w:cs="Arial"/>
          <w:b/>
          <w:bCs/>
          <w:color w:val="auto"/>
          <w:lang w:eastAsia="en-GB"/>
        </w:rPr>
        <w:t>Table S1. Baseline characteristics and investigated EV markers amongst hypertensive patients who did and did not have a major adverse CV event (MACE) during the median follow-up of 3.</w:t>
      </w:r>
      <w:r w:rsidR="000C7C8F" w:rsidRPr="0072185A">
        <w:rPr>
          <w:rFonts w:ascii="Arial" w:eastAsia="Times New Roman" w:hAnsi="Arial" w:cs="Arial"/>
          <w:b/>
          <w:bCs/>
          <w:color w:val="auto"/>
          <w:lang w:eastAsia="en-GB"/>
        </w:rPr>
        <w:t>1</w:t>
      </w:r>
      <w:r w:rsidRPr="0072185A">
        <w:rPr>
          <w:rFonts w:ascii="Arial" w:eastAsia="Times New Roman" w:hAnsi="Arial" w:cs="Arial"/>
          <w:b/>
          <w:bCs/>
          <w:color w:val="auto"/>
          <w:lang w:eastAsia="en-GB"/>
        </w:rPr>
        <w:t xml:space="preserve"> years.</w:t>
      </w:r>
    </w:p>
    <w:p w14:paraId="34656E86" w14:textId="77777777" w:rsidR="008F3F41" w:rsidRPr="0072185A" w:rsidRDefault="008F3F41" w:rsidP="008F3F41">
      <w:pPr>
        <w:rPr>
          <w:lang w:eastAsia="en-GB"/>
        </w:rPr>
      </w:pPr>
    </w:p>
    <w:tbl>
      <w:tblPr>
        <w:tblW w:w="11520" w:type="dxa"/>
        <w:jc w:val="center"/>
        <w:tblLook w:val="04A0" w:firstRow="1" w:lastRow="0" w:firstColumn="1" w:lastColumn="0" w:noHBand="0" w:noVBand="1"/>
      </w:tblPr>
      <w:tblGrid>
        <w:gridCol w:w="4174"/>
        <w:gridCol w:w="3339"/>
        <w:gridCol w:w="4007"/>
      </w:tblGrid>
      <w:tr w:rsidR="0072185A" w:rsidRPr="0072185A" w14:paraId="0C9F97B6" w14:textId="77777777" w:rsidTr="004C7EEF">
        <w:trPr>
          <w:trHeight w:val="300"/>
          <w:jc w:val="center"/>
        </w:trPr>
        <w:tc>
          <w:tcPr>
            <w:tcW w:w="4174" w:type="dxa"/>
            <w:tcBorders>
              <w:top w:val="nil"/>
              <w:left w:val="nil"/>
              <w:bottom w:val="dashed" w:sz="4" w:space="0" w:color="auto"/>
              <w:right w:val="nil"/>
            </w:tcBorders>
            <w:shd w:val="clear" w:color="auto" w:fill="auto"/>
            <w:noWrap/>
            <w:hideMark/>
          </w:tcPr>
          <w:p w14:paraId="324DD1DD" w14:textId="77777777" w:rsidR="008F3F41" w:rsidRPr="0072185A" w:rsidRDefault="008F3F41" w:rsidP="004C7EEF">
            <w:pPr>
              <w:spacing w:after="0" w:line="240" w:lineRule="auto"/>
              <w:rPr>
                <w:rFonts w:ascii="Arial" w:eastAsia="Times New Roman" w:hAnsi="Arial" w:cs="Arial"/>
                <w:b/>
                <w:bCs/>
                <w:lang w:eastAsia="en-GB"/>
              </w:rPr>
            </w:pPr>
            <w:r w:rsidRPr="0072185A">
              <w:rPr>
                <w:rFonts w:ascii="Arial" w:eastAsia="Times New Roman" w:hAnsi="Arial" w:cs="Arial"/>
                <w:b/>
                <w:bCs/>
                <w:lang w:eastAsia="en-GB"/>
              </w:rPr>
              <w:t>Characteristic</w:t>
            </w:r>
          </w:p>
        </w:tc>
        <w:tc>
          <w:tcPr>
            <w:tcW w:w="3339" w:type="dxa"/>
            <w:tcBorders>
              <w:top w:val="nil"/>
              <w:left w:val="nil"/>
              <w:bottom w:val="dashed" w:sz="4" w:space="0" w:color="auto"/>
              <w:right w:val="nil"/>
            </w:tcBorders>
            <w:shd w:val="clear" w:color="auto" w:fill="auto"/>
            <w:noWrap/>
            <w:hideMark/>
          </w:tcPr>
          <w:p w14:paraId="6E78D430" w14:textId="77777777" w:rsidR="008F3F41" w:rsidRPr="0072185A" w:rsidRDefault="008F3F41" w:rsidP="004C7EEF">
            <w:pPr>
              <w:spacing w:after="0" w:line="240" w:lineRule="auto"/>
              <w:rPr>
                <w:rFonts w:ascii="Arial" w:eastAsia="Times New Roman" w:hAnsi="Arial" w:cs="Arial"/>
                <w:b/>
                <w:bCs/>
                <w:lang w:eastAsia="en-GB"/>
              </w:rPr>
            </w:pPr>
            <w:r w:rsidRPr="0072185A">
              <w:rPr>
                <w:rFonts w:ascii="Arial" w:eastAsia="Times New Roman" w:hAnsi="Arial" w:cs="Arial"/>
                <w:b/>
                <w:bCs/>
                <w:lang w:eastAsia="en-GB"/>
              </w:rPr>
              <w:t>Control* (N=20)*</w:t>
            </w:r>
          </w:p>
        </w:tc>
        <w:tc>
          <w:tcPr>
            <w:tcW w:w="4007" w:type="dxa"/>
            <w:tcBorders>
              <w:top w:val="nil"/>
              <w:left w:val="nil"/>
              <w:bottom w:val="dashed" w:sz="4" w:space="0" w:color="auto"/>
              <w:right w:val="nil"/>
            </w:tcBorders>
            <w:shd w:val="clear" w:color="auto" w:fill="auto"/>
            <w:noWrap/>
            <w:hideMark/>
          </w:tcPr>
          <w:p w14:paraId="2C712B87" w14:textId="77777777" w:rsidR="008F3F41" w:rsidRPr="0072185A" w:rsidRDefault="008F3F41" w:rsidP="004C7EEF">
            <w:pPr>
              <w:spacing w:after="0" w:line="240" w:lineRule="auto"/>
              <w:rPr>
                <w:rFonts w:ascii="Arial" w:eastAsia="Times New Roman" w:hAnsi="Arial" w:cs="Arial"/>
                <w:b/>
                <w:bCs/>
                <w:lang w:eastAsia="en-GB"/>
              </w:rPr>
            </w:pPr>
            <w:r w:rsidRPr="0072185A">
              <w:rPr>
                <w:rFonts w:ascii="Arial" w:eastAsia="Times New Roman" w:hAnsi="Arial" w:cs="Arial"/>
                <w:b/>
                <w:bCs/>
                <w:lang w:eastAsia="en-GB"/>
              </w:rPr>
              <w:t>Case (N=20)*</w:t>
            </w:r>
          </w:p>
        </w:tc>
      </w:tr>
      <w:tr w:rsidR="0072185A" w:rsidRPr="0072185A" w14:paraId="1119C577" w14:textId="77777777" w:rsidTr="0027298C">
        <w:trPr>
          <w:trHeight w:val="300"/>
          <w:jc w:val="center"/>
        </w:trPr>
        <w:tc>
          <w:tcPr>
            <w:tcW w:w="4174" w:type="dxa"/>
            <w:tcBorders>
              <w:top w:val="nil"/>
              <w:left w:val="nil"/>
              <w:bottom w:val="nil"/>
              <w:right w:val="nil"/>
            </w:tcBorders>
            <w:shd w:val="clear" w:color="auto" w:fill="auto"/>
            <w:noWrap/>
            <w:vAlign w:val="bottom"/>
          </w:tcPr>
          <w:p w14:paraId="618BE766" w14:textId="7F69D45E"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Age mean (SD), years</w:t>
            </w:r>
          </w:p>
        </w:tc>
        <w:tc>
          <w:tcPr>
            <w:tcW w:w="3339" w:type="dxa"/>
            <w:tcBorders>
              <w:top w:val="nil"/>
              <w:left w:val="nil"/>
              <w:bottom w:val="nil"/>
              <w:right w:val="nil"/>
            </w:tcBorders>
            <w:shd w:val="clear" w:color="auto" w:fill="auto"/>
            <w:noWrap/>
            <w:vAlign w:val="bottom"/>
          </w:tcPr>
          <w:p w14:paraId="4F391C6E" w14:textId="68CEF94A"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69.94 (5.21)</w:t>
            </w:r>
          </w:p>
        </w:tc>
        <w:tc>
          <w:tcPr>
            <w:tcW w:w="4007" w:type="dxa"/>
            <w:tcBorders>
              <w:top w:val="nil"/>
              <w:left w:val="nil"/>
              <w:bottom w:val="nil"/>
              <w:right w:val="nil"/>
            </w:tcBorders>
            <w:shd w:val="clear" w:color="auto" w:fill="auto"/>
            <w:noWrap/>
            <w:vAlign w:val="bottom"/>
          </w:tcPr>
          <w:p w14:paraId="5D0482C6" w14:textId="041A48DC"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69.94 (5.23)</w:t>
            </w:r>
          </w:p>
        </w:tc>
      </w:tr>
      <w:tr w:rsidR="0072185A" w:rsidRPr="0072185A" w14:paraId="3D621193" w14:textId="77777777" w:rsidTr="0027298C">
        <w:trPr>
          <w:trHeight w:val="300"/>
          <w:jc w:val="center"/>
        </w:trPr>
        <w:tc>
          <w:tcPr>
            <w:tcW w:w="4174" w:type="dxa"/>
            <w:tcBorders>
              <w:top w:val="nil"/>
              <w:left w:val="nil"/>
              <w:bottom w:val="nil"/>
              <w:right w:val="nil"/>
            </w:tcBorders>
            <w:shd w:val="clear" w:color="auto" w:fill="auto"/>
            <w:noWrap/>
            <w:vAlign w:val="bottom"/>
          </w:tcPr>
          <w:p w14:paraId="24B93069" w14:textId="433284B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Female, n (%)</w:t>
            </w:r>
          </w:p>
        </w:tc>
        <w:tc>
          <w:tcPr>
            <w:tcW w:w="3339" w:type="dxa"/>
            <w:tcBorders>
              <w:top w:val="nil"/>
              <w:left w:val="nil"/>
              <w:bottom w:val="nil"/>
              <w:right w:val="nil"/>
            </w:tcBorders>
            <w:shd w:val="clear" w:color="auto" w:fill="auto"/>
            <w:noWrap/>
            <w:vAlign w:val="bottom"/>
          </w:tcPr>
          <w:p w14:paraId="6F82FF3D" w14:textId="7EA938F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8 (40)</w:t>
            </w:r>
          </w:p>
        </w:tc>
        <w:tc>
          <w:tcPr>
            <w:tcW w:w="4007" w:type="dxa"/>
            <w:tcBorders>
              <w:top w:val="nil"/>
              <w:left w:val="nil"/>
              <w:bottom w:val="nil"/>
              <w:right w:val="nil"/>
            </w:tcBorders>
            <w:shd w:val="clear" w:color="auto" w:fill="auto"/>
            <w:noWrap/>
            <w:vAlign w:val="bottom"/>
          </w:tcPr>
          <w:p w14:paraId="0F86B1DC" w14:textId="5E14133A"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 (5)</w:t>
            </w:r>
          </w:p>
        </w:tc>
      </w:tr>
      <w:tr w:rsidR="0072185A" w:rsidRPr="0072185A" w14:paraId="2B1EAFD3" w14:textId="77777777" w:rsidTr="0027298C">
        <w:trPr>
          <w:trHeight w:val="300"/>
          <w:jc w:val="center"/>
        </w:trPr>
        <w:tc>
          <w:tcPr>
            <w:tcW w:w="4174" w:type="dxa"/>
            <w:tcBorders>
              <w:top w:val="nil"/>
              <w:left w:val="nil"/>
              <w:bottom w:val="nil"/>
              <w:right w:val="nil"/>
            </w:tcBorders>
            <w:shd w:val="clear" w:color="auto" w:fill="auto"/>
            <w:noWrap/>
            <w:vAlign w:val="bottom"/>
          </w:tcPr>
          <w:p w14:paraId="76490745" w14:textId="5E7232CF"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Male, n (%)</w:t>
            </w:r>
          </w:p>
        </w:tc>
        <w:tc>
          <w:tcPr>
            <w:tcW w:w="3339" w:type="dxa"/>
            <w:tcBorders>
              <w:top w:val="nil"/>
              <w:left w:val="nil"/>
              <w:bottom w:val="nil"/>
              <w:right w:val="nil"/>
            </w:tcBorders>
            <w:shd w:val="clear" w:color="auto" w:fill="auto"/>
            <w:noWrap/>
            <w:vAlign w:val="bottom"/>
          </w:tcPr>
          <w:p w14:paraId="6AA8DE38" w14:textId="76E6D656"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12 (60)</w:t>
            </w:r>
          </w:p>
        </w:tc>
        <w:tc>
          <w:tcPr>
            <w:tcW w:w="4007" w:type="dxa"/>
            <w:tcBorders>
              <w:top w:val="nil"/>
              <w:left w:val="nil"/>
              <w:bottom w:val="nil"/>
              <w:right w:val="nil"/>
            </w:tcBorders>
            <w:shd w:val="clear" w:color="auto" w:fill="auto"/>
            <w:noWrap/>
            <w:vAlign w:val="bottom"/>
          </w:tcPr>
          <w:p w14:paraId="6B6209CB" w14:textId="7893F02F"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19 (95)</w:t>
            </w:r>
          </w:p>
        </w:tc>
      </w:tr>
      <w:tr w:rsidR="0072185A" w:rsidRPr="0072185A" w14:paraId="2A07EB8D" w14:textId="77777777" w:rsidTr="0027298C">
        <w:trPr>
          <w:trHeight w:val="300"/>
          <w:jc w:val="center"/>
        </w:trPr>
        <w:tc>
          <w:tcPr>
            <w:tcW w:w="4174" w:type="dxa"/>
            <w:tcBorders>
              <w:top w:val="nil"/>
              <w:left w:val="nil"/>
              <w:bottom w:val="nil"/>
              <w:right w:val="nil"/>
            </w:tcBorders>
            <w:shd w:val="clear" w:color="auto" w:fill="auto"/>
            <w:noWrap/>
            <w:vAlign w:val="bottom"/>
          </w:tcPr>
          <w:p w14:paraId="534C0DE3" w14:textId="13247472"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SBP mean (SD), mmHg</w:t>
            </w:r>
          </w:p>
        </w:tc>
        <w:tc>
          <w:tcPr>
            <w:tcW w:w="3339" w:type="dxa"/>
            <w:tcBorders>
              <w:top w:val="nil"/>
              <w:left w:val="nil"/>
              <w:bottom w:val="nil"/>
              <w:right w:val="nil"/>
            </w:tcBorders>
            <w:shd w:val="clear" w:color="auto" w:fill="auto"/>
            <w:noWrap/>
            <w:vAlign w:val="bottom"/>
          </w:tcPr>
          <w:p w14:paraId="27BDAE4F" w14:textId="1343E1C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167.25 (16.89)</w:t>
            </w:r>
          </w:p>
        </w:tc>
        <w:tc>
          <w:tcPr>
            <w:tcW w:w="4007" w:type="dxa"/>
            <w:tcBorders>
              <w:top w:val="nil"/>
              <w:left w:val="nil"/>
              <w:bottom w:val="nil"/>
              <w:right w:val="nil"/>
            </w:tcBorders>
            <w:shd w:val="clear" w:color="auto" w:fill="auto"/>
            <w:noWrap/>
            <w:vAlign w:val="bottom"/>
          </w:tcPr>
          <w:p w14:paraId="32D4D54E" w14:textId="2278E636"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170.35 (14.46)</w:t>
            </w:r>
          </w:p>
        </w:tc>
      </w:tr>
      <w:tr w:rsidR="0072185A" w:rsidRPr="0072185A" w14:paraId="75AE9E47" w14:textId="77777777" w:rsidTr="0027298C">
        <w:trPr>
          <w:trHeight w:val="300"/>
          <w:jc w:val="center"/>
        </w:trPr>
        <w:tc>
          <w:tcPr>
            <w:tcW w:w="4174" w:type="dxa"/>
            <w:tcBorders>
              <w:top w:val="nil"/>
              <w:left w:val="nil"/>
              <w:bottom w:val="nil"/>
              <w:right w:val="nil"/>
            </w:tcBorders>
            <w:shd w:val="clear" w:color="auto" w:fill="auto"/>
            <w:noWrap/>
            <w:vAlign w:val="bottom"/>
          </w:tcPr>
          <w:p w14:paraId="0CE44E60" w14:textId="555B1672"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DBP mean (SD), mmHg</w:t>
            </w:r>
          </w:p>
        </w:tc>
        <w:tc>
          <w:tcPr>
            <w:tcW w:w="3339" w:type="dxa"/>
            <w:tcBorders>
              <w:top w:val="nil"/>
              <w:left w:val="nil"/>
              <w:bottom w:val="nil"/>
              <w:right w:val="nil"/>
            </w:tcBorders>
            <w:shd w:val="clear" w:color="auto" w:fill="auto"/>
            <w:noWrap/>
            <w:vAlign w:val="bottom"/>
          </w:tcPr>
          <w:p w14:paraId="2D9F7DA9" w14:textId="4FF96649"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89.20 (10.69)</w:t>
            </w:r>
          </w:p>
        </w:tc>
        <w:tc>
          <w:tcPr>
            <w:tcW w:w="4007" w:type="dxa"/>
            <w:tcBorders>
              <w:top w:val="nil"/>
              <w:left w:val="nil"/>
              <w:bottom w:val="nil"/>
              <w:right w:val="nil"/>
            </w:tcBorders>
            <w:shd w:val="clear" w:color="auto" w:fill="auto"/>
            <w:noWrap/>
            <w:vAlign w:val="bottom"/>
          </w:tcPr>
          <w:p w14:paraId="5AA48C7E" w14:textId="67D0EE83"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92.72 (11.57)</w:t>
            </w:r>
          </w:p>
        </w:tc>
      </w:tr>
      <w:tr w:rsidR="0072185A" w:rsidRPr="0072185A" w14:paraId="292F8A9B" w14:textId="77777777" w:rsidTr="0027298C">
        <w:trPr>
          <w:trHeight w:val="300"/>
          <w:jc w:val="center"/>
        </w:trPr>
        <w:tc>
          <w:tcPr>
            <w:tcW w:w="4174" w:type="dxa"/>
            <w:tcBorders>
              <w:top w:val="nil"/>
              <w:left w:val="nil"/>
              <w:bottom w:val="nil"/>
              <w:right w:val="nil"/>
            </w:tcBorders>
            <w:shd w:val="clear" w:color="auto" w:fill="auto"/>
            <w:noWrap/>
            <w:vAlign w:val="bottom"/>
          </w:tcPr>
          <w:p w14:paraId="46FB0832" w14:textId="0076C785"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Total Cholesterol mean (SD), </w:t>
            </w:r>
            <w:r w:rsidRPr="0072185A">
              <w:rPr>
                <w:rStyle w:val="hgkelc"/>
                <w:rFonts w:ascii="Arial" w:hAnsi="Arial" w:cs="Arial"/>
              </w:rPr>
              <w:t>mmol/l</w:t>
            </w:r>
          </w:p>
        </w:tc>
        <w:tc>
          <w:tcPr>
            <w:tcW w:w="3339" w:type="dxa"/>
            <w:tcBorders>
              <w:top w:val="nil"/>
              <w:left w:val="nil"/>
              <w:bottom w:val="nil"/>
              <w:right w:val="nil"/>
            </w:tcBorders>
            <w:shd w:val="clear" w:color="auto" w:fill="auto"/>
            <w:noWrap/>
            <w:vAlign w:val="bottom"/>
          </w:tcPr>
          <w:p w14:paraId="2776507D" w14:textId="6D66FF74"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5.73 (0.75)</w:t>
            </w:r>
          </w:p>
        </w:tc>
        <w:tc>
          <w:tcPr>
            <w:tcW w:w="4007" w:type="dxa"/>
            <w:tcBorders>
              <w:top w:val="nil"/>
              <w:left w:val="nil"/>
              <w:bottom w:val="nil"/>
              <w:right w:val="nil"/>
            </w:tcBorders>
            <w:shd w:val="clear" w:color="auto" w:fill="auto"/>
            <w:noWrap/>
            <w:vAlign w:val="bottom"/>
          </w:tcPr>
          <w:p w14:paraId="00FA9B96" w14:textId="1E3C0ACB"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5.59 (0.72)</w:t>
            </w:r>
          </w:p>
        </w:tc>
      </w:tr>
      <w:tr w:rsidR="0072185A" w:rsidRPr="0072185A" w14:paraId="0BF2B882" w14:textId="77777777" w:rsidTr="0027298C">
        <w:trPr>
          <w:trHeight w:val="300"/>
          <w:jc w:val="center"/>
        </w:trPr>
        <w:tc>
          <w:tcPr>
            <w:tcW w:w="4174" w:type="dxa"/>
            <w:tcBorders>
              <w:top w:val="nil"/>
              <w:left w:val="nil"/>
              <w:bottom w:val="nil"/>
              <w:right w:val="nil"/>
            </w:tcBorders>
            <w:shd w:val="clear" w:color="auto" w:fill="auto"/>
            <w:noWrap/>
            <w:vAlign w:val="bottom"/>
          </w:tcPr>
          <w:p w14:paraId="1FE5303B" w14:textId="777352CA"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BMI mean (SD), kg/m</w:t>
            </w:r>
            <w:r w:rsidRPr="0072185A">
              <w:rPr>
                <w:rFonts w:ascii="Arial" w:eastAsia="Times New Roman" w:hAnsi="Arial" w:cs="Arial"/>
                <w:vertAlign w:val="superscript"/>
                <w:lang w:eastAsia="en-GB"/>
              </w:rPr>
              <w:t>2</w:t>
            </w:r>
          </w:p>
        </w:tc>
        <w:tc>
          <w:tcPr>
            <w:tcW w:w="3339" w:type="dxa"/>
            <w:tcBorders>
              <w:top w:val="nil"/>
              <w:left w:val="nil"/>
              <w:bottom w:val="nil"/>
              <w:right w:val="nil"/>
            </w:tcBorders>
            <w:shd w:val="clear" w:color="auto" w:fill="auto"/>
            <w:noWrap/>
            <w:vAlign w:val="bottom"/>
          </w:tcPr>
          <w:p w14:paraId="36781732" w14:textId="3A43A7E2"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28.17 (3.83)</w:t>
            </w:r>
          </w:p>
        </w:tc>
        <w:tc>
          <w:tcPr>
            <w:tcW w:w="4007" w:type="dxa"/>
            <w:tcBorders>
              <w:top w:val="nil"/>
              <w:left w:val="nil"/>
              <w:bottom w:val="nil"/>
              <w:right w:val="nil"/>
            </w:tcBorders>
            <w:shd w:val="clear" w:color="auto" w:fill="auto"/>
            <w:noWrap/>
            <w:vAlign w:val="bottom"/>
          </w:tcPr>
          <w:p w14:paraId="381EAD7F" w14:textId="7D4FBF85"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27.70 (4.05)</w:t>
            </w:r>
          </w:p>
        </w:tc>
      </w:tr>
      <w:tr w:rsidR="0072185A" w:rsidRPr="0072185A" w14:paraId="0CCE9354" w14:textId="77777777" w:rsidTr="0027298C">
        <w:trPr>
          <w:trHeight w:val="300"/>
          <w:jc w:val="center"/>
        </w:trPr>
        <w:tc>
          <w:tcPr>
            <w:tcW w:w="4174" w:type="dxa"/>
            <w:tcBorders>
              <w:top w:val="nil"/>
              <w:left w:val="nil"/>
              <w:bottom w:val="nil"/>
              <w:right w:val="nil"/>
            </w:tcBorders>
            <w:shd w:val="clear" w:color="auto" w:fill="auto"/>
            <w:noWrap/>
            <w:vAlign w:val="bottom"/>
          </w:tcPr>
          <w:p w14:paraId="0A2D6133" w14:textId="560ED1D4"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Current smoker, n (%)</w:t>
            </w:r>
          </w:p>
        </w:tc>
        <w:tc>
          <w:tcPr>
            <w:tcW w:w="3339" w:type="dxa"/>
            <w:tcBorders>
              <w:top w:val="nil"/>
              <w:left w:val="nil"/>
              <w:bottom w:val="nil"/>
              <w:right w:val="nil"/>
            </w:tcBorders>
            <w:shd w:val="clear" w:color="auto" w:fill="auto"/>
            <w:noWrap/>
            <w:vAlign w:val="bottom"/>
          </w:tcPr>
          <w:p w14:paraId="09F68BA4" w14:textId="1194851D"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10 (50)</w:t>
            </w:r>
          </w:p>
        </w:tc>
        <w:tc>
          <w:tcPr>
            <w:tcW w:w="4007" w:type="dxa"/>
            <w:tcBorders>
              <w:top w:val="nil"/>
              <w:left w:val="nil"/>
              <w:bottom w:val="nil"/>
              <w:right w:val="nil"/>
            </w:tcBorders>
            <w:shd w:val="clear" w:color="auto" w:fill="auto"/>
            <w:noWrap/>
            <w:vAlign w:val="bottom"/>
          </w:tcPr>
          <w:p w14:paraId="5257C933" w14:textId="295AD0AA"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16 (80)</w:t>
            </w:r>
          </w:p>
        </w:tc>
      </w:tr>
      <w:tr w:rsidR="0072185A" w:rsidRPr="0072185A" w14:paraId="34F11BDA" w14:textId="77777777" w:rsidTr="0027298C">
        <w:trPr>
          <w:trHeight w:val="300"/>
          <w:jc w:val="center"/>
        </w:trPr>
        <w:tc>
          <w:tcPr>
            <w:tcW w:w="4174" w:type="dxa"/>
            <w:tcBorders>
              <w:top w:val="nil"/>
              <w:left w:val="nil"/>
              <w:bottom w:val="nil"/>
              <w:right w:val="nil"/>
            </w:tcBorders>
            <w:shd w:val="clear" w:color="auto" w:fill="auto"/>
            <w:noWrap/>
            <w:vAlign w:val="bottom"/>
          </w:tcPr>
          <w:p w14:paraId="5B068301" w14:textId="34C1791B"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Diabetes status, n (%)</w:t>
            </w:r>
          </w:p>
        </w:tc>
        <w:tc>
          <w:tcPr>
            <w:tcW w:w="3339" w:type="dxa"/>
            <w:tcBorders>
              <w:top w:val="nil"/>
              <w:left w:val="nil"/>
              <w:bottom w:val="nil"/>
              <w:right w:val="nil"/>
            </w:tcBorders>
            <w:shd w:val="clear" w:color="auto" w:fill="auto"/>
            <w:noWrap/>
            <w:vAlign w:val="bottom"/>
          </w:tcPr>
          <w:p w14:paraId="23DCA6DD" w14:textId="707CBD2B"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3 (15)</w:t>
            </w:r>
          </w:p>
        </w:tc>
        <w:tc>
          <w:tcPr>
            <w:tcW w:w="4007" w:type="dxa"/>
            <w:tcBorders>
              <w:top w:val="nil"/>
              <w:left w:val="nil"/>
              <w:bottom w:val="nil"/>
              <w:right w:val="nil"/>
            </w:tcBorders>
            <w:shd w:val="clear" w:color="auto" w:fill="auto"/>
            <w:noWrap/>
            <w:vAlign w:val="bottom"/>
          </w:tcPr>
          <w:p w14:paraId="62FA3C88" w14:textId="4DAB03E6"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6 (30)</w:t>
            </w:r>
          </w:p>
        </w:tc>
      </w:tr>
      <w:tr w:rsidR="0072185A" w:rsidRPr="0072185A" w14:paraId="4CA5E303" w14:textId="77777777" w:rsidTr="0027298C">
        <w:trPr>
          <w:trHeight w:val="300"/>
          <w:jc w:val="center"/>
        </w:trPr>
        <w:tc>
          <w:tcPr>
            <w:tcW w:w="4174" w:type="dxa"/>
            <w:tcBorders>
              <w:top w:val="nil"/>
              <w:left w:val="nil"/>
              <w:bottom w:val="nil"/>
              <w:right w:val="nil"/>
            </w:tcBorders>
            <w:shd w:val="clear" w:color="auto" w:fill="auto"/>
            <w:noWrap/>
            <w:vAlign w:val="bottom"/>
          </w:tcPr>
          <w:p w14:paraId="73A36C6A" w14:textId="735D0D95"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Randomised to amlodipine-based treatment, n (%)</w:t>
            </w:r>
          </w:p>
        </w:tc>
        <w:tc>
          <w:tcPr>
            <w:tcW w:w="3339" w:type="dxa"/>
            <w:tcBorders>
              <w:top w:val="nil"/>
              <w:left w:val="nil"/>
              <w:bottom w:val="nil"/>
              <w:right w:val="nil"/>
            </w:tcBorders>
            <w:shd w:val="clear" w:color="auto" w:fill="auto"/>
            <w:noWrap/>
            <w:vAlign w:val="bottom"/>
          </w:tcPr>
          <w:p w14:paraId="5F8316EA" w14:textId="53DEF833"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10 (50)</w:t>
            </w:r>
          </w:p>
        </w:tc>
        <w:tc>
          <w:tcPr>
            <w:tcW w:w="4007" w:type="dxa"/>
            <w:tcBorders>
              <w:top w:val="nil"/>
              <w:left w:val="nil"/>
              <w:bottom w:val="nil"/>
              <w:right w:val="nil"/>
            </w:tcBorders>
            <w:shd w:val="clear" w:color="auto" w:fill="auto"/>
            <w:noWrap/>
            <w:vAlign w:val="bottom"/>
          </w:tcPr>
          <w:p w14:paraId="43130B50" w14:textId="7EAB0050"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6 (30)</w:t>
            </w:r>
          </w:p>
        </w:tc>
      </w:tr>
      <w:tr w:rsidR="0072185A" w:rsidRPr="0072185A" w14:paraId="7C3DC79F" w14:textId="77777777" w:rsidTr="004C7EEF">
        <w:trPr>
          <w:trHeight w:val="300"/>
          <w:jc w:val="center"/>
        </w:trPr>
        <w:tc>
          <w:tcPr>
            <w:tcW w:w="4174" w:type="dxa"/>
            <w:tcBorders>
              <w:top w:val="single" w:sz="4" w:space="0" w:color="auto"/>
              <w:left w:val="nil"/>
              <w:bottom w:val="dashed" w:sz="4" w:space="0" w:color="auto"/>
              <w:right w:val="nil"/>
            </w:tcBorders>
            <w:shd w:val="clear" w:color="auto" w:fill="auto"/>
            <w:noWrap/>
          </w:tcPr>
          <w:p w14:paraId="799CFEC2" w14:textId="77777777" w:rsidR="00673F51" w:rsidRPr="0072185A" w:rsidRDefault="00673F51" w:rsidP="00673F51">
            <w:pPr>
              <w:spacing w:after="0" w:line="240" w:lineRule="auto"/>
              <w:rPr>
                <w:rFonts w:ascii="Arial" w:eastAsia="Times New Roman" w:hAnsi="Arial" w:cs="Arial"/>
                <w:b/>
                <w:lang w:eastAsia="en-GB"/>
              </w:rPr>
            </w:pPr>
            <w:r w:rsidRPr="0072185A">
              <w:rPr>
                <w:rFonts w:ascii="Arial" w:eastAsia="Times New Roman" w:hAnsi="Arial" w:cs="Arial"/>
                <w:b/>
                <w:lang w:eastAsia="en-GB"/>
              </w:rPr>
              <w:t>EV markers</w:t>
            </w:r>
          </w:p>
        </w:tc>
        <w:tc>
          <w:tcPr>
            <w:tcW w:w="3339" w:type="dxa"/>
            <w:tcBorders>
              <w:top w:val="single" w:sz="4" w:space="0" w:color="auto"/>
              <w:left w:val="nil"/>
              <w:bottom w:val="dashed" w:sz="4" w:space="0" w:color="auto"/>
              <w:right w:val="nil"/>
            </w:tcBorders>
            <w:shd w:val="clear" w:color="auto" w:fill="auto"/>
            <w:noWrap/>
          </w:tcPr>
          <w:p w14:paraId="16E646C6" w14:textId="77777777" w:rsidR="00673F51" w:rsidRPr="0072185A" w:rsidRDefault="00673F51" w:rsidP="00673F51">
            <w:pPr>
              <w:spacing w:after="0" w:line="240" w:lineRule="auto"/>
              <w:rPr>
                <w:rFonts w:ascii="Arial" w:eastAsia="Times New Roman" w:hAnsi="Arial" w:cs="Arial"/>
                <w:b/>
                <w:lang w:eastAsia="en-GB"/>
              </w:rPr>
            </w:pPr>
          </w:p>
        </w:tc>
        <w:tc>
          <w:tcPr>
            <w:tcW w:w="4007" w:type="dxa"/>
            <w:tcBorders>
              <w:top w:val="single" w:sz="4" w:space="0" w:color="auto"/>
              <w:left w:val="nil"/>
              <w:bottom w:val="dashed" w:sz="4" w:space="0" w:color="auto"/>
              <w:right w:val="nil"/>
            </w:tcBorders>
            <w:shd w:val="clear" w:color="auto" w:fill="auto"/>
            <w:noWrap/>
          </w:tcPr>
          <w:p w14:paraId="1B35DBCB" w14:textId="77777777" w:rsidR="00673F51" w:rsidRPr="0072185A" w:rsidRDefault="00673F51" w:rsidP="00673F51">
            <w:pPr>
              <w:spacing w:after="0" w:line="240" w:lineRule="auto"/>
              <w:rPr>
                <w:rFonts w:ascii="Arial" w:eastAsia="Times New Roman" w:hAnsi="Arial" w:cs="Arial"/>
                <w:b/>
                <w:lang w:eastAsia="en-GB"/>
              </w:rPr>
            </w:pPr>
          </w:p>
        </w:tc>
      </w:tr>
      <w:tr w:rsidR="0072185A" w:rsidRPr="0072185A" w14:paraId="50AC1636" w14:textId="77777777" w:rsidTr="004C7EEF">
        <w:trPr>
          <w:trHeight w:val="300"/>
          <w:jc w:val="center"/>
        </w:trPr>
        <w:tc>
          <w:tcPr>
            <w:tcW w:w="4174" w:type="dxa"/>
            <w:tcBorders>
              <w:top w:val="dashed" w:sz="4" w:space="0" w:color="auto"/>
              <w:left w:val="nil"/>
              <w:bottom w:val="nil"/>
              <w:right w:val="nil"/>
            </w:tcBorders>
            <w:shd w:val="clear" w:color="auto" w:fill="auto"/>
            <w:noWrap/>
            <w:hideMark/>
          </w:tcPr>
          <w:p w14:paraId="69200689"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Mode median , nm</w:t>
            </w:r>
          </w:p>
        </w:tc>
        <w:tc>
          <w:tcPr>
            <w:tcW w:w="3339" w:type="dxa"/>
            <w:tcBorders>
              <w:top w:val="dashed" w:sz="4" w:space="0" w:color="auto"/>
              <w:left w:val="nil"/>
              <w:bottom w:val="nil"/>
              <w:right w:val="nil"/>
            </w:tcBorders>
            <w:shd w:val="clear" w:color="auto" w:fill="auto"/>
            <w:noWrap/>
            <w:hideMark/>
          </w:tcPr>
          <w:p w14:paraId="0CA7A5A4"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155.80 </w:t>
            </w:r>
          </w:p>
        </w:tc>
        <w:tc>
          <w:tcPr>
            <w:tcW w:w="4007" w:type="dxa"/>
            <w:tcBorders>
              <w:top w:val="dashed" w:sz="4" w:space="0" w:color="auto"/>
              <w:left w:val="nil"/>
              <w:bottom w:val="nil"/>
              <w:right w:val="nil"/>
            </w:tcBorders>
            <w:shd w:val="clear" w:color="auto" w:fill="auto"/>
            <w:noWrap/>
            <w:hideMark/>
          </w:tcPr>
          <w:p w14:paraId="168A3F53"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142.20 </w:t>
            </w:r>
          </w:p>
        </w:tc>
      </w:tr>
      <w:tr w:rsidR="0072185A" w:rsidRPr="0072185A" w14:paraId="52C25BC3" w14:textId="77777777" w:rsidTr="004C7EEF">
        <w:trPr>
          <w:trHeight w:val="300"/>
          <w:jc w:val="center"/>
        </w:trPr>
        <w:tc>
          <w:tcPr>
            <w:tcW w:w="4174" w:type="dxa"/>
            <w:tcBorders>
              <w:top w:val="nil"/>
              <w:left w:val="nil"/>
              <w:bottom w:val="nil"/>
              <w:right w:val="nil"/>
            </w:tcBorders>
            <w:shd w:val="clear" w:color="auto" w:fill="auto"/>
            <w:noWrap/>
            <w:hideMark/>
          </w:tcPr>
          <w:p w14:paraId="74DD0542"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 median , objects</w:t>
            </w:r>
            <w:r w:rsidRPr="0072185A">
              <w:rPr>
                <w:rFonts w:ascii="Arial" w:hAnsi="Arial" w:cs="Arial"/>
              </w:rPr>
              <w:t xml:space="preserve"> x</w:t>
            </w:r>
            <w:r w:rsidRPr="0072185A">
              <w:rPr>
                <w:rFonts w:ascii="Arial" w:eastAsia="Times New Roman" w:hAnsi="Arial" w:cs="Arial"/>
                <w:lang w:eastAsia="en-GB"/>
              </w:rPr>
              <w:t>10</w:t>
            </w:r>
            <w:r w:rsidRPr="0072185A">
              <w:rPr>
                <w:rFonts w:ascii="Arial" w:eastAsia="Times New Roman" w:hAnsi="Arial" w:cs="Arial"/>
                <w:vertAlign w:val="superscript"/>
                <w:lang w:eastAsia="en-GB"/>
              </w:rPr>
              <w:t>5</w:t>
            </w:r>
            <w:r w:rsidRPr="0072185A">
              <w:rPr>
                <w:rFonts w:ascii="Arial" w:eastAsia="Times New Roman" w:hAnsi="Arial" w:cs="Arial"/>
                <w:lang w:eastAsia="en-GB"/>
              </w:rPr>
              <w:t>/mL</w:t>
            </w:r>
          </w:p>
        </w:tc>
        <w:tc>
          <w:tcPr>
            <w:tcW w:w="3339" w:type="dxa"/>
            <w:tcBorders>
              <w:top w:val="nil"/>
              <w:left w:val="nil"/>
              <w:bottom w:val="nil"/>
              <w:right w:val="nil"/>
            </w:tcBorders>
            <w:shd w:val="clear" w:color="auto" w:fill="auto"/>
            <w:noWrap/>
            <w:hideMark/>
          </w:tcPr>
          <w:p w14:paraId="5E1FA78A"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6.80 </w:t>
            </w:r>
          </w:p>
        </w:tc>
        <w:tc>
          <w:tcPr>
            <w:tcW w:w="4007" w:type="dxa"/>
            <w:tcBorders>
              <w:top w:val="nil"/>
              <w:left w:val="nil"/>
              <w:bottom w:val="nil"/>
              <w:right w:val="nil"/>
            </w:tcBorders>
            <w:shd w:val="clear" w:color="auto" w:fill="auto"/>
            <w:noWrap/>
            <w:hideMark/>
          </w:tcPr>
          <w:p w14:paraId="7F6B4EFE"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14.20</w:t>
            </w:r>
          </w:p>
        </w:tc>
      </w:tr>
      <w:tr w:rsidR="0072185A" w:rsidRPr="0072185A" w14:paraId="30ACC089" w14:textId="77777777" w:rsidTr="004C7EEF">
        <w:trPr>
          <w:trHeight w:val="300"/>
          <w:jc w:val="center"/>
        </w:trPr>
        <w:tc>
          <w:tcPr>
            <w:tcW w:w="4174" w:type="dxa"/>
            <w:tcBorders>
              <w:top w:val="nil"/>
              <w:left w:val="nil"/>
              <w:bottom w:val="nil"/>
              <w:right w:val="nil"/>
            </w:tcBorders>
            <w:shd w:val="clear" w:color="auto" w:fill="auto"/>
            <w:noWrap/>
            <w:hideMark/>
          </w:tcPr>
          <w:p w14:paraId="05471A7D"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CD146 median , objects x10</w:t>
            </w:r>
            <w:r w:rsidRPr="0072185A">
              <w:rPr>
                <w:rFonts w:ascii="Arial" w:eastAsia="Times New Roman" w:hAnsi="Arial" w:cs="Arial"/>
                <w:vertAlign w:val="superscript"/>
                <w:lang w:eastAsia="en-GB"/>
              </w:rPr>
              <w:t>5</w:t>
            </w:r>
            <w:r w:rsidRPr="0072185A">
              <w:rPr>
                <w:rFonts w:ascii="Arial" w:eastAsia="Times New Roman" w:hAnsi="Arial" w:cs="Arial"/>
                <w:lang w:eastAsia="en-GB"/>
              </w:rPr>
              <w:t>/mL</w:t>
            </w:r>
          </w:p>
        </w:tc>
        <w:tc>
          <w:tcPr>
            <w:tcW w:w="3339" w:type="dxa"/>
            <w:tcBorders>
              <w:top w:val="nil"/>
              <w:left w:val="nil"/>
              <w:bottom w:val="nil"/>
              <w:right w:val="nil"/>
            </w:tcBorders>
            <w:shd w:val="clear" w:color="auto" w:fill="auto"/>
            <w:noWrap/>
            <w:hideMark/>
          </w:tcPr>
          <w:p w14:paraId="13CFEE4D"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15.65 </w:t>
            </w:r>
          </w:p>
        </w:tc>
        <w:tc>
          <w:tcPr>
            <w:tcW w:w="4007" w:type="dxa"/>
            <w:tcBorders>
              <w:top w:val="nil"/>
              <w:left w:val="nil"/>
              <w:bottom w:val="nil"/>
              <w:right w:val="nil"/>
            </w:tcBorders>
            <w:shd w:val="clear" w:color="auto" w:fill="auto"/>
            <w:noWrap/>
            <w:hideMark/>
          </w:tcPr>
          <w:p w14:paraId="2AF5BEFD"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18.40 </w:t>
            </w:r>
          </w:p>
        </w:tc>
      </w:tr>
      <w:tr w:rsidR="0072185A" w:rsidRPr="0072185A" w14:paraId="4B4F89CD" w14:textId="77777777" w:rsidTr="004C7EEF">
        <w:trPr>
          <w:trHeight w:val="300"/>
          <w:jc w:val="center"/>
        </w:trPr>
        <w:tc>
          <w:tcPr>
            <w:tcW w:w="4174" w:type="dxa"/>
            <w:tcBorders>
              <w:top w:val="nil"/>
              <w:left w:val="nil"/>
              <w:bottom w:val="nil"/>
              <w:right w:val="nil"/>
            </w:tcBorders>
            <w:shd w:val="clear" w:color="auto" w:fill="auto"/>
            <w:noWrap/>
            <w:hideMark/>
          </w:tcPr>
          <w:p w14:paraId="6E630C54"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CD14/CD41 median , objects x10</w:t>
            </w:r>
            <w:r w:rsidRPr="0072185A">
              <w:rPr>
                <w:rFonts w:ascii="Arial" w:eastAsia="Times New Roman" w:hAnsi="Arial" w:cs="Arial"/>
                <w:vertAlign w:val="superscript"/>
                <w:lang w:eastAsia="en-GB"/>
              </w:rPr>
              <w:t>5</w:t>
            </w:r>
            <w:r w:rsidRPr="0072185A">
              <w:rPr>
                <w:rFonts w:ascii="Arial" w:eastAsia="Times New Roman" w:hAnsi="Arial" w:cs="Arial"/>
                <w:lang w:eastAsia="en-GB"/>
              </w:rPr>
              <w:t>/mL</w:t>
            </w:r>
          </w:p>
        </w:tc>
        <w:tc>
          <w:tcPr>
            <w:tcW w:w="3339" w:type="dxa"/>
            <w:tcBorders>
              <w:top w:val="nil"/>
              <w:left w:val="nil"/>
              <w:bottom w:val="nil"/>
              <w:right w:val="nil"/>
            </w:tcBorders>
            <w:shd w:val="clear" w:color="auto" w:fill="auto"/>
            <w:noWrap/>
            <w:hideMark/>
          </w:tcPr>
          <w:p w14:paraId="68DCD412"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2.34 </w:t>
            </w:r>
          </w:p>
        </w:tc>
        <w:tc>
          <w:tcPr>
            <w:tcW w:w="4007" w:type="dxa"/>
            <w:tcBorders>
              <w:top w:val="nil"/>
              <w:left w:val="nil"/>
              <w:bottom w:val="nil"/>
              <w:right w:val="nil"/>
            </w:tcBorders>
            <w:shd w:val="clear" w:color="auto" w:fill="auto"/>
            <w:noWrap/>
            <w:hideMark/>
          </w:tcPr>
          <w:p w14:paraId="7AC0A38E"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4.65 </w:t>
            </w:r>
          </w:p>
        </w:tc>
      </w:tr>
      <w:tr w:rsidR="0072185A" w:rsidRPr="0072185A" w14:paraId="1B726343" w14:textId="77777777" w:rsidTr="004C7EEF">
        <w:trPr>
          <w:trHeight w:val="300"/>
          <w:jc w:val="center"/>
        </w:trPr>
        <w:tc>
          <w:tcPr>
            <w:tcW w:w="4174" w:type="dxa"/>
            <w:tcBorders>
              <w:top w:val="nil"/>
              <w:left w:val="nil"/>
              <w:bottom w:val="nil"/>
              <w:right w:val="nil"/>
            </w:tcBorders>
            <w:shd w:val="clear" w:color="auto" w:fill="auto"/>
            <w:noWrap/>
            <w:hideMark/>
          </w:tcPr>
          <w:p w14:paraId="45666A32"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 median ,</w:t>
            </w:r>
          </w:p>
        </w:tc>
        <w:tc>
          <w:tcPr>
            <w:tcW w:w="3339" w:type="dxa"/>
            <w:tcBorders>
              <w:top w:val="nil"/>
              <w:left w:val="nil"/>
              <w:bottom w:val="nil"/>
              <w:right w:val="nil"/>
            </w:tcBorders>
            <w:shd w:val="clear" w:color="auto" w:fill="auto"/>
            <w:noWrap/>
            <w:hideMark/>
          </w:tcPr>
          <w:p w14:paraId="0504C926"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1.11 </w:t>
            </w:r>
          </w:p>
        </w:tc>
        <w:tc>
          <w:tcPr>
            <w:tcW w:w="4007" w:type="dxa"/>
            <w:tcBorders>
              <w:top w:val="nil"/>
              <w:left w:val="nil"/>
              <w:bottom w:val="nil"/>
              <w:right w:val="nil"/>
            </w:tcBorders>
            <w:shd w:val="clear" w:color="auto" w:fill="auto"/>
            <w:noWrap/>
            <w:hideMark/>
          </w:tcPr>
          <w:p w14:paraId="23A56723"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1.22 </w:t>
            </w:r>
          </w:p>
        </w:tc>
      </w:tr>
      <w:tr w:rsidR="0072185A" w:rsidRPr="0072185A" w14:paraId="7BB53F96" w14:textId="77777777" w:rsidTr="004C7EEF">
        <w:trPr>
          <w:trHeight w:val="300"/>
          <w:jc w:val="center"/>
        </w:trPr>
        <w:tc>
          <w:tcPr>
            <w:tcW w:w="4174" w:type="dxa"/>
            <w:tcBorders>
              <w:top w:val="nil"/>
              <w:left w:val="nil"/>
              <w:bottom w:val="nil"/>
              <w:right w:val="nil"/>
            </w:tcBorders>
            <w:shd w:val="clear" w:color="auto" w:fill="auto"/>
            <w:noWrap/>
            <w:hideMark/>
          </w:tcPr>
          <w:p w14:paraId="0E56C800"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CD146 median </w:t>
            </w:r>
          </w:p>
        </w:tc>
        <w:tc>
          <w:tcPr>
            <w:tcW w:w="3339" w:type="dxa"/>
            <w:tcBorders>
              <w:top w:val="nil"/>
              <w:left w:val="nil"/>
              <w:bottom w:val="nil"/>
              <w:right w:val="nil"/>
            </w:tcBorders>
            <w:shd w:val="clear" w:color="auto" w:fill="auto"/>
            <w:noWrap/>
            <w:hideMark/>
          </w:tcPr>
          <w:p w14:paraId="3243667E"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2.84 </w:t>
            </w:r>
          </w:p>
        </w:tc>
        <w:tc>
          <w:tcPr>
            <w:tcW w:w="4007" w:type="dxa"/>
            <w:tcBorders>
              <w:top w:val="nil"/>
              <w:left w:val="nil"/>
              <w:bottom w:val="nil"/>
              <w:right w:val="nil"/>
            </w:tcBorders>
            <w:shd w:val="clear" w:color="auto" w:fill="auto"/>
            <w:noWrap/>
            <w:hideMark/>
          </w:tcPr>
          <w:p w14:paraId="5EBFB5FB"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2.67</w:t>
            </w:r>
          </w:p>
        </w:tc>
      </w:tr>
      <w:tr w:rsidR="0072185A" w:rsidRPr="0072185A" w14:paraId="284FB7A1" w14:textId="77777777" w:rsidTr="004C7EEF">
        <w:trPr>
          <w:trHeight w:val="300"/>
          <w:jc w:val="center"/>
        </w:trPr>
        <w:tc>
          <w:tcPr>
            <w:tcW w:w="4174" w:type="dxa"/>
            <w:tcBorders>
              <w:top w:val="nil"/>
              <w:left w:val="nil"/>
              <w:bottom w:val="single" w:sz="4" w:space="0" w:color="auto"/>
              <w:right w:val="nil"/>
            </w:tcBorders>
            <w:shd w:val="clear" w:color="auto" w:fill="auto"/>
            <w:noWrap/>
            <w:hideMark/>
          </w:tcPr>
          <w:p w14:paraId="735562C9"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CD14/CD41 median </w:t>
            </w:r>
          </w:p>
        </w:tc>
        <w:tc>
          <w:tcPr>
            <w:tcW w:w="3339" w:type="dxa"/>
            <w:tcBorders>
              <w:top w:val="nil"/>
              <w:left w:val="nil"/>
              <w:bottom w:val="single" w:sz="4" w:space="0" w:color="auto"/>
              <w:right w:val="nil"/>
            </w:tcBorders>
            <w:shd w:val="clear" w:color="auto" w:fill="auto"/>
            <w:noWrap/>
            <w:hideMark/>
          </w:tcPr>
          <w:p w14:paraId="2DBBBE9E"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0.31</w:t>
            </w:r>
          </w:p>
        </w:tc>
        <w:tc>
          <w:tcPr>
            <w:tcW w:w="4007" w:type="dxa"/>
            <w:tcBorders>
              <w:top w:val="nil"/>
              <w:left w:val="nil"/>
              <w:bottom w:val="single" w:sz="4" w:space="0" w:color="auto"/>
              <w:right w:val="nil"/>
            </w:tcBorders>
            <w:shd w:val="clear" w:color="auto" w:fill="auto"/>
            <w:noWrap/>
            <w:hideMark/>
          </w:tcPr>
          <w:p w14:paraId="168C8825"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xml:space="preserve">0.51 </w:t>
            </w:r>
          </w:p>
        </w:tc>
      </w:tr>
      <w:tr w:rsidR="0072185A" w:rsidRPr="0072185A" w14:paraId="367FBCEA" w14:textId="77777777" w:rsidTr="004C7EEF">
        <w:trPr>
          <w:trHeight w:val="300"/>
          <w:jc w:val="center"/>
        </w:trPr>
        <w:tc>
          <w:tcPr>
            <w:tcW w:w="4174" w:type="dxa"/>
            <w:tcBorders>
              <w:top w:val="nil"/>
              <w:left w:val="nil"/>
              <w:bottom w:val="nil"/>
              <w:right w:val="nil"/>
            </w:tcBorders>
            <w:shd w:val="clear" w:color="auto" w:fill="auto"/>
            <w:noWrap/>
            <w:hideMark/>
          </w:tcPr>
          <w:p w14:paraId="15445A35"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Note: there is no missing data</w:t>
            </w:r>
          </w:p>
        </w:tc>
        <w:tc>
          <w:tcPr>
            <w:tcW w:w="3339" w:type="dxa"/>
            <w:tcBorders>
              <w:top w:val="nil"/>
              <w:left w:val="nil"/>
              <w:bottom w:val="nil"/>
              <w:right w:val="nil"/>
            </w:tcBorders>
            <w:shd w:val="clear" w:color="auto" w:fill="auto"/>
            <w:noWrap/>
            <w:hideMark/>
          </w:tcPr>
          <w:p w14:paraId="7A455800"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w:t>
            </w:r>
          </w:p>
        </w:tc>
        <w:tc>
          <w:tcPr>
            <w:tcW w:w="4007" w:type="dxa"/>
            <w:tcBorders>
              <w:top w:val="nil"/>
              <w:left w:val="nil"/>
              <w:bottom w:val="nil"/>
              <w:right w:val="nil"/>
            </w:tcBorders>
            <w:shd w:val="clear" w:color="auto" w:fill="auto"/>
            <w:noWrap/>
            <w:hideMark/>
          </w:tcPr>
          <w:p w14:paraId="514DF368"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 </w:t>
            </w:r>
          </w:p>
        </w:tc>
      </w:tr>
    </w:tbl>
    <w:p w14:paraId="02E643EB" w14:textId="7DFFDB8E" w:rsidR="008F3F41" w:rsidRPr="0072185A" w:rsidRDefault="008F3F41" w:rsidP="008F3F41">
      <w:pPr>
        <w:spacing w:after="0" w:line="480" w:lineRule="auto"/>
        <w:jc w:val="both"/>
        <w:rPr>
          <w:rFonts w:ascii="Arial" w:hAnsi="Arial" w:cs="Arial"/>
          <w:b/>
          <w:u w:val="single"/>
        </w:rPr>
      </w:pPr>
      <w:r w:rsidRPr="0072185A">
        <w:rPr>
          <w:rFonts w:ascii="Calibri" w:hAnsi="Calibri"/>
        </w:rPr>
        <w:t xml:space="preserve">* </w:t>
      </w:r>
      <w:r w:rsidRPr="0072185A">
        <w:rPr>
          <w:rFonts w:ascii="Arial" w:eastAsia="Times New Roman" w:hAnsi="Arial" w:cs="Arial"/>
          <w:bCs/>
          <w:lang w:eastAsia="en-GB"/>
        </w:rPr>
        <w:t>Cases are defined as those who had a MACE during a median 3.1 years of follow-up. Controls are matched for age, duration of treatment (n, 20) and statin/placebo treatment allocation, and did not have a MACE during follow-up</w:t>
      </w:r>
    </w:p>
    <w:p w14:paraId="51F00AAB" w14:textId="77777777" w:rsidR="008F3F41" w:rsidRPr="0072185A" w:rsidRDefault="008F3F41" w:rsidP="00FF3365">
      <w:pPr>
        <w:spacing w:after="0" w:line="480" w:lineRule="auto"/>
        <w:jc w:val="both"/>
        <w:rPr>
          <w:rFonts w:ascii="Arial" w:eastAsia="Times New Roman" w:hAnsi="Arial" w:cs="Arial"/>
          <w:b/>
          <w:bCs/>
          <w:lang w:eastAsia="en-GB"/>
        </w:rPr>
        <w:sectPr w:rsidR="008F3F41" w:rsidRPr="0072185A" w:rsidSect="008F3F41">
          <w:pgSz w:w="16838" w:h="11906" w:orient="landscape"/>
          <w:pgMar w:top="1440" w:right="1440" w:bottom="1440" w:left="1440" w:header="709" w:footer="709" w:gutter="0"/>
          <w:cols w:space="708"/>
          <w:docGrid w:linePitch="360"/>
        </w:sectPr>
      </w:pPr>
    </w:p>
    <w:p w14:paraId="3CD05524" w14:textId="2C11E5B7" w:rsidR="00FF3365" w:rsidRPr="0072185A" w:rsidRDefault="008F3F41" w:rsidP="00FF3365">
      <w:pPr>
        <w:spacing w:after="0" w:line="480" w:lineRule="auto"/>
        <w:jc w:val="both"/>
        <w:rPr>
          <w:rFonts w:ascii="Arial" w:hAnsi="Arial" w:cs="Arial"/>
          <w:u w:val="single"/>
        </w:rPr>
      </w:pPr>
      <w:r w:rsidRPr="0072185A">
        <w:rPr>
          <w:rFonts w:ascii="Arial" w:eastAsia="Times New Roman" w:hAnsi="Arial" w:cs="Arial"/>
          <w:b/>
          <w:bCs/>
          <w:lang w:eastAsia="en-GB"/>
        </w:rPr>
        <w:lastRenderedPageBreak/>
        <w:t>Table S2</w:t>
      </w:r>
      <w:r w:rsidR="00FF3365" w:rsidRPr="0072185A">
        <w:rPr>
          <w:rFonts w:ascii="Arial" w:eastAsia="Times New Roman" w:hAnsi="Arial" w:cs="Arial"/>
          <w:b/>
          <w:bCs/>
          <w:lang w:eastAsia="en-GB"/>
        </w:rPr>
        <w:t>: descriptive analysis by LL allocation.</w:t>
      </w:r>
    </w:p>
    <w:tbl>
      <w:tblPr>
        <w:tblpPr w:leftFromText="180" w:rightFromText="180" w:vertAnchor="page" w:horzAnchor="margin" w:tblpY="2280"/>
        <w:tblW w:w="9781" w:type="dxa"/>
        <w:tblLook w:val="04A0" w:firstRow="1" w:lastRow="0" w:firstColumn="1" w:lastColumn="0" w:noHBand="0" w:noVBand="1"/>
      </w:tblPr>
      <w:tblGrid>
        <w:gridCol w:w="5310"/>
        <w:gridCol w:w="2160"/>
        <w:gridCol w:w="2311"/>
      </w:tblGrid>
      <w:tr w:rsidR="0072185A" w:rsidRPr="0072185A" w14:paraId="01682D56" w14:textId="77777777" w:rsidTr="008F3F41">
        <w:trPr>
          <w:trHeight w:val="300"/>
        </w:trPr>
        <w:tc>
          <w:tcPr>
            <w:tcW w:w="5310" w:type="dxa"/>
            <w:tcBorders>
              <w:top w:val="nil"/>
              <w:left w:val="nil"/>
              <w:bottom w:val="dashed" w:sz="4" w:space="0" w:color="auto"/>
              <w:right w:val="nil"/>
            </w:tcBorders>
            <w:shd w:val="clear" w:color="auto" w:fill="auto"/>
            <w:noWrap/>
            <w:vAlign w:val="bottom"/>
            <w:hideMark/>
          </w:tcPr>
          <w:p w14:paraId="3B3F5287" w14:textId="77777777" w:rsidR="008F3F41" w:rsidRPr="0072185A" w:rsidRDefault="008F3F41" w:rsidP="008F3F41">
            <w:pPr>
              <w:spacing w:after="0" w:line="480" w:lineRule="auto"/>
              <w:rPr>
                <w:rFonts w:ascii="Arial" w:eastAsia="Times New Roman" w:hAnsi="Arial" w:cs="Arial"/>
                <w:b/>
                <w:bCs/>
                <w:lang w:eastAsia="en-GB"/>
              </w:rPr>
            </w:pPr>
            <w:r w:rsidRPr="0072185A">
              <w:rPr>
                <w:rFonts w:ascii="Arial" w:eastAsia="Times New Roman" w:hAnsi="Arial" w:cs="Arial"/>
                <w:b/>
                <w:bCs/>
                <w:lang w:eastAsia="en-GB"/>
              </w:rPr>
              <w:t>Characteristic</w:t>
            </w:r>
          </w:p>
        </w:tc>
        <w:tc>
          <w:tcPr>
            <w:tcW w:w="2160" w:type="dxa"/>
            <w:tcBorders>
              <w:top w:val="nil"/>
              <w:left w:val="nil"/>
              <w:bottom w:val="dashed" w:sz="4" w:space="0" w:color="auto"/>
              <w:right w:val="nil"/>
            </w:tcBorders>
            <w:shd w:val="clear" w:color="auto" w:fill="auto"/>
            <w:noWrap/>
            <w:vAlign w:val="bottom"/>
            <w:hideMark/>
          </w:tcPr>
          <w:p w14:paraId="074DD5F8" w14:textId="77777777" w:rsidR="008F3F41" w:rsidRPr="0072185A" w:rsidRDefault="008F3F41" w:rsidP="008F3F41">
            <w:pPr>
              <w:spacing w:after="0" w:line="480" w:lineRule="auto"/>
              <w:rPr>
                <w:rFonts w:ascii="Arial" w:eastAsia="Times New Roman" w:hAnsi="Arial" w:cs="Arial"/>
                <w:b/>
                <w:bCs/>
                <w:lang w:eastAsia="en-GB"/>
              </w:rPr>
            </w:pPr>
            <w:r w:rsidRPr="0072185A">
              <w:rPr>
                <w:rFonts w:ascii="Arial" w:eastAsia="Times New Roman" w:hAnsi="Arial" w:cs="Arial"/>
                <w:b/>
                <w:bCs/>
                <w:lang w:eastAsia="en-GB"/>
              </w:rPr>
              <w:t>Placebo (N=20)</w:t>
            </w:r>
          </w:p>
        </w:tc>
        <w:tc>
          <w:tcPr>
            <w:tcW w:w="2311" w:type="dxa"/>
            <w:tcBorders>
              <w:top w:val="nil"/>
              <w:left w:val="nil"/>
              <w:bottom w:val="dashed" w:sz="4" w:space="0" w:color="auto"/>
              <w:right w:val="nil"/>
            </w:tcBorders>
            <w:shd w:val="clear" w:color="auto" w:fill="auto"/>
            <w:noWrap/>
            <w:vAlign w:val="bottom"/>
            <w:hideMark/>
          </w:tcPr>
          <w:p w14:paraId="5016452A" w14:textId="77777777" w:rsidR="008F3F41" w:rsidRPr="0072185A" w:rsidRDefault="008F3F41" w:rsidP="008F3F41">
            <w:pPr>
              <w:spacing w:after="0" w:line="480" w:lineRule="auto"/>
              <w:rPr>
                <w:rFonts w:ascii="Arial" w:eastAsia="Times New Roman" w:hAnsi="Arial" w:cs="Arial"/>
                <w:b/>
                <w:bCs/>
                <w:lang w:eastAsia="en-GB"/>
              </w:rPr>
            </w:pPr>
            <w:r w:rsidRPr="0072185A">
              <w:rPr>
                <w:rFonts w:ascii="Arial" w:eastAsia="Times New Roman" w:hAnsi="Arial" w:cs="Arial"/>
                <w:b/>
                <w:bCs/>
                <w:lang w:eastAsia="en-GB"/>
              </w:rPr>
              <w:t>Atorvastatin (N=20)</w:t>
            </w:r>
          </w:p>
        </w:tc>
      </w:tr>
      <w:tr w:rsidR="0072185A" w:rsidRPr="0072185A" w14:paraId="5603561F" w14:textId="77777777" w:rsidTr="00673F51">
        <w:trPr>
          <w:trHeight w:val="300"/>
        </w:trPr>
        <w:tc>
          <w:tcPr>
            <w:tcW w:w="5310" w:type="dxa"/>
            <w:tcBorders>
              <w:top w:val="nil"/>
              <w:left w:val="nil"/>
              <w:bottom w:val="nil"/>
              <w:right w:val="nil"/>
            </w:tcBorders>
            <w:shd w:val="clear" w:color="auto" w:fill="auto"/>
            <w:noWrap/>
            <w:vAlign w:val="bottom"/>
          </w:tcPr>
          <w:p w14:paraId="149FDDE3" w14:textId="6BE09E18"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Age mean (SD), years</w:t>
            </w:r>
          </w:p>
        </w:tc>
        <w:tc>
          <w:tcPr>
            <w:tcW w:w="2160" w:type="dxa"/>
            <w:tcBorders>
              <w:top w:val="nil"/>
              <w:left w:val="nil"/>
              <w:bottom w:val="nil"/>
              <w:right w:val="nil"/>
            </w:tcBorders>
            <w:shd w:val="clear" w:color="auto" w:fill="auto"/>
            <w:noWrap/>
            <w:vAlign w:val="bottom"/>
          </w:tcPr>
          <w:p w14:paraId="5410164C" w14:textId="0E1B7C9E"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70.50 (5.52)</w:t>
            </w:r>
          </w:p>
        </w:tc>
        <w:tc>
          <w:tcPr>
            <w:tcW w:w="2311" w:type="dxa"/>
            <w:tcBorders>
              <w:top w:val="nil"/>
              <w:left w:val="nil"/>
              <w:bottom w:val="nil"/>
              <w:right w:val="nil"/>
            </w:tcBorders>
            <w:shd w:val="clear" w:color="auto" w:fill="auto"/>
            <w:noWrap/>
            <w:vAlign w:val="bottom"/>
          </w:tcPr>
          <w:p w14:paraId="083435DF" w14:textId="0DA77282"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69.38 (4.83)</w:t>
            </w:r>
          </w:p>
        </w:tc>
      </w:tr>
      <w:tr w:rsidR="0072185A" w:rsidRPr="0072185A" w14:paraId="5E17659F" w14:textId="77777777" w:rsidTr="00673F51">
        <w:trPr>
          <w:trHeight w:val="300"/>
        </w:trPr>
        <w:tc>
          <w:tcPr>
            <w:tcW w:w="5310" w:type="dxa"/>
            <w:tcBorders>
              <w:top w:val="nil"/>
              <w:left w:val="nil"/>
              <w:bottom w:val="nil"/>
              <w:right w:val="nil"/>
            </w:tcBorders>
            <w:shd w:val="clear" w:color="auto" w:fill="auto"/>
            <w:noWrap/>
            <w:vAlign w:val="bottom"/>
          </w:tcPr>
          <w:p w14:paraId="590BC03F" w14:textId="4BD035A9"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Female, n (%)</w:t>
            </w:r>
          </w:p>
        </w:tc>
        <w:tc>
          <w:tcPr>
            <w:tcW w:w="2160" w:type="dxa"/>
            <w:tcBorders>
              <w:top w:val="nil"/>
              <w:left w:val="nil"/>
              <w:bottom w:val="nil"/>
              <w:right w:val="nil"/>
            </w:tcBorders>
            <w:shd w:val="clear" w:color="auto" w:fill="auto"/>
            <w:noWrap/>
            <w:vAlign w:val="bottom"/>
          </w:tcPr>
          <w:p w14:paraId="32DB1AB0" w14:textId="7B44E08B"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6 (30)</w:t>
            </w:r>
          </w:p>
        </w:tc>
        <w:tc>
          <w:tcPr>
            <w:tcW w:w="2311" w:type="dxa"/>
            <w:tcBorders>
              <w:top w:val="nil"/>
              <w:left w:val="nil"/>
              <w:bottom w:val="nil"/>
              <w:right w:val="nil"/>
            </w:tcBorders>
            <w:shd w:val="clear" w:color="auto" w:fill="auto"/>
            <w:noWrap/>
            <w:vAlign w:val="bottom"/>
          </w:tcPr>
          <w:p w14:paraId="1A9B97B3" w14:textId="67FF64F0"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3 (15)</w:t>
            </w:r>
          </w:p>
        </w:tc>
      </w:tr>
      <w:tr w:rsidR="0072185A" w:rsidRPr="0072185A" w14:paraId="4ED41562" w14:textId="77777777" w:rsidTr="00673F51">
        <w:trPr>
          <w:trHeight w:val="300"/>
        </w:trPr>
        <w:tc>
          <w:tcPr>
            <w:tcW w:w="5310" w:type="dxa"/>
            <w:tcBorders>
              <w:top w:val="nil"/>
              <w:left w:val="nil"/>
              <w:bottom w:val="nil"/>
              <w:right w:val="nil"/>
            </w:tcBorders>
            <w:shd w:val="clear" w:color="auto" w:fill="auto"/>
            <w:noWrap/>
            <w:vAlign w:val="bottom"/>
          </w:tcPr>
          <w:p w14:paraId="42A27C6C" w14:textId="596738EB"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Male, n (%)</w:t>
            </w:r>
          </w:p>
        </w:tc>
        <w:tc>
          <w:tcPr>
            <w:tcW w:w="2160" w:type="dxa"/>
            <w:tcBorders>
              <w:top w:val="nil"/>
              <w:left w:val="nil"/>
              <w:bottom w:val="nil"/>
              <w:right w:val="nil"/>
            </w:tcBorders>
            <w:shd w:val="clear" w:color="auto" w:fill="auto"/>
            <w:noWrap/>
            <w:vAlign w:val="bottom"/>
          </w:tcPr>
          <w:p w14:paraId="6E8C1825" w14:textId="639EA58E"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14 (70)</w:t>
            </w:r>
          </w:p>
        </w:tc>
        <w:tc>
          <w:tcPr>
            <w:tcW w:w="2311" w:type="dxa"/>
            <w:tcBorders>
              <w:top w:val="nil"/>
              <w:left w:val="nil"/>
              <w:bottom w:val="nil"/>
              <w:right w:val="nil"/>
            </w:tcBorders>
            <w:shd w:val="clear" w:color="auto" w:fill="auto"/>
            <w:noWrap/>
            <w:vAlign w:val="bottom"/>
          </w:tcPr>
          <w:p w14:paraId="0F872646" w14:textId="61AA32AE"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17 (85)</w:t>
            </w:r>
          </w:p>
        </w:tc>
      </w:tr>
      <w:tr w:rsidR="0072185A" w:rsidRPr="0072185A" w14:paraId="1C7324CE" w14:textId="77777777" w:rsidTr="00673F51">
        <w:trPr>
          <w:trHeight w:val="300"/>
        </w:trPr>
        <w:tc>
          <w:tcPr>
            <w:tcW w:w="5310" w:type="dxa"/>
            <w:tcBorders>
              <w:top w:val="nil"/>
              <w:left w:val="nil"/>
              <w:bottom w:val="nil"/>
              <w:right w:val="nil"/>
            </w:tcBorders>
            <w:shd w:val="clear" w:color="auto" w:fill="auto"/>
            <w:noWrap/>
            <w:vAlign w:val="bottom"/>
          </w:tcPr>
          <w:p w14:paraId="39453528" w14:textId="43279C76"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SBP mean (SD), mmHg</w:t>
            </w:r>
          </w:p>
        </w:tc>
        <w:tc>
          <w:tcPr>
            <w:tcW w:w="2160" w:type="dxa"/>
            <w:tcBorders>
              <w:top w:val="nil"/>
              <w:left w:val="nil"/>
              <w:bottom w:val="nil"/>
              <w:right w:val="nil"/>
            </w:tcBorders>
            <w:shd w:val="clear" w:color="auto" w:fill="auto"/>
            <w:noWrap/>
            <w:vAlign w:val="bottom"/>
          </w:tcPr>
          <w:p w14:paraId="2F15103B" w14:textId="091A9036"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169.32 (12.49)</w:t>
            </w:r>
          </w:p>
        </w:tc>
        <w:tc>
          <w:tcPr>
            <w:tcW w:w="2311" w:type="dxa"/>
            <w:tcBorders>
              <w:top w:val="nil"/>
              <w:left w:val="nil"/>
              <w:bottom w:val="nil"/>
              <w:right w:val="nil"/>
            </w:tcBorders>
            <w:shd w:val="clear" w:color="auto" w:fill="auto"/>
            <w:noWrap/>
            <w:vAlign w:val="bottom"/>
          </w:tcPr>
          <w:p w14:paraId="561C72F6" w14:textId="59CDB1B7"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168.28 (18.51)</w:t>
            </w:r>
          </w:p>
        </w:tc>
      </w:tr>
      <w:tr w:rsidR="0072185A" w:rsidRPr="0072185A" w14:paraId="23F71FAE" w14:textId="77777777" w:rsidTr="00673F51">
        <w:trPr>
          <w:trHeight w:val="300"/>
        </w:trPr>
        <w:tc>
          <w:tcPr>
            <w:tcW w:w="5310" w:type="dxa"/>
            <w:tcBorders>
              <w:top w:val="nil"/>
              <w:left w:val="nil"/>
              <w:bottom w:val="nil"/>
              <w:right w:val="nil"/>
            </w:tcBorders>
            <w:shd w:val="clear" w:color="auto" w:fill="auto"/>
            <w:noWrap/>
            <w:vAlign w:val="bottom"/>
          </w:tcPr>
          <w:p w14:paraId="0857B9B9" w14:textId="7C797014"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DBP mean (SD), mmHg</w:t>
            </w:r>
          </w:p>
        </w:tc>
        <w:tc>
          <w:tcPr>
            <w:tcW w:w="2160" w:type="dxa"/>
            <w:tcBorders>
              <w:top w:val="nil"/>
              <w:left w:val="nil"/>
              <w:bottom w:val="nil"/>
              <w:right w:val="nil"/>
            </w:tcBorders>
            <w:shd w:val="clear" w:color="auto" w:fill="auto"/>
            <w:noWrap/>
            <w:vAlign w:val="bottom"/>
          </w:tcPr>
          <w:p w14:paraId="287C9B3E" w14:textId="48D1FCDD"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89.95 (9.84)</w:t>
            </w:r>
          </w:p>
        </w:tc>
        <w:tc>
          <w:tcPr>
            <w:tcW w:w="2311" w:type="dxa"/>
            <w:tcBorders>
              <w:top w:val="nil"/>
              <w:left w:val="nil"/>
              <w:bottom w:val="nil"/>
              <w:right w:val="nil"/>
            </w:tcBorders>
            <w:shd w:val="clear" w:color="auto" w:fill="auto"/>
            <w:noWrap/>
            <w:vAlign w:val="bottom"/>
          </w:tcPr>
          <w:p w14:paraId="4F5C535E" w14:textId="38E32118"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91.97 (12.48)</w:t>
            </w:r>
          </w:p>
        </w:tc>
      </w:tr>
      <w:tr w:rsidR="0072185A" w:rsidRPr="0072185A" w14:paraId="7E4F750C" w14:textId="77777777" w:rsidTr="00673F51">
        <w:trPr>
          <w:trHeight w:val="300"/>
        </w:trPr>
        <w:tc>
          <w:tcPr>
            <w:tcW w:w="5310" w:type="dxa"/>
            <w:tcBorders>
              <w:top w:val="nil"/>
              <w:left w:val="nil"/>
              <w:bottom w:val="nil"/>
              <w:right w:val="nil"/>
            </w:tcBorders>
            <w:shd w:val="clear" w:color="auto" w:fill="auto"/>
            <w:noWrap/>
            <w:vAlign w:val="bottom"/>
          </w:tcPr>
          <w:p w14:paraId="5A872A94" w14:textId="2BB77A7F"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 xml:space="preserve">Total Cholesterol mean (SD), </w:t>
            </w:r>
            <w:r w:rsidRPr="0072185A">
              <w:rPr>
                <w:rStyle w:val="hgkelc"/>
                <w:rFonts w:ascii="Arial" w:hAnsi="Arial" w:cs="Arial"/>
                <w:sz w:val="20"/>
                <w:szCs w:val="16"/>
              </w:rPr>
              <w:t>mmol/l</w:t>
            </w:r>
          </w:p>
        </w:tc>
        <w:tc>
          <w:tcPr>
            <w:tcW w:w="2160" w:type="dxa"/>
            <w:tcBorders>
              <w:top w:val="nil"/>
              <w:left w:val="nil"/>
              <w:bottom w:val="nil"/>
              <w:right w:val="nil"/>
            </w:tcBorders>
            <w:shd w:val="clear" w:color="auto" w:fill="auto"/>
            <w:noWrap/>
            <w:vAlign w:val="bottom"/>
          </w:tcPr>
          <w:p w14:paraId="0E795DD7" w14:textId="682B39B0"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5.77 (0.88)</w:t>
            </w:r>
          </w:p>
        </w:tc>
        <w:tc>
          <w:tcPr>
            <w:tcW w:w="2311" w:type="dxa"/>
            <w:tcBorders>
              <w:top w:val="nil"/>
              <w:left w:val="nil"/>
              <w:bottom w:val="nil"/>
              <w:right w:val="nil"/>
            </w:tcBorders>
            <w:shd w:val="clear" w:color="auto" w:fill="auto"/>
            <w:noWrap/>
            <w:vAlign w:val="bottom"/>
          </w:tcPr>
          <w:p w14:paraId="6111AE10" w14:textId="4737334A"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5.55 (0.55)</w:t>
            </w:r>
          </w:p>
        </w:tc>
      </w:tr>
      <w:tr w:rsidR="0072185A" w:rsidRPr="0072185A" w14:paraId="0F6FA5DF" w14:textId="77777777" w:rsidTr="00673F51">
        <w:trPr>
          <w:trHeight w:val="300"/>
        </w:trPr>
        <w:tc>
          <w:tcPr>
            <w:tcW w:w="5310" w:type="dxa"/>
            <w:tcBorders>
              <w:top w:val="nil"/>
              <w:left w:val="nil"/>
              <w:bottom w:val="nil"/>
              <w:right w:val="nil"/>
            </w:tcBorders>
            <w:shd w:val="clear" w:color="auto" w:fill="auto"/>
            <w:noWrap/>
            <w:vAlign w:val="bottom"/>
          </w:tcPr>
          <w:p w14:paraId="494A5A60" w14:textId="48BE4A5A"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BMI mean (SD), kg/m</w:t>
            </w:r>
            <w:r w:rsidRPr="0072185A">
              <w:rPr>
                <w:rFonts w:ascii="Arial" w:eastAsia="Times New Roman" w:hAnsi="Arial" w:cs="Arial"/>
                <w:sz w:val="20"/>
                <w:szCs w:val="16"/>
                <w:vertAlign w:val="superscript"/>
                <w:lang w:eastAsia="en-GB"/>
              </w:rPr>
              <w:t>2</w:t>
            </w:r>
          </w:p>
        </w:tc>
        <w:tc>
          <w:tcPr>
            <w:tcW w:w="2160" w:type="dxa"/>
            <w:tcBorders>
              <w:top w:val="nil"/>
              <w:left w:val="nil"/>
              <w:bottom w:val="nil"/>
              <w:right w:val="nil"/>
            </w:tcBorders>
            <w:shd w:val="clear" w:color="auto" w:fill="auto"/>
            <w:noWrap/>
            <w:vAlign w:val="bottom"/>
          </w:tcPr>
          <w:p w14:paraId="4479E905" w14:textId="768330BE"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27.37 (3.80)</w:t>
            </w:r>
          </w:p>
        </w:tc>
        <w:tc>
          <w:tcPr>
            <w:tcW w:w="2311" w:type="dxa"/>
            <w:tcBorders>
              <w:top w:val="nil"/>
              <w:left w:val="nil"/>
              <w:bottom w:val="nil"/>
              <w:right w:val="nil"/>
            </w:tcBorders>
            <w:shd w:val="clear" w:color="auto" w:fill="auto"/>
            <w:noWrap/>
            <w:vAlign w:val="bottom"/>
          </w:tcPr>
          <w:p w14:paraId="13ED3DFC" w14:textId="7D4E87D7"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28.51 (4.01)</w:t>
            </w:r>
          </w:p>
        </w:tc>
      </w:tr>
      <w:tr w:rsidR="0072185A" w:rsidRPr="0072185A" w14:paraId="3C99FC87" w14:textId="77777777" w:rsidTr="00673F51">
        <w:trPr>
          <w:trHeight w:val="300"/>
        </w:trPr>
        <w:tc>
          <w:tcPr>
            <w:tcW w:w="5310" w:type="dxa"/>
            <w:tcBorders>
              <w:top w:val="nil"/>
              <w:left w:val="nil"/>
              <w:bottom w:val="nil"/>
              <w:right w:val="nil"/>
            </w:tcBorders>
            <w:shd w:val="clear" w:color="auto" w:fill="auto"/>
            <w:noWrap/>
            <w:vAlign w:val="bottom"/>
          </w:tcPr>
          <w:p w14:paraId="493B0DC4" w14:textId="60357175"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Current smoker, n (%)</w:t>
            </w:r>
          </w:p>
        </w:tc>
        <w:tc>
          <w:tcPr>
            <w:tcW w:w="2160" w:type="dxa"/>
            <w:tcBorders>
              <w:top w:val="nil"/>
              <w:left w:val="nil"/>
              <w:bottom w:val="nil"/>
              <w:right w:val="nil"/>
            </w:tcBorders>
            <w:shd w:val="clear" w:color="auto" w:fill="auto"/>
            <w:noWrap/>
            <w:vAlign w:val="bottom"/>
          </w:tcPr>
          <w:p w14:paraId="798BE30E" w14:textId="63E62002"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12 (60)</w:t>
            </w:r>
          </w:p>
        </w:tc>
        <w:tc>
          <w:tcPr>
            <w:tcW w:w="2311" w:type="dxa"/>
            <w:tcBorders>
              <w:top w:val="nil"/>
              <w:left w:val="nil"/>
              <w:bottom w:val="nil"/>
              <w:right w:val="nil"/>
            </w:tcBorders>
            <w:shd w:val="clear" w:color="auto" w:fill="auto"/>
            <w:noWrap/>
            <w:vAlign w:val="bottom"/>
          </w:tcPr>
          <w:p w14:paraId="06927B89" w14:textId="1A08D739"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14 (70)</w:t>
            </w:r>
          </w:p>
        </w:tc>
      </w:tr>
      <w:tr w:rsidR="0072185A" w:rsidRPr="0072185A" w14:paraId="27EC0B0A" w14:textId="77777777" w:rsidTr="00673F51">
        <w:trPr>
          <w:trHeight w:val="300"/>
        </w:trPr>
        <w:tc>
          <w:tcPr>
            <w:tcW w:w="5310" w:type="dxa"/>
            <w:tcBorders>
              <w:top w:val="nil"/>
              <w:left w:val="nil"/>
              <w:right w:val="nil"/>
            </w:tcBorders>
            <w:shd w:val="clear" w:color="auto" w:fill="auto"/>
            <w:noWrap/>
            <w:vAlign w:val="bottom"/>
          </w:tcPr>
          <w:p w14:paraId="7A79A500" w14:textId="3017BF0B"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Diabetes status, n (%)</w:t>
            </w:r>
          </w:p>
        </w:tc>
        <w:tc>
          <w:tcPr>
            <w:tcW w:w="2160" w:type="dxa"/>
            <w:tcBorders>
              <w:top w:val="nil"/>
              <w:left w:val="nil"/>
              <w:right w:val="nil"/>
            </w:tcBorders>
            <w:shd w:val="clear" w:color="auto" w:fill="auto"/>
            <w:noWrap/>
            <w:vAlign w:val="bottom"/>
          </w:tcPr>
          <w:p w14:paraId="27BBE8AA" w14:textId="23C77D08"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5 (25)</w:t>
            </w:r>
          </w:p>
        </w:tc>
        <w:tc>
          <w:tcPr>
            <w:tcW w:w="2311" w:type="dxa"/>
            <w:tcBorders>
              <w:top w:val="nil"/>
              <w:left w:val="nil"/>
              <w:right w:val="nil"/>
            </w:tcBorders>
            <w:shd w:val="clear" w:color="auto" w:fill="auto"/>
            <w:noWrap/>
            <w:vAlign w:val="bottom"/>
          </w:tcPr>
          <w:p w14:paraId="6ED97861" w14:textId="0875F3D4"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4 (20)</w:t>
            </w:r>
          </w:p>
        </w:tc>
      </w:tr>
      <w:tr w:rsidR="0072185A" w:rsidRPr="0072185A" w14:paraId="08D87C24" w14:textId="77777777" w:rsidTr="00673F51">
        <w:trPr>
          <w:trHeight w:val="300"/>
        </w:trPr>
        <w:tc>
          <w:tcPr>
            <w:tcW w:w="5310" w:type="dxa"/>
            <w:tcBorders>
              <w:top w:val="nil"/>
              <w:left w:val="nil"/>
              <w:right w:val="nil"/>
            </w:tcBorders>
            <w:shd w:val="clear" w:color="auto" w:fill="auto"/>
            <w:noWrap/>
            <w:vAlign w:val="bottom"/>
          </w:tcPr>
          <w:p w14:paraId="70920BB0" w14:textId="7E366963"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Randomised to amlodipine-based treatment, n (%)</w:t>
            </w:r>
          </w:p>
        </w:tc>
        <w:tc>
          <w:tcPr>
            <w:tcW w:w="2160" w:type="dxa"/>
            <w:tcBorders>
              <w:top w:val="nil"/>
              <w:left w:val="nil"/>
              <w:right w:val="nil"/>
            </w:tcBorders>
            <w:shd w:val="clear" w:color="auto" w:fill="auto"/>
            <w:noWrap/>
            <w:vAlign w:val="bottom"/>
          </w:tcPr>
          <w:p w14:paraId="2DD76489" w14:textId="1FAD9CA7"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8 (40)</w:t>
            </w:r>
          </w:p>
        </w:tc>
        <w:tc>
          <w:tcPr>
            <w:tcW w:w="2311" w:type="dxa"/>
            <w:tcBorders>
              <w:top w:val="nil"/>
              <w:left w:val="nil"/>
              <w:right w:val="nil"/>
            </w:tcBorders>
            <w:shd w:val="clear" w:color="auto" w:fill="auto"/>
            <w:noWrap/>
            <w:vAlign w:val="bottom"/>
          </w:tcPr>
          <w:p w14:paraId="3B38B084" w14:textId="2C6D7536" w:rsidR="00673F51" w:rsidRPr="0072185A" w:rsidRDefault="00673F51" w:rsidP="00673F51">
            <w:pPr>
              <w:spacing w:after="0" w:line="240" w:lineRule="auto"/>
              <w:rPr>
                <w:rFonts w:ascii="Arial" w:eastAsia="Times New Roman" w:hAnsi="Arial" w:cs="Arial"/>
                <w:sz w:val="20"/>
                <w:lang w:eastAsia="en-GB"/>
              </w:rPr>
            </w:pPr>
            <w:r w:rsidRPr="0072185A">
              <w:rPr>
                <w:rFonts w:ascii="Arial" w:eastAsia="Times New Roman" w:hAnsi="Arial" w:cs="Arial"/>
                <w:sz w:val="20"/>
                <w:szCs w:val="16"/>
                <w:lang w:eastAsia="en-GB"/>
              </w:rPr>
              <w:t>8 (40)</w:t>
            </w:r>
          </w:p>
        </w:tc>
      </w:tr>
      <w:tr w:rsidR="0072185A" w:rsidRPr="0072185A" w14:paraId="7A54879E" w14:textId="77777777" w:rsidTr="008F3F41">
        <w:trPr>
          <w:trHeight w:val="300"/>
        </w:trPr>
        <w:tc>
          <w:tcPr>
            <w:tcW w:w="5310" w:type="dxa"/>
            <w:tcBorders>
              <w:top w:val="single" w:sz="4" w:space="0" w:color="auto"/>
              <w:left w:val="nil"/>
              <w:bottom w:val="dashed" w:sz="4" w:space="0" w:color="auto"/>
              <w:right w:val="nil"/>
            </w:tcBorders>
            <w:shd w:val="clear" w:color="auto" w:fill="auto"/>
            <w:noWrap/>
            <w:vAlign w:val="bottom"/>
          </w:tcPr>
          <w:p w14:paraId="25704465" w14:textId="77777777" w:rsidR="00673F51" w:rsidRPr="0072185A" w:rsidRDefault="00673F51" w:rsidP="00673F51">
            <w:pPr>
              <w:spacing w:after="0" w:line="480" w:lineRule="auto"/>
              <w:rPr>
                <w:rFonts w:ascii="Arial" w:eastAsia="Times New Roman" w:hAnsi="Arial" w:cs="Arial"/>
                <w:b/>
                <w:lang w:eastAsia="en-GB"/>
              </w:rPr>
            </w:pPr>
            <w:r w:rsidRPr="0072185A">
              <w:rPr>
                <w:rFonts w:ascii="Arial" w:eastAsia="Times New Roman" w:hAnsi="Arial" w:cs="Arial"/>
                <w:b/>
                <w:lang w:eastAsia="en-GB"/>
              </w:rPr>
              <w:t>EV markers</w:t>
            </w:r>
          </w:p>
        </w:tc>
        <w:tc>
          <w:tcPr>
            <w:tcW w:w="2160" w:type="dxa"/>
            <w:tcBorders>
              <w:top w:val="single" w:sz="4" w:space="0" w:color="auto"/>
              <w:left w:val="nil"/>
              <w:bottom w:val="dashed" w:sz="4" w:space="0" w:color="auto"/>
              <w:right w:val="nil"/>
            </w:tcBorders>
            <w:shd w:val="clear" w:color="auto" w:fill="auto"/>
            <w:noWrap/>
            <w:vAlign w:val="bottom"/>
          </w:tcPr>
          <w:p w14:paraId="5EFC8E49" w14:textId="77777777" w:rsidR="00673F51" w:rsidRPr="0072185A" w:rsidRDefault="00673F51" w:rsidP="00673F51">
            <w:pPr>
              <w:spacing w:after="0" w:line="480" w:lineRule="auto"/>
              <w:rPr>
                <w:rFonts w:ascii="Arial" w:eastAsia="Times New Roman" w:hAnsi="Arial" w:cs="Arial"/>
                <w:b/>
                <w:lang w:eastAsia="en-GB"/>
              </w:rPr>
            </w:pPr>
          </w:p>
        </w:tc>
        <w:tc>
          <w:tcPr>
            <w:tcW w:w="2311" w:type="dxa"/>
            <w:tcBorders>
              <w:top w:val="single" w:sz="4" w:space="0" w:color="auto"/>
              <w:left w:val="nil"/>
              <w:bottom w:val="dashed" w:sz="4" w:space="0" w:color="auto"/>
              <w:right w:val="nil"/>
            </w:tcBorders>
            <w:shd w:val="clear" w:color="auto" w:fill="auto"/>
            <w:noWrap/>
            <w:vAlign w:val="bottom"/>
          </w:tcPr>
          <w:p w14:paraId="19EB7E2F" w14:textId="77777777" w:rsidR="00673F51" w:rsidRPr="0072185A" w:rsidRDefault="00673F51" w:rsidP="00673F51">
            <w:pPr>
              <w:spacing w:after="0" w:line="480" w:lineRule="auto"/>
              <w:rPr>
                <w:rFonts w:ascii="Arial" w:eastAsia="Times New Roman" w:hAnsi="Arial" w:cs="Arial"/>
                <w:b/>
                <w:lang w:eastAsia="en-GB"/>
              </w:rPr>
            </w:pPr>
          </w:p>
        </w:tc>
      </w:tr>
      <w:tr w:rsidR="0072185A" w:rsidRPr="0072185A" w14:paraId="0ED228D5" w14:textId="77777777" w:rsidTr="008F3F41">
        <w:trPr>
          <w:trHeight w:val="300"/>
        </w:trPr>
        <w:tc>
          <w:tcPr>
            <w:tcW w:w="5310" w:type="dxa"/>
            <w:tcBorders>
              <w:top w:val="dashed" w:sz="4" w:space="0" w:color="auto"/>
              <w:left w:val="nil"/>
              <w:bottom w:val="nil"/>
              <w:right w:val="nil"/>
            </w:tcBorders>
            <w:shd w:val="clear" w:color="auto" w:fill="auto"/>
            <w:noWrap/>
            <w:vAlign w:val="center"/>
            <w:hideMark/>
          </w:tcPr>
          <w:p w14:paraId="17E3C198"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Mode median, nm</w:t>
            </w:r>
          </w:p>
        </w:tc>
        <w:tc>
          <w:tcPr>
            <w:tcW w:w="2160" w:type="dxa"/>
            <w:tcBorders>
              <w:top w:val="dashed" w:sz="4" w:space="0" w:color="auto"/>
              <w:left w:val="nil"/>
              <w:bottom w:val="nil"/>
              <w:right w:val="nil"/>
            </w:tcBorders>
            <w:shd w:val="clear" w:color="auto" w:fill="auto"/>
            <w:noWrap/>
            <w:vAlign w:val="center"/>
            <w:hideMark/>
          </w:tcPr>
          <w:p w14:paraId="1786AE2D"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156</w:t>
            </w:r>
          </w:p>
        </w:tc>
        <w:tc>
          <w:tcPr>
            <w:tcW w:w="2311" w:type="dxa"/>
            <w:tcBorders>
              <w:top w:val="dashed" w:sz="4" w:space="0" w:color="auto"/>
              <w:left w:val="nil"/>
              <w:bottom w:val="nil"/>
              <w:right w:val="nil"/>
            </w:tcBorders>
            <w:shd w:val="clear" w:color="auto" w:fill="auto"/>
            <w:noWrap/>
            <w:vAlign w:val="center"/>
            <w:hideMark/>
          </w:tcPr>
          <w:p w14:paraId="24D4B28A"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138.70</w:t>
            </w:r>
          </w:p>
        </w:tc>
      </w:tr>
      <w:tr w:rsidR="0072185A" w:rsidRPr="0072185A" w14:paraId="3703A6F7" w14:textId="77777777" w:rsidTr="008F3F41">
        <w:trPr>
          <w:trHeight w:val="300"/>
        </w:trPr>
        <w:tc>
          <w:tcPr>
            <w:tcW w:w="5310" w:type="dxa"/>
            <w:tcBorders>
              <w:top w:val="nil"/>
              <w:left w:val="nil"/>
              <w:bottom w:val="nil"/>
              <w:right w:val="nil"/>
            </w:tcBorders>
            <w:shd w:val="clear" w:color="auto" w:fill="auto"/>
            <w:noWrap/>
            <w:vAlign w:val="center"/>
            <w:hideMark/>
          </w:tcPr>
          <w:p w14:paraId="2F753EE8"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 median, objects 10</w:t>
            </w:r>
            <w:r w:rsidRPr="0072185A">
              <w:rPr>
                <w:rFonts w:ascii="Arial" w:eastAsia="Times New Roman" w:hAnsi="Arial" w:cs="Arial"/>
                <w:vertAlign w:val="superscript"/>
                <w:lang w:eastAsia="en-GB"/>
              </w:rPr>
              <w:t>5</w:t>
            </w:r>
            <w:r w:rsidRPr="0072185A">
              <w:rPr>
                <w:rFonts w:ascii="Arial" w:eastAsia="Times New Roman" w:hAnsi="Arial" w:cs="Arial"/>
                <w:lang w:eastAsia="en-GB"/>
              </w:rPr>
              <w:t>/mL</w:t>
            </w:r>
          </w:p>
        </w:tc>
        <w:tc>
          <w:tcPr>
            <w:tcW w:w="2160" w:type="dxa"/>
            <w:tcBorders>
              <w:top w:val="nil"/>
              <w:left w:val="nil"/>
              <w:bottom w:val="nil"/>
              <w:right w:val="nil"/>
            </w:tcBorders>
            <w:shd w:val="clear" w:color="auto" w:fill="auto"/>
            <w:noWrap/>
            <w:vAlign w:val="center"/>
            <w:hideMark/>
          </w:tcPr>
          <w:p w14:paraId="3FFB27B8"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7.37</w:t>
            </w:r>
          </w:p>
        </w:tc>
        <w:tc>
          <w:tcPr>
            <w:tcW w:w="2311" w:type="dxa"/>
            <w:tcBorders>
              <w:top w:val="nil"/>
              <w:left w:val="nil"/>
              <w:bottom w:val="nil"/>
              <w:right w:val="nil"/>
            </w:tcBorders>
            <w:shd w:val="clear" w:color="auto" w:fill="auto"/>
            <w:noWrap/>
            <w:vAlign w:val="center"/>
            <w:hideMark/>
          </w:tcPr>
          <w:p w14:paraId="212F84BA"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8.37</w:t>
            </w:r>
          </w:p>
        </w:tc>
      </w:tr>
      <w:tr w:rsidR="0072185A" w:rsidRPr="0072185A" w14:paraId="04B1C6B1" w14:textId="77777777" w:rsidTr="008F3F41">
        <w:trPr>
          <w:trHeight w:val="300"/>
        </w:trPr>
        <w:tc>
          <w:tcPr>
            <w:tcW w:w="5310" w:type="dxa"/>
            <w:tcBorders>
              <w:top w:val="nil"/>
              <w:left w:val="nil"/>
              <w:bottom w:val="nil"/>
              <w:right w:val="nil"/>
            </w:tcBorders>
            <w:shd w:val="clear" w:color="auto" w:fill="auto"/>
            <w:noWrap/>
            <w:vAlign w:val="center"/>
            <w:hideMark/>
          </w:tcPr>
          <w:p w14:paraId="222931F1"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CD146+ median, objects 10</w:t>
            </w:r>
            <w:r w:rsidRPr="0072185A">
              <w:rPr>
                <w:rFonts w:ascii="Arial" w:eastAsia="Times New Roman" w:hAnsi="Arial" w:cs="Arial"/>
                <w:vertAlign w:val="superscript"/>
                <w:lang w:eastAsia="en-GB"/>
              </w:rPr>
              <w:t>5</w:t>
            </w:r>
            <w:r w:rsidRPr="0072185A">
              <w:rPr>
                <w:rFonts w:ascii="Arial" w:eastAsia="Times New Roman" w:hAnsi="Arial" w:cs="Arial"/>
                <w:lang w:eastAsia="en-GB"/>
              </w:rPr>
              <w:t>/mL</w:t>
            </w:r>
          </w:p>
        </w:tc>
        <w:tc>
          <w:tcPr>
            <w:tcW w:w="2160" w:type="dxa"/>
            <w:tcBorders>
              <w:top w:val="nil"/>
              <w:left w:val="nil"/>
              <w:bottom w:val="nil"/>
              <w:right w:val="nil"/>
            </w:tcBorders>
            <w:shd w:val="clear" w:color="auto" w:fill="auto"/>
            <w:noWrap/>
            <w:vAlign w:val="center"/>
            <w:hideMark/>
          </w:tcPr>
          <w:p w14:paraId="216DA6B8"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34.40</w:t>
            </w:r>
          </w:p>
        </w:tc>
        <w:tc>
          <w:tcPr>
            <w:tcW w:w="2311" w:type="dxa"/>
            <w:tcBorders>
              <w:top w:val="nil"/>
              <w:left w:val="nil"/>
              <w:bottom w:val="nil"/>
              <w:right w:val="nil"/>
            </w:tcBorders>
            <w:shd w:val="clear" w:color="auto" w:fill="auto"/>
            <w:noWrap/>
            <w:vAlign w:val="center"/>
            <w:hideMark/>
          </w:tcPr>
          <w:p w14:paraId="06A1B538"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14.55</w:t>
            </w:r>
          </w:p>
        </w:tc>
      </w:tr>
      <w:tr w:rsidR="0072185A" w:rsidRPr="0072185A" w14:paraId="72F738FE" w14:textId="77777777" w:rsidTr="008F3F41">
        <w:trPr>
          <w:trHeight w:val="300"/>
        </w:trPr>
        <w:tc>
          <w:tcPr>
            <w:tcW w:w="5310" w:type="dxa"/>
            <w:tcBorders>
              <w:top w:val="nil"/>
              <w:left w:val="nil"/>
              <w:bottom w:val="nil"/>
              <w:right w:val="nil"/>
            </w:tcBorders>
            <w:shd w:val="clear" w:color="auto" w:fill="auto"/>
            <w:noWrap/>
            <w:vAlign w:val="center"/>
            <w:hideMark/>
          </w:tcPr>
          <w:p w14:paraId="33202142"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CD14+/CD41+ median, objects 10</w:t>
            </w:r>
            <w:r w:rsidRPr="0072185A">
              <w:rPr>
                <w:rFonts w:ascii="Arial" w:eastAsia="Times New Roman" w:hAnsi="Arial" w:cs="Arial"/>
                <w:vertAlign w:val="superscript"/>
                <w:lang w:eastAsia="en-GB"/>
              </w:rPr>
              <w:t>5</w:t>
            </w:r>
            <w:r w:rsidRPr="0072185A">
              <w:rPr>
                <w:rFonts w:ascii="Arial" w:eastAsia="Times New Roman" w:hAnsi="Arial" w:cs="Arial"/>
                <w:lang w:eastAsia="en-GB"/>
              </w:rPr>
              <w:t>/mL</w:t>
            </w:r>
          </w:p>
        </w:tc>
        <w:tc>
          <w:tcPr>
            <w:tcW w:w="2160" w:type="dxa"/>
            <w:tcBorders>
              <w:top w:val="nil"/>
              <w:left w:val="nil"/>
              <w:bottom w:val="nil"/>
              <w:right w:val="nil"/>
            </w:tcBorders>
            <w:shd w:val="clear" w:color="auto" w:fill="auto"/>
            <w:noWrap/>
            <w:vAlign w:val="center"/>
            <w:hideMark/>
          </w:tcPr>
          <w:p w14:paraId="72A8BA37"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3.26</w:t>
            </w:r>
          </w:p>
        </w:tc>
        <w:tc>
          <w:tcPr>
            <w:tcW w:w="2311" w:type="dxa"/>
            <w:tcBorders>
              <w:top w:val="nil"/>
              <w:left w:val="nil"/>
              <w:bottom w:val="nil"/>
              <w:right w:val="nil"/>
            </w:tcBorders>
            <w:shd w:val="clear" w:color="auto" w:fill="auto"/>
            <w:noWrap/>
            <w:vAlign w:val="center"/>
            <w:hideMark/>
          </w:tcPr>
          <w:p w14:paraId="4DFCB6A2"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2.34</w:t>
            </w:r>
          </w:p>
        </w:tc>
      </w:tr>
      <w:tr w:rsidR="0072185A" w:rsidRPr="0072185A" w14:paraId="21D497F1" w14:textId="77777777" w:rsidTr="008F3F41">
        <w:trPr>
          <w:trHeight w:val="300"/>
        </w:trPr>
        <w:tc>
          <w:tcPr>
            <w:tcW w:w="5310" w:type="dxa"/>
            <w:tcBorders>
              <w:top w:val="nil"/>
              <w:left w:val="nil"/>
              <w:bottom w:val="nil"/>
              <w:right w:val="nil"/>
            </w:tcBorders>
            <w:shd w:val="clear" w:color="auto" w:fill="auto"/>
            <w:noWrap/>
            <w:vAlign w:val="center"/>
            <w:hideMark/>
          </w:tcPr>
          <w:p w14:paraId="115267CE"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 median, %</w:t>
            </w:r>
          </w:p>
        </w:tc>
        <w:tc>
          <w:tcPr>
            <w:tcW w:w="2160" w:type="dxa"/>
            <w:tcBorders>
              <w:top w:val="nil"/>
              <w:left w:val="nil"/>
              <w:bottom w:val="nil"/>
              <w:right w:val="nil"/>
            </w:tcBorders>
            <w:shd w:val="clear" w:color="auto" w:fill="auto"/>
            <w:noWrap/>
            <w:vAlign w:val="center"/>
            <w:hideMark/>
          </w:tcPr>
          <w:p w14:paraId="2165034F"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1.08</w:t>
            </w:r>
          </w:p>
        </w:tc>
        <w:tc>
          <w:tcPr>
            <w:tcW w:w="2311" w:type="dxa"/>
            <w:tcBorders>
              <w:top w:val="nil"/>
              <w:left w:val="nil"/>
              <w:bottom w:val="nil"/>
              <w:right w:val="nil"/>
            </w:tcBorders>
            <w:shd w:val="clear" w:color="auto" w:fill="auto"/>
            <w:noWrap/>
            <w:vAlign w:val="center"/>
            <w:hideMark/>
          </w:tcPr>
          <w:p w14:paraId="3B3CAD64"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1.25</w:t>
            </w:r>
          </w:p>
        </w:tc>
      </w:tr>
      <w:tr w:rsidR="0072185A" w:rsidRPr="0072185A" w14:paraId="4D8FB149" w14:textId="77777777" w:rsidTr="008F3F41">
        <w:trPr>
          <w:trHeight w:val="300"/>
        </w:trPr>
        <w:tc>
          <w:tcPr>
            <w:tcW w:w="5310" w:type="dxa"/>
            <w:tcBorders>
              <w:top w:val="nil"/>
              <w:left w:val="nil"/>
              <w:bottom w:val="nil"/>
              <w:right w:val="nil"/>
            </w:tcBorders>
            <w:shd w:val="clear" w:color="auto" w:fill="auto"/>
            <w:noWrap/>
            <w:vAlign w:val="center"/>
            <w:hideMark/>
          </w:tcPr>
          <w:p w14:paraId="73D5BE62"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CD146+ median, %</w:t>
            </w:r>
          </w:p>
        </w:tc>
        <w:tc>
          <w:tcPr>
            <w:tcW w:w="2160" w:type="dxa"/>
            <w:tcBorders>
              <w:top w:val="nil"/>
              <w:left w:val="nil"/>
              <w:bottom w:val="nil"/>
              <w:right w:val="nil"/>
            </w:tcBorders>
            <w:shd w:val="clear" w:color="auto" w:fill="auto"/>
            <w:noWrap/>
            <w:vAlign w:val="center"/>
            <w:hideMark/>
          </w:tcPr>
          <w:p w14:paraId="69F59A87"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4.15</w:t>
            </w:r>
          </w:p>
        </w:tc>
        <w:tc>
          <w:tcPr>
            <w:tcW w:w="2311" w:type="dxa"/>
            <w:tcBorders>
              <w:top w:val="nil"/>
              <w:left w:val="nil"/>
              <w:bottom w:val="nil"/>
              <w:right w:val="nil"/>
            </w:tcBorders>
            <w:shd w:val="clear" w:color="auto" w:fill="auto"/>
            <w:noWrap/>
            <w:vAlign w:val="center"/>
            <w:hideMark/>
          </w:tcPr>
          <w:p w14:paraId="0E3620A9"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1.54</w:t>
            </w:r>
          </w:p>
        </w:tc>
      </w:tr>
      <w:tr w:rsidR="0072185A" w:rsidRPr="0072185A" w14:paraId="0B74340D" w14:textId="77777777" w:rsidTr="008F3F41">
        <w:trPr>
          <w:trHeight w:val="300"/>
        </w:trPr>
        <w:tc>
          <w:tcPr>
            <w:tcW w:w="5310" w:type="dxa"/>
            <w:tcBorders>
              <w:top w:val="nil"/>
              <w:left w:val="nil"/>
              <w:bottom w:val="single" w:sz="4" w:space="0" w:color="auto"/>
              <w:right w:val="nil"/>
            </w:tcBorders>
            <w:shd w:val="clear" w:color="auto" w:fill="auto"/>
            <w:noWrap/>
            <w:vAlign w:val="center"/>
            <w:hideMark/>
          </w:tcPr>
          <w:p w14:paraId="1C9118B6"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CD14+/CD41+ median, %</w:t>
            </w:r>
          </w:p>
        </w:tc>
        <w:tc>
          <w:tcPr>
            <w:tcW w:w="2160" w:type="dxa"/>
            <w:tcBorders>
              <w:top w:val="nil"/>
              <w:left w:val="nil"/>
              <w:bottom w:val="single" w:sz="4" w:space="0" w:color="auto"/>
              <w:right w:val="nil"/>
            </w:tcBorders>
            <w:shd w:val="clear" w:color="auto" w:fill="auto"/>
            <w:noWrap/>
            <w:vAlign w:val="center"/>
            <w:hideMark/>
          </w:tcPr>
          <w:p w14:paraId="056DB3C5"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0.51</w:t>
            </w:r>
          </w:p>
        </w:tc>
        <w:tc>
          <w:tcPr>
            <w:tcW w:w="2311" w:type="dxa"/>
            <w:tcBorders>
              <w:top w:val="nil"/>
              <w:left w:val="nil"/>
              <w:bottom w:val="single" w:sz="4" w:space="0" w:color="auto"/>
              <w:right w:val="nil"/>
            </w:tcBorders>
            <w:shd w:val="clear" w:color="auto" w:fill="auto"/>
            <w:noWrap/>
            <w:vAlign w:val="center"/>
            <w:hideMark/>
          </w:tcPr>
          <w:p w14:paraId="5C964224" w14:textId="77777777" w:rsidR="00673F51" w:rsidRPr="0072185A" w:rsidRDefault="00673F51" w:rsidP="00673F51">
            <w:pPr>
              <w:spacing w:after="0" w:line="240" w:lineRule="auto"/>
              <w:rPr>
                <w:rFonts w:ascii="Arial" w:eastAsia="Times New Roman" w:hAnsi="Arial" w:cs="Arial"/>
                <w:lang w:eastAsia="en-GB"/>
              </w:rPr>
            </w:pPr>
            <w:r w:rsidRPr="0072185A">
              <w:rPr>
                <w:rFonts w:ascii="Arial" w:eastAsia="Times New Roman" w:hAnsi="Arial" w:cs="Arial"/>
                <w:lang w:eastAsia="en-GB"/>
              </w:rPr>
              <w:t>0.21</w:t>
            </w:r>
          </w:p>
        </w:tc>
      </w:tr>
    </w:tbl>
    <w:p w14:paraId="7597C6E4" w14:textId="77777777" w:rsidR="008F3F41" w:rsidRPr="0072185A" w:rsidRDefault="008F3F41" w:rsidP="00673F51">
      <w:pPr>
        <w:spacing w:after="0" w:line="240" w:lineRule="auto"/>
        <w:jc w:val="both"/>
        <w:rPr>
          <w:rFonts w:ascii="Arial" w:hAnsi="Arial" w:cs="Arial"/>
        </w:rPr>
      </w:pPr>
    </w:p>
    <w:p w14:paraId="0725A778" w14:textId="4D4A5058" w:rsidR="00FF3365" w:rsidRPr="0072185A" w:rsidRDefault="00FF3365" w:rsidP="00673F51">
      <w:pPr>
        <w:spacing w:after="0" w:line="240" w:lineRule="auto"/>
        <w:jc w:val="both"/>
        <w:rPr>
          <w:rFonts w:ascii="Arial" w:hAnsi="Arial" w:cs="Arial"/>
        </w:rPr>
      </w:pPr>
      <w:r w:rsidRPr="0072185A">
        <w:rPr>
          <w:rFonts w:ascii="Arial" w:hAnsi="Arial" w:cs="Arial"/>
        </w:rPr>
        <w:t>Note: there are no missing data.</w:t>
      </w:r>
    </w:p>
    <w:p w14:paraId="4A965AAB" w14:textId="77777777" w:rsidR="00FF3365" w:rsidRPr="0072185A" w:rsidRDefault="00FF3365" w:rsidP="00673F51">
      <w:pPr>
        <w:spacing w:after="0" w:line="240" w:lineRule="auto"/>
        <w:rPr>
          <w:rFonts w:ascii="Arial" w:eastAsia="Times New Roman" w:hAnsi="Arial" w:cs="Arial"/>
          <w:b/>
          <w:bCs/>
          <w:lang w:eastAsia="en-GB"/>
        </w:rPr>
      </w:pPr>
      <w:r w:rsidRPr="0072185A">
        <w:rPr>
          <w:rFonts w:ascii="Arial" w:eastAsia="Times New Roman" w:hAnsi="Arial" w:cs="Arial"/>
          <w:b/>
          <w:bCs/>
          <w:lang w:eastAsia="en-GB"/>
        </w:rPr>
        <w:br w:type="page"/>
      </w:r>
    </w:p>
    <w:p w14:paraId="0521352E" w14:textId="7BA9AEBF" w:rsidR="00FF3365" w:rsidRPr="0072185A" w:rsidRDefault="008F3F41" w:rsidP="00FF3365">
      <w:pPr>
        <w:spacing w:after="0" w:line="480" w:lineRule="auto"/>
        <w:jc w:val="both"/>
        <w:rPr>
          <w:rFonts w:ascii="Arial" w:eastAsia="Times New Roman" w:hAnsi="Arial" w:cs="Arial"/>
          <w:bCs/>
          <w:lang w:eastAsia="en-GB"/>
        </w:rPr>
      </w:pPr>
      <w:r w:rsidRPr="0072185A">
        <w:rPr>
          <w:rFonts w:ascii="Arial" w:eastAsia="Times New Roman" w:hAnsi="Arial" w:cs="Arial"/>
          <w:b/>
          <w:bCs/>
          <w:lang w:eastAsia="en-GB"/>
        </w:rPr>
        <w:lastRenderedPageBreak/>
        <w:t>Table S3</w:t>
      </w:r>
      <w:r w:rsidR="00FF3365" w:rsidRPr="0072185A">
        <w:rPr>
          <w:rFonts w:ascii="Arial" w:eastAsia="Times New Roman" w:hAnsi="Arial" w:cs="Arial"/>
          <w:b/>
          <w:bCs/>
          <w:lang w:eastAsia="en-GB"/>
        </w:rPr>
        <w:t xml:space="preserve">: </w:t>
      </w:r>
      <w:r w:rsidR="00FF3365" w:rsidRPr="0072185A">
        <w:rPr>
          <w:rFonts w:ascii="Arial" w:eastAsia="Times New Roman" w:hAnsi="Arial" w:cs="Arial"/>
          <w:bCs/>
          <w:lang w:eastAsia="en-GB"/>
        </w:rPr>
        <w:t>Risk of MACE (odds ratios [95% CI]) with increase in one unit of EV markers stratified by allocation to placebo or a statin, interaction test.</w:t>
      </w:r>
    </w:p>
    <w:tbl>
      <w:tblPr>
        <w:tblStyle w:val="TableGrid"/>
        <w:tblpPr w:leftFromText="180" w:rightFromText="180" w:vertAnchor="text" w:horzAnchor="page" w:tblpX="1990" w:tblpY="580"/>
        <w:tblW w:w="9634" w:type="dxa"/>
        <w:tblLayout w:type="fixed"/>
        <w:tblLook w:val="04A0" w:firstRow="1" w:lastRow="0" w:firstColumn="1" w:lastColumn="0" w:noHBand="0" w:noVBand="1"/>
      </w:tblPr>
      <w:tblGrid>
        <w:gridCol w:w="2263"/>
        <w:gridCol w:w="1985"/>
        <w:gridCol w:w="992"/>
        <w:gridCol w:w="1985"/>
        <w:gridCol w:w="992"/>
        <w:gridCol w:w="1417"/>
      </w:tblGrid>
      <w:tr w:rsidR="0072185A" w:rsidRPr="0072185A" w14:paraId="19B3551D" w14:textId="77777777" w:rsidTr="0038610A">
        <w:trPr>
          <w:trHeight w:val="300"/>
        </w:trPr>
        <w:tc>
          <w:tcPr>
            <w:tcW w:w="2263" w:type="dxa"/>
            <w:vMerge w:val="restart"/>
            <w:noWrap/>
            <w:hideMark/>
          </w:tcPr>
          <w:p w14:paraId="6601DE21"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lang w:eastAsia="en-GB"/>
              </w:rPr>
              <w:t>EV marker</w:t>
            </w:r>
          </w:p>
        </w:tc>
        <w:tc>
          <w:tcPr>
            <w:tcW w:w="2977" w:type="dxa"/>
            <w:gridSpan w:val="2"/>
            <w:noWrap/>
            <w:hideMark/>
          </w:tcPr>
          <w:p w14:paraId="70B38F92"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Placebo arm (n,20)</w:t>
            </w:r>
          </w:p>
        </w:tc>
        <w:tc>
          <w:tcPr>
            <w:tcW w:w="2977" w:type="dxa"/>
            <w:gridSpan w:val="2"/>
          </w:tcPr>
          <w:p w14:paraId="3397D059"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Statin arm (n,20)</w:t>
            </w:r>
          </w:p>
        </w:tc>
        <w:tc>
          <w:tcPr>
            <w:tcW w:w="1417" w:type="dxa"/>
            <w:vMerge w:val="restart"/>
          </w:tcPr>
          <w:p w14:paraId="6220A6FE"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Interaction p-value</w:t>
            </w:r>
          </w:p>
        </w:tc>
      </w:tr>
      <w:tr w:rsidR="0072185A" w:rsidRPr="0072185A" w14:paraId="1C3E2919" w14:textId="77777777" w:rsidTr="0038610A">
        <w:trPr>
          <w:trHeight w:val="300"/>
        </w:trPr>
        <w:tc>
          <w:tcPr>
            <w:tcW w:w="2263" w:type="dxa"/>
            <w:vMerge/>
            <w:noWrap/>
          </w:tcPr>
          <w:p w14:paraId="0FD4F029" w14:textId="77777777" w:rsidR="00FF3365" w:rsidRPr="0072185A" w:rsidRDefault="00FF3365" w:rsidP="00FF3365">
            <w:pPr>
              <w:spacing w:line="480" w:lineRule="auto"/>
              <w:rPr>
                <w:rFonts w:ascii="Arial" w:eastAsia="Times New Roman" w:hAnsi="Arial" w:cs="Arial"/>
                <w:b/>
                <w:lang w:eastAsia="en-GB"/>
              </w:rPr>
            </w:pPr>
          </w:p>
        </w:tc>
        <w:tc>
          <w:tcPr>
            <w:tcW w:w="1985" w:type="dxa"/>
            <w:noWrap/>
          </w:tcPr>
          <w:p w14:paraId="770E1854"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odds ratio**</w:t>
            </w:r>
          </w:p>
          <w:p w14:paraId="72C83AA2"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 xml:space="preserve"> (95% CI)</w:t>
            </w:r>
          </w:p>
        </w:tc>
        <w:tc>
          <w:tcPr>
            <w:tcW w:w="992" w:type="dxa"/>
          </w:tcPr>
          <w:p w14:paraId="067E5D41"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p-value</w:t>
            </w:r>
          </w:p>
        </w:tc>
        <w:tc>
          <w:tcPr>
            <w:tcW w:w="1985" w:type="dxa"/>
          </w:tcPr>
          <w:p w14:paraId="38CC3897"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odds ratio***</w:t>
            </w:r>
          </w:p>
          <w:p w14:paraId="0DA3D89E"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(95% CI)</w:t>
            </w:r>
          </w:p>
        </w:tc>
        <w:tc>
          <w:tcPr>
            <w:tcW w:w="992" w:type="dxa"/>
          </w:tcPr>
          <w:p w14:paraId="61B9DE1E" w14:textId="77777777" w:rsidR="00FF3365" w:rsidRPr="0072185A" w:rsidRDefault="00FF3365" w:rsidP="00FF3365">
            <w:pPr>
              <w:spacing w:line="480" w:lineRule="auto"/>
              <w:rPr>
                <w:rFonts w:ascii="Arial" w:eastAsia="Times New Roman" w:hAnsi="Arial" w:cs="Arial"/>
                <w:b/>
                <w:bCs/>
                <w:lang w:eastAsia="en-GB"/>
              </w:rPr>
            </w:pPr>
            <w:r w:rsidRPr="0072185A">
              <w:rPr>
                <w:rFonts w:ascii="Arial" w:eastAsia="Times New Roman" w:hAnsi="Arial" w:cs="Arial"/>
                <w:b/>
                <w:bCs/>
                <w:lang w:eastAsia="en-GB"/>
              </w:rPr>
              <w:t>p-value</w:t>
            </w:r>
          </w:p>
        </w:tc>
        <w:tc>
          <w:tcPr>
            <w:tcW w:w="1417" w:type="dxa"/>
            <w:vMerge/>
          </w:tcPr>
          <w:p w14:paraId="328B11FF" w14:textId="77777777" w:rsidR="00FF3365" w:rsidRPr="0072185A" w:rsidRDefault="00FF3365" w:rsidP="00FF3365">
            <w:pPr>
              <w:spacing w:line="480" w:lineRule="auto"/>
              <w:rPr>
                <w:rFonts w:ascii="Arial" w:eastAsia="Times New Roman" w:hAnsi="Arial" w:cs="Arial"/>
                <w:b/>
                <w:bCs/>
                <w:lang w:eastAsia="en-GB"/>
              </w:rPr>
            </w:pPr>
          </w:p>
        </w:tc>
      </w:tr>
      <w:tr w:rsidR="0072185A" w:rsidRPr="0072185A" w14:paraId="665C2354" w14:textId="77777777" w:rsidTr="0038610A">
        <w:trPr>
          <w:trHeight w:val="300"/>
        </w:trPr>
        <w:tc>
          <w:tcPr>
            <w:tcW w:w="2263" w:type="dxa"/>
            <w:noWrap/>
            <w:hideMark/>
          </w:tcPr>
          <w:p w14:paraId="17BB662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Mode, per nm</w:t>
            </w:r>
          </w:p>
        </w:tc>
        <w:tc>
          <w:tcPr>
            <w:tcW w:w="1985" w:type="dxa"/>
            <w:noWrap/>
          </w:tcPr>
          <w:p w14:paraId="0B4B6168"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0.98 (0.95, 1.02)</w:t>
            </w:r>
          </w:p>
        </w:tc>
        <w:tc>
          <w:tcPr>
            <w:tcW w:w="992" w:type="dxa"/>
          </w:tcPr>
          <w:p w14:paraId="65E487D4"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0.377</w:t>
            </w:r>
          </w:p>
        </w:tc>
        <w:tc>
          <w:tcPr>
            <w:tcW w:w="1985" w:type="dxa"/>
          </w:tcPr>
          <w:p w14:paraId="0B3BC0F0"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0.93 (0.85, 1.01)</w:t>
            </w:r>
          </w:p>
        </w:tc>
        <w:tc>
          <w:tcPr>
            <w:tcW w:w="992" w:type="dxa"/>
          </w:tcPr>
          <w:p w14:paraId="0E656067"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0.088</w:t>
            </w:r>
          </w:p>
        </w:tc>
        <w:tc>
          <w:tcPr>
            <w:tcW w:w="1417" w:type="dxa"/>
          </w:tcPr>
          <w:p w14:paraId="622FFF25"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0.211</w:t>
            </w:r>
          </w:p>
        </w:tc>
      </w:tr>
      <w:tr w:rsidR="0072185A" w:rsidRPr="0072185A" w14:paraId="386A7B29" w14:textId="77777777" w:rsidTr="0038610A">
        <w:trPr>
          <w:trHeight w:val="300"/>
        </w:trPr>
        <w:tc>
          <w:tcPr>
            <w:tcW w:w="2263" w:type="dxa"/>
            <w:noWrap/>
            <w:hideMark/>
          </w:tcPr>
          <w:p w14:paraId="77C43523"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CD14+, log</w:t>
            </w:r>
            <w:r w:rsidRPr="0072185A">
              <w:rPr>
                <w:rFonts w:ascii="Arial" w:eastAsia="Times New Roman" w:hAnsi="Arial" w:cs="Arial"/>
                <w:vertAlign w:val="subscript"/>
                <w:lang w:eastAsia="en-GB"/>
              </w:rPr>
              <w:t>2</w:t>
            </w:r>
            <w:r w:rsidRPr="0072185A">
              <w:rPr>
                <w:rFonts w:ascii="Arial" w:eastAsia="Times New Roman" w:hAnsi="Arial" w:cs="Arial"/>
                <w:lang w:eastAsia="en-GB"/>
              </w:rPr>
              <w:t xml:space="preserve"> (objects/</w:t>
            </w:r>
            <w:r w:rsidRPr="0072185A">
              <w:rPr>
                <w:rFonts w:ascii="Arial" w:hAnsi="Arial" w:cs="Arial"/>
                <w:shd w:val="clear" w:color="auto" w:fill="FFFFFF"/>
              </w:rPr>
              <w:t>mL)**</w:t>
            </w:r>
          </w:p>
        </w:tc>
        <w:tc>
          <w:tcPr>
            <w:tcW w:w="1985" w:type="dxa"/>
            <w:noWrap/>
          </w:tcPr>
          <w:p w14:paraId="3D3787EF"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6.35 (0.57, 70.93)</w:t>
            </w:r>
          </w:p>
        </w:tc>
        <w:tc>
          <w:tcPr>
            <w:tcW w:w="992" w:type="dxa"/>
          </w:tcPr>
          <w:p w14:paraId="1666BE5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0.133</w:t>
            </w:r>
          </w:p>
        </w:tc>
        <w:tc>
          <w:tcPr>
            <w:tcW w:w="1985" w:type="dxa"/>
          </w:tcPr>
          <w:p w14:paraId="7EA17D6D"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2.94 (0.77, 11.21)</w:t>
            </w:r>
          </w:p>
        </w:tc>
        <w:tc>
          <w:tcPr>
            <w:tcW w:w="992" w:type="dxa"/>
          </w:tcPr>
          <w:p w14:paraId="1455ACA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0.115</w:t>
            </w:r>
          </w:p>
        </w:tc>
        <w:tc>
          <w:tcPr>
            <w:tcW w:w="1417" w:type="dxa"/>
          </w:tcPr>
          <w:p w14:paraId="35CDEF84"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0.584</w:t>
            </w:r>
          </w:p>
        </w:tc>
      </w:tr>
      <w:tr w:rsidR="0072185A" w:rsidRPr="0072185A" w14:paraId="1AFD8B9E" w14:textId="77777777" w:rsidTr="0038610A">
        <w:trPr>
          <w:trHeight w:val="300"/>
        </w:trPr>
        <w:tc>
          <w:tcPr>
            <w:tcW w:w="2263" w:type="dxa"/>
            <w:noWrap/>
            <w:hideMark/>
          </w:tcPr>
          <w:p w14:paraId="6803B66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CD146+, log</w:t>
            </w:r>
            <w:r w:rsidRPr="0072185A">
              <w:rPr>
                <w:rFonts w:ascii="Arial" w:eastAsia="Times New Roman" w:hAnsi="Arial" w:cs="Arial"/>
                <w:vertAlign w:val="subscript"/>
                <w:lang w:eastAsia="en-GB"/>
              </w:rPr>
              <w:t>2</w:t>
            </w:r>
            <w:r w:rsidRPr="0072185A">
              <w:rPr>
                <w:rFonts w:ascii="Arial" w:eastAsia="Times New Roman" w:hAnsi="Arial" w:cs="Arial"/>
                <w:lang w:eastAsia="en-GB"/>
              </w:rPr>
              <w:t xml:space="preserve"> (objects/</w:t>
            </w:r>
            <w:r w:rsidRPr="0072185A">
              <w:rPr>
                <w:rFonts w:ascii="Arial" w:hAnsi="Arial" w:cs="Arial"/>
                <w:shd w:val="clear" w:color="auto" w:fill="FFFFFF"/>
              </w:rPr>
              <w:t>mL)**</w:t>
            </w:r>
          </w:p>
        </w:tc>
        <w:tc>
          <w:tcPr>
            <w:tcW w:w="1985" w:type="dxa"/>
            <w:noWrap/>
          </w:tcPr>
          <w:p w14:paraId="717A47F7"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1.46 (0.75, 2.84)</w:t>
            </w:r>
          </w:p>
        </w:tc>
        <w:tc>
          <w:tcPr>
            <w:tcW w:w="992" w:type="dxa"/>
          </w:tcPr>
          <w:p w14:paraId="7B27BCC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0.269</w:t>
            </w:r>
          </w:p>
        </w:tc>
        <w:tc>
          <w:tcPr>
            <w:tcW w:w="1985" w:type="dxa"/>
          </w:tcPr>
          <w:p w14:paraId="3E82D7DE"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1.30 (0.45, 3.75)</w:t>
            </w:r>
          </w:p>
        </w:tc>
        <w:tc>
          <w:tcPr>
            <w:tcW w:w="992" w:type="dxa"/>
          </w:tcPr>
          <w:p w14:paraId="3CA03FEF"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0.631</w:t>
            </w:r>
          </w:p>
        </w:tc>
        <w:tc>
          <w:tcPr>
            <w:tcW w:w="1417" w:type="dxa"/>
          </w:tcPr>
          <w:p w14:paraId="6AC176F5"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0.855</w:t>
            </w:r>
          </w:p>
        </w:tc>
      </w:tr>
      <w:tr w:rsidR="0072185A" w:rsidRPr="0072185A" w14:paraId="61724F98" w14:textId="77777777" w:rsidTr="0038610A">
        <w:trPr>
          <w:trHeight w:val="300"/>
        </w:trPr>
        <w:tc>
          <w:tcPr>
            <w:tcW w:w="2263" w:type="dxa"/>
            <w:noWrap/>
          </w:tcPr>
          <w:p w14:paraId="0BE1F47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CD14+/CD41+, log</w:t>
            </w:r>
            <w:r w:rsidRPr="0072185A">
              <w:rPr>
                <w:rFonts w:ascii="Arial" w:eastAsia="Times New Roman" w:hAnsi="Arial" w:cs="Arial"/>
                <w:vertAlign w:val="subscript"/>
                <w:lang w:eastAsia="en-GB"/>
              </w:rPr>
              <w:t>2</w:t>
            </w:r>
            <w:r w:rsidRPr="0072185A">
              <w:rPr>
                <w:rFonts w:ascii="Arial" w:eastAsia="Times New Roman" w:hAnsi="Arial" w:cs="Arial"/>
                <w:lang w:eastAsia="en-GB"/>
              </w:rPr>
              <w:t xml:space="preserve"> (objects/</w:t>
            </w:r>
            <w:r w:rsidRPr="0072185A">
              <w:rPr>
                <w:rFonts w:ascii="Arial" w:hAnsi="Arial" w:cs="Arial"/>
                <w:shd w:val="clear" w:color="auto" w:fill="FFFFFF"/>
              </w:rPr>
              <w:t>mL)*</w:t>
            </w:r>
          </w:p>
        </w:tc>
        <w:tc>
          <w:tcPr>
            <w:tcW w:w="1985" w:type="dxa"/>
            <w:noWrap/>
          </w:tcPr>
          <w:p w14:paraId="766CE27B"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1.99 (0.87, 4.53)</w:t>
            </w:r>
          </w:p>
        </w:tc>
        <w:tc>
          <w:tcPr>
            <w:tcW w:w="992" w:type="dxa"/>
          </w:tcPr>
          <w:p w14:paraId="4A3973AE"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0.101</w:t>
            </w:r>
          </w:p>
        </w:tc>
        <w:tc>
          <w:tcPr>
            <w:tcW w:w="1985" w:type="dxa"/>
          </w:tcPr>
          <w:p w14:paraId="1917C2BD"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1.20 (0.82, 1.82)</w:t>
            </w:r>
          </w:p>
        </w:tc>
        <w:tc>
          <w:tcPr>
            <w:tcW w:w="992" w:type="dxa"/>
          </w:tcPr>
          <w:p w14:paraId="3F968F0C"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0.394</w:t>
            </w:r>
          </w:p>
        </w:tc>
        <w:tc>
          <w:tcPr>
            <w:tcW w:w="1417" w:type="dxa"/>
          </w:tcPr>
          <w:p w14:paraId="0DFA96A7"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0.283</w:t>
            </w:r>
          </w:p>
        </w:tc>
      </w:tr>
      <w:tr w:rsidR="0072185A" w:rsidRPr="0072185A" w14:paraId="650FBCC1" w14:textId="77777777" w:rsidTr="0038610A">
        <w:trPr>
          <w:trHeight w:val="300"/>
        </w:trPr>
        <w:tc>
          <w:tcPr>
            <w:tcW w:w="9634" w:type="dxa"/>
            <w:gridSpan w:val="6"/>
          </w:tcPr>
          <w:p w14:paraId="79646CA2"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 xml:space="preserve">* Note that these variables have been transformed to log base 2, so a 1 unit increase represents a doubling of the variable on the original scale. </w:t>
            </w:r>
          </w:p>
          <w:p w14:paraId="1CA86AB4"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**risk of MACE for one unit raise amongst patient taking placebo</w:t>
            </w:r>
          </w:p>
          <w:p w14:paraId="04124BF1"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***risk of MACE for one unit raise amongst patient taking statin</w:t>
            </w:r>
          </w:p>
          <w:p w14:paraId="4CF81A24" w14:textId="77777777" w:rsidR="00FF3365" w:rsidRPr="0072185A" w:rsidRDefault="00FF3365" w:rsidP="00FF3365">
            <w:pPr>
              <w:spacing w:line="480" w:lineRule="auto"/>
              <w:rPr>
                <w:rFonts w:ascii="Arial" w:eastAsia="Times New Roman" w:hAnsi="Arial" w:cs="Arial"/>
                <w:lang w:eastAsia="en-GB"/>
              </w:rPr>
            </w:pPr>
            <w:r w:rsidRPr="0072185A">
              <w:rPr>
                <w:rFonts w:ascii="Arial" w:eastAsia="Times New Roman" w:hAnsi="Arial" w:cs="Arial"/>
                <w:lang w:eastAsia="en-GB"/>
              </w:rPr>
              <w:t> </w:t>
            </w:r>
          </w:p>
        </w:tc>
      </w:tr>
    </w:tbl>
    <w:p w14:paraId="27C9249C" w14:textId="77777777" w:rsidR="00FF3365" w:rsidRPr="0072185A" w:rsidRDefault="00FF3365" w:rsidP="00FF3365">
      <w:pPr>
        <w:spacing w:after="0" w:line="480" w:lineRule="auto"/>
        <w:jc w:val="both"/>
        <w:rPr>
          <w:rFonts w:ascii="Arial" w:hAnsi="Arial" w:cs="Arial"/>
          <w:u w:val="single"/>
        </w:rPr>
      </w:pPr>
    </w:p>
    <w:p w14:paraId="6A8E4F1C" w14:textId="77777777" w:rsidR="00FF3365" w:rsidRPr="0072185A" w:rsidRDefault="00FF3365" w:rsidP="00FF3365">
      <w:pPr>
        <w:spacing w:after="0" w:line="480" w:lineRule="auto"/>
        <w:jc w:val="center"/>
        <w:rPr>
          <w:rFonts w:ascii="Arial" w:hAnsi="Arial" w:cs="Arial"/>
          <w:b/>
        </w:rPr>
      </w:pPr>
    </w:p>
    <w:p w14:paraId="707DC839" w14:textId="77777777" w:rsidR="00FF3365" w:rsidRPr="0072185A" w:rsidRDefault="00FF3365" w:rsidP="00FF3365">
      <w:pPr>
        <w:spacing w:line="480" w:lineRule="auto"/>
        <w:rPr>
          <w:rFonts w:ascii="Arial" w:hAnsi="Arial" w:cs="Arial"/>
        </w:rPr>
      </w:pPr>
    </w:p>
    <w:p w14:paraId="247737DB" w14:textId="04BF0496" w:rsidR="00347ECD" w:rsidRPr="0072185A" w:rsidRDefault="00347ECD" w:rsidP="00FF3365">
      <w:pPr>
        <w:spacing w:line="480" w:lineRule="auto"/>
        <w:rPr>
          <w:rFonts w:ascii="Arial" w:hAnsi="Arial" w:cs="Arial"/>
        </w:rPr>
      </w:pPr>
    </w:p>
    <w:p w14:paraId="2F1F96CE" w14:textId="60B73CDD" w:rsidR="004E42B7" w:rsidRPr="0072185A" w:rsidRDefault="004E42B7" w:rsidP="00FF3365">
      <w:pPr>
        <w:spacing w:line="480" w:lineRule="auto"/>
        <w:rPr>
          <w:rFonts w:ascii="Arial" w:hAnsi="Arial" w:cs="Arial"/>
        </w:rPr>
      </w:pPr>
    </w:p>
    <w:p w14:paraId="1032D8A2" w14:textId="77777777" w:rsidR="004E42B7" w:rsidRPr="0072185A" w:rsidRDefault="004E42B7" w:rsidP="004E42B7">
      <w:pPr>
        <w:rPr>
          <w:rFonts w:ascii="Arial" w:hAnsi="Arial" w:cs="Arial"/>
        </w:rPr>
      </w:pPr>
    </w:p>
    <w:p w14:paraId="61326DB7" w14:textId="77777777" w:rsidR="004E42B7" w:rsidRPr="0072185A" w:rsidRDefault="004E42B7" w:rsidP="004E42B7">
      <w:pPr>
        <w:rPr>
          <w:rFonts w:ascii="Arial" w:hAnsi="Arial" w:cs="Arial"/>
        </w:rPr>
      </w:pPr>
    </w:p>
    <w:p w14:paraId="552E706C" w14:textId="77777777" w:rsidR="004E42B7" w:rsidRPr="0072185A" w:rsidRDefault="004E42B7" w:rsidP="004E42B7">
      <w:pPr>
        <w:rPr>
          <w:rFonts w:ascii="Arial" w:hAnsi="Arial" w:cs="Arial"/>
        </w:rPr>
      </w:pPr>
    </w:p>
    <w:p w14:paraId="5DC5447D" w14:textId="77777777" w:rsidR="004E42B7" w:rsidRPr="0072185A" w:rsidRDefault="004E42B7" w:rsidP="004E42B7">
      <w:pPr>
        <w:autoSpaceDE w:val="0"/>
        <w:autoSpaceDN w:val="0"/>
        <w:adjustRightInd w:val="0"/>
        <w:spacing w:after="0" w:line="240" w:lineRule="auto"/>
        <w:rPr>
          <w:rFonts w:ascii="Arial" w:eastAsia="Times New Roman" w:hAnsi="Arial" w:cs="Arial"/>
          <w:b/>
          <w:bCs/>
          <w:szCs w:val="16"/>
          <w:lang w:eastAsia="en-GB"/>
        </w:rPr>
      </w:pPr>
    </w:p>
    <w:p w14:paraId="2508EAD2" w14:textId="77777777" w:rsidR="004E42B7" w:rsidRPr="0072185A" w:rsidRDefault="004E42B7" w:rsidP="004E42B7">
      <w:pPr>
        <w:autoSpaceDE w:val="0"/>
        <w:autoSpaceDN w:val="0"/>
        <w:adjustRightInd w:val="0"/>
        <w:spacing w:after="0" w:line="240" w:lineRule="auto"/>
        <w:rPr>
          <w:rFonts w:ascii="Arial" w:eastAsia="Times New Roman" w:hAnsi="Arial" w:cs="Arial"/>
          <w:b/>
          <w:bCs/>
          <w:szCs w:val="16"/>
          <w:lang w:eastAsia="en-GB"/>
        </w:rPr>
      </w:pPr>
    </w:p>
    <w:p w14:paraId="49BAEE75" w14:textId="77777777" w:rsidR="004E42B7" w:rsidRPr="0072185A" w:rsidRDefault="004E42B7" w:rsidP="004E42B7">
      <w:pPr>
        <w:autoSpaceDE w:val="0"/>
        <w:autoSpaceDN w:val="0"/>
        <w:adjustRightInd w:val="0"/>
        <w:spacing w:after="0" w:line="240" w:lineRule="auto"/>
        <w:rPr>
          <w:rFonts w:ascii="Arial" w:eastAsia="Times New Roman" w:hAnsi="Arial" w:cs="Arial"/>
          <w:b/>
          <w:bCs/>
          <w:szCs w:val="16"/>
          <w:lang w:eastAsia="en-GB"/>
        </w:rPr>
      </w:pPr>
    </w:p>
    <w:p w14:paraId="09E7F5FC"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4DDC1B08"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4A08B45D"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671E1825"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451CA24C"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741C45E0"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6497E8E6"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3D40EDF2"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217E8D90"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7B9B8BAC"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4EB42177"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6875F1AB"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p>
    <w:p w14:paraId="3A84DE78" w14:textId="77777777" w:rsidR="00AA475E" w:rsidRPr="0072185A" w:rsidRDefault="00AA475E" w:rsidP="004E42B7">
      <w:pPr>
        <w:autoSpaceDE w:val="0"/>
        <w:autoSpaceDN w:val="0"/>
        <w:adjustRightInd w:val="0"/>
        <w:spacing w:after="0" w:line="240" w:lineRule="auto"/>
        <w:rPr>
          <w:rFonts w:ascii="Arial" w:eastAsia="Times New Roman" w:hAnsi="Arial" w:cs="Arial"/>
          <w:b/>
          <w:bCs/>
          <w:szCs w:val="16"/>
          <w:lang w:eastAsia="en-GB"/>
        </w:rPr>
      </w:pPr>
      <w:r w:rsidRPr="0072185A">
        <w:rPr>
          <w:rFonts w:ascii="Arial" w:eastAsia="Times New Roman" w:hAnsi="Arial" w:cs="Arial"/>
          <w:b/>
          <w:bCs/>
          <w:szCs w:val="16"/>
          <w:lang w:eastAsia="en-GB"/>
        </w:rPr>
        <w:br w:type="page"/>
      </w:r>
    </w:p>
    <w:p w14:paraId="328C4FA3" w14:textId="177D3C74" w:rsidR="004E42B7" w:rsidRPr="0072185A" w:rsidRDefault="004E42B7" w:rsidP="004E42B7">
      <w:pPr>
        <w:autoSpaceDE w:val="0"/>
        <w:autoSpaceDN w:val="0"/>
        <w:adjustRightInd w:val="0"/>
        <w:spacing w:after="0" w:line="240" w:lineRule="auto"/>
        <w:rPr>
          <w:rFonts w:ascii="Arial" w:hAnsi="Arial" w:cs="Arial"/>
          <w:bCs/>
          <w:szCs w:val="20"/>
        </w:rPr>
      </w:pPr>
      <w:r w:rsidRPr="0072185A">
        <w:rPr>
          <w:rFonts w:ascii="Arial" w:eastAsia="Times New Roman" w:hAnsi="Arial" w:cs="Arial"/>
          <w:b/>
          <w:bCs/>
          <w:szCs w:val="16"/>
          <w:lang w:eastAsia="en-GB"/>
        </w:rPr>
        <w:lastRenderedPageBreak/>
        <w:t xml:space="preserve">Table S4: </w:t>
      </w:r>
      <w:r w:rsidRPr="0072185A">
        <w:rPr>
          <w:rFonts w:ascii="Arial" w:eastAsia="Times New Roman" w:hAnsi="Arial" w:cs="Arial"/>
          <w:bCs/>
          <w:szCs w:val="16"/>
          <w:lang w:eastAsia="en-GB"/>
        </w:rPr>
        <w:t>Difference in mean l</w:t>
      </w:r>
      <w:r w:rsidRPr="0072185A">
        <w:rPr>
          <w:rFonts w:ascii="Arial" w:hAnsi="Arial" w:cs="Arial"/>
          <w:bCs/>
          <w:szCs w:val="20"/>
        </w:rPr>
        <w:t>evel of EV markers in plasma samples between statin treatment allocation groups of ASCOT patients.</w:t>
      </w:r>
    </w:p>
    <w:p w14:paraId="10E883A5" w14:textId="2F1422EB" w:rsidR="004E42B7" w:rsidRPr="0072185A" w:rsidRDefault="004E42B7" w:rsidP="004E42B7">
      <w:pPr>
        <w:autoSpaceDE w:val="0"/>
        <w:autoSpaceDN w:val="0"/>
        <w:adjustRightInd w:val="0"/>
        <w:spacing w:after="0" w:line="240" w:lineRule="auto"/>
        <w:rPr>
          <w:rFonts w:ascii="Arial" w:hAnsi="Arial" w:cs="Arial"/>
          <w:b/>
          <w:bCs/>
          <w:sz w:val="20"/>
          <w:szCs w:val="20"/>
        </w:rPr>
      </w:pPr>
      <w:r w:rsidRPr="0072185A">
        <w:rPr>
          <w:rFonts w:ascii="Arial" w:hAnsi="Arial" w:cs="Arial"/>
          <w:b/>
          <w:bCs/>
          <w:sz w:val="20"/>
          <w:szCs w:val="20"/>
        </w:rPr>
        <w:t xml:space="preserve"> </w:t>
      </w:r>
      <w:r w:rsidRPr="0072185A">
        <w:rPr>
          <w:rFonts w:ascii="Arial" w:eastAsia="Times New Roman" w:hAnsi="Arial" w:cs="Arial"/>
          <w:sz w:val="20"/>
          <w:szCs w:val="16"/>
          <w:lang w:eastAsia="en-GB"/>
        </w:rPr>
        <w:t> </w:t>
      </w:r>
      <w:r w:rsidRPr="0072185A">
        <w:rPr>
          <w:rFonts w:ascii="Arial" w:hAnsi="Arial" w:cs="Arial"/>
        </w:rPr>
        <w:tab/>
      </w:r>
    </w:p>
    <w:tbl>
      <w:tblPr>
        <w:tblW w:w="9781" w:type="dxa"/>
        <w:tblLook w:val="04A0" w:firstRow="1" w:lastRow="0" w:firstColumn="1" w:lastColumn="0" w:noHBand="0" w:noVBand="1"/>
      </w:tblPr>
      <w:tblGrid>
        <w:gridCol w:w="2835"/>
        <w:gridCol w:w="2835"/>
        <w:gridCol w:w="2835"/>
        <w:gridCol w:w="1341"/>
      </w:tblGrid>
      <w:tr w:rsidR="0072185A" w:rsidRPr="0072185A" w14:paraId="02F8FBA8" w14:textId="77777777" w:rsidTr="00297C87">
        <w:trPr>
          <w:trHeight w:val="300"/>
        </w:trPr>
        <w:tc>
          <w:tcPr>
            <w:tcW w:w="2835" w:type="dxa"/>
            <w:tcBorders>
              <w:top w:val="nil"/>
              <w:left w:val="nil"/>
              <w:bottom w:val="dashed" w:sz="4" w:space="0" w:color="auto"/>
              <w:right w:val="nil"/>
            </w:tcBorders>
            <w:shd w:val="clear" w:color="auto" w:fill="auto"/>
            <w:noWrap/>
            <w:vAlign w:val="bottom"/>
            <w:hideMark/>
          </w:tcPr>
          <w:p w14:paraId="0852388F" w14:textId="77777777" w:rsidR="004E42B7" w:rsidRPr="0072185A" w:rsidRDefault="004E42B7" w:rsidP="00297C87">
            <w:pPr>
              <w:spacing w:after="0" w:line="240" w:lineRule="auto"/>
              <w:rPr>
                <w:rFonts w:ascii="Arial" w:eastAsia="Times New Roman" w:hAnsi="Arial" w:cs="Arial"/>
                <w:b/>
                <w:bCs/>
                <w:szCs w:val="16"/>
                <w:lang w:eastAsia="en-GB"/>
              </w:rPr>
            </w:pPr>
            <w:r w:rsidRPr="0072185A">
              <w:rPr>
                <w:rFonts w:ascii="Arial" w:eastAsia="Times New Roman" w:hAnsi="Arial" w:cs="Arial"/>
                <w:b/>
                <w:szCs w:val="16"/>
                <w:lang w:eastAsia="en-GB"/>
              </w:rPr>
              <w:t>EV marker</w:t>
            </w:r>
          </w:p>
        </w:tc>
        <w:tc>
          <w:tcPr>
            <w:tcW w:w="2835" w:type="dxa"/>
            <w:tcBorders>
              <w:top w:val="nil"/>
              <w:left w:val="nil"/>
              <w:bottom w:val="dashed" w:sz="4" w:space="0" w:color="auto"/>
              <w:right w:val="nil"/>
            </w:tcBorders>
            <w:shd w:val="clear" w:color="auto" w:fill="auto"/>
            <w:noWrap/>
            <w:vAlign w:val="bottom"/>
            <w:hideMark/>
          </w:tcPr>
          <w:p w14:paraId="55508DA8" w14:textId="77777777" w:rsidR="004E42B7" w:rsidRPr="0072185A" w:rsidRDefault="004E42B7" w:rsidP="00297C87">
            <w:pPr>
              <w:spacing w:after="0" w:line="240" w:lineRule="auto"/>
              <w:rPr>
                <w:rFonts w:ascii="Arial" w:eastAsia="Times New Roman" w:hAnsi="Arial" w:cs="Arial"/>
                <w:b/>
                <w:bCs/>
                <w:szCs w:val="16"/>
                <w:lang w:eastAsia="en-GB"/>
              </w:rPr>
            </w:pPr>
            <w:r w:rsidRPr="0072185A">
              <w:rPr>
                <w:rFonts w:ascii="Arial" w:eastAsia="Times New Roman" w:hAnsi="Arial" w:cs="Arial"/>
                <w:b/>
                <w:bCs/>
                <w:szCs w:val="16"/>
                <w:lang w:eastAsia="en-GB"/>
              </w:rPr>
              <w:t>Difference in means placebo-statin in CONTROLS</w:t>
            </w:r>
          </w:p>
          <w:p w14:paraId="0E57395B" w14:textId="77777777" w:rsidR="004E42B7" w:rsidRPr="0072185A" w:rsidRDefault="004E42B7" w:rsidP="00297C87">
            <w:pPr>
              <w:spacing w:after="0" w:line="240" w:lineRule="auto"/>
              <w:rPr>
                <w:rFonts w:ascii="Arial" w:eastAsia="Times New Roman" w:hAnsi="Arial" w:cs="Arial"/>
                <w:b/>
                <w:bCs/>
                <w:szCs w:val="16"/>
                <w:lang w:eastAsia="en-GB"/>
              </w:rPr>
            </w:pPr>
            <w:r w:rsidRPr="0072185A">
              <w:rPr>
                <w:rFonts w:ascii="Arial" w:eastAsia="Times New Roman" w:hAnsi="Arial" w:cs="Arial"/>
                <w:b/>
                <w:bCs/>
                <w:szCs w:val="16"/>
                <w:lang w:eastAsia="en-GB"/>
              </w:rPr>
              <w:t>(p-value from unpaired t-test)</w:t>
            </w:r>
          </w:p>
        </w:tc>
        <w:tc>
          <w:tcPr>
            <w:tcW w:w="2835" w:type="dxa"/>
            <w:tcBorders>
              <w:top w:val="nil"/>
              <w:left w:val="nil"/>
              <w:bottom w:val="dashed" w:sz="4" w:space="0" w:color="auto"/>
              <w:right w:val="nil"/>
            </w:tcBorders>
            <w:shd w:val="clear" w:color="auto" w:fill="auto"/>
            <w:noWrap/>
            <w:vAlign w:val="bottom"/>
            <w:hideMark/>
          </w:tcPr>
          <w:p w14:paraId="43400AEF" w14:textId="77777777" w:rsidR="004E42B7" w:rsidRPr="0072185A" w:rsidRDefault="004E42B7" w:rsidP="00297C87">
            <w:pPr>
              <w:spacing w:after="0" w:line="240" w:lineRule="auto"/>
              <w:rPr>
                <w:rFonts w:ascii="Arial" w:eastAsia="Times New Roman" w:hAnsi="Arial" w:cs="Arial"/>
                <w:b/>
                <w:bCs/>
                <w:szCs w:val="16"/>
                <w:lang w:eastAsia="en-GB"/>
              </w:rPr>
            </w:pPr>
            <w:r w:rsidRPr="0072185A">
              <w:rPr>
                <w:rFonts w:ascii="Arial" w:eastAsia="Times New Roman" w:hAnsi="Arial" w:cs="Arial"/>
                <w:b/>
                <w:bCs/>
                <w:szCs w:val="16"/>
                <w:lang w:eastAsia="en-GB"/>
              </w:rPr>
              <w:t>Difference in means placebo-statin in CASES</w:t>
            </w:r>
          </w:p>
          <w:p w14:paraId="0AF0597B" w14:textId="77777777" w:rsidR="004E42B7" w:rsidRPr="0072185A" w:rsidRDefault="004E42B7" w:rsidP="00297C87">
            <w:pPr>
              <w:spacing w:after="0" w:line="240" w:lineRule="auto"/>
              <w:rPr>
                <w:rFonts w:ascii="Arial" w:eastAsia="Times New Roman" w:hAnsi="Arial" w:cs="Arial"/>
                <w:b/>
                <w:bCs/>
                <w:szCs w:val="16"/>
                <w:lang w:eastAsia="en-GB"/>
              </w:rPr>
            </w:pPr>
            <w:r w:rsidRPr="0072185A">
              <w:rPr>
                <w:rFonts w:ascii="Arial" w:eastAsia="Times New Roman" w:hAnsi="Arial" w:cs="Arial"/>
                <w:b/>
                <w:bCs/>
                <w:szCs w:val="16"/>
                <w:lang w:eastAsia="en-GB"/>
              </w:rPr>
              <w:t>(p-value from unpaired t-test)</w:t>
            </w:r>
          </w:p>
        </w:tc>
        <w:tc>
          <w:tcPr>
            <w:tcW w:w="1276" w:type="dxa"/>
            <w:tcBorders>
              <w:top w:val="nil"/>
              <w:left w:val="nil"/>
              <w:bottom w:val="dashed" w:sz="4" w:space="0" w:color="auto"/>
              <w:right w:val="nil"/>
            </w:tcBorders>
          </w:tcPr>
          <w:p w14:paraId="41A57151" w14:textId="77777777" w:rsidR="004E42B7" w:rsidRPr="0072185A" w:rsidRDefault="004E42B7" w:rsidP="00297C87">
            <w:pPr>
              <w:spacing w:after="0" w:line="240" w:lineRule="auto"/>
              <w:rPr>
                <w:rFonts w:ascii="Arial" w:eastAsia="Times New Roman" w:hAnsi="Arial" w:cs="Arial"/>
                <w:b/>
                <w:bCs/>
                <w:szCs w:val="16"/>
                <w:lang w:eastAsia="en-GB"/>
              </w:rPr>
            </w:pPr>
            <w:r w:rsidRPr="0072185A">
              <w:rPr>
                <w:rFonts w:ascii="Arial" w:eastAsia="Times New Roman" w:hAnsi="Arial" w:cs="Arial"/>
                <w:b/>
                <w:bCs/>
                <w:szCs w:val="16"/>
                <w:lang w:eastAsia="en-GB"/>
              </w:rPr>
              <w:t>Interaction p-value</w:t>
            </w:r>
          </w:p>
        </w:tc>
      </w:tr>
      <w:tr w:rsidR="0072185A" w:rsidRPr="0072185A" w14:paraId="58386BA2" w14:textId="77777777" w:rsidTr="00297C87">
        <w:trPr>
          <w:trHeight w:val="300"/>
        </w:trPr>
        <w:tc>
          <w:tcPr>
            <w:tcW w:w="2835" w:type="dxa"/>
            <w:tcBorders>
              <w:top w:val="dashed" w:sz="4" w:space="0" w:color="auto"/>
              <w:left w:val="nil"/>
              <w:bottom w:val="nil"/>
              <w:right w:val="nil"/>
            </w:tcBorders>
            <w:shd w:val="clear" w:color="auto" w:fill="auto"/>
            <w:noWrap/>
            <w:vAlign w:val="bottom"/>
            <w:hideMark/>
          </w:tcPr>
          <w:p w14:paraId="24DB1D98"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Mode, nm</w:t>
            </w:r>
          </w:p>
        </w:tc>
        <w:tc>
          <w:tcPr>
            <w:tcW w:w="2835" w:type="dxa"/>
            <w:tcBorders>
              <w:top w:val="dashed" w:sz="4" w:space="0" w:color="auto"/>
              <w:left w:val="nil"/>
              <w:bottom w:val="nil"/>
              <w:right w:val="nil"/>
            </w:tcBorders>
            <w:shd w:val="clear" w:color="auto" w:fill="auto"/>
            <w:noWrap/>
            <w:vAlign w:val="bottom"/>
          </w:tcPr>
          <w:p w14:paraId="050B2797"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12.26 (p=0.289)</w:t>
            </w:r>
          </w:p>
        </w:tc>
        <w:tc>
          <w:tcPr>
            <w:tcW w:w="2835" w:type="dxa"/>
            <w:tcBorders>
              <w:top w:val="dashed" w:sz="4" w:space="0" w:color="auto"/>
              <w:left w:val="nil"/>
              <w:bottom w:val="nil"/>
              <w:right w:val="nil"/>
            </w:tcBorders>
            <w:shd w:val="clear" w:color="auto" w:fill="auto"/>
            <w:noWrap/>
            <w:vAlign w:val="bottom"/>
          </w:tcPr>
          <w:p w14:paraId="17FA8E65"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28.51 (p=0.017)</w:t>
            </w:r>
          </w:p>
        </w:tc>
        <w:tc>
          <w:tcPr>
            <w:tcW w:w="1276" w:type="dxa"/>
            <w:tcBorders>
              <w:top w:val="dashed" w:sz="4" w:space="0" w:color="auto"/>
              <w:left w:val="nil"/>
              <w:bottom w:val="nil"/>
              <w:right w:val="nil"/>
            </w:tcBorders>
            <w:vAlign w:val="bottom"/>
          </w:tcPr>
          <w:p w14:paraId="0235778F"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p=0.319</w:t>
            </w:r>
          </w:p>
        </w:tc>
      </w:tr>
      <w:tr w:rsidR="0072185A" w:rsidRPr="0072185A" w14:paraId="4A1ACE2C" w14:textId="77777777" w:rsidTr="00297C87">
        <w:trPr>
          <w:trHeight w:val="300"/>
        </w:trPr>
        <w:tc>
          <w:tcPr>
            <w:tcW w:w="2835" w:type="dxa"/>
            <w:tcBorders>
              <w:top w:val="nil"/>
              <w:left w:val="nil"/>
              <w:bottom w:val="nil"/>
              <w:right w:val="nil"/>
            </w:tcBorders>
            <w:shd w:val="clear" w:color="auto" w:fill="auto"/>
            <w:noWrap/>
            <w:vAlign w:val="bottom"/>
            <w:hideMark/>
          </w:tcPr>
          <w:p w14:paraId="07861906"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 xml:space="preserve">CD14, </w:t>
            </w:r>
            <w:r w:rsidRPr="0072185A">
              <w:rPr>
                <w:rFonts w:ascii="Arial" w:eastAsia="Times New Roman" w:hAnsi="Arial" w:cs="Arial"/>
                <w:szCs w:val="20"/>
                <w:lang w:eastAsia="en-GB"/>
              </w:rPr>
              <w:t xml:space="preserve">objects </w:t>
            </w:r>
            <w:r w:rsidRPr="0072185A">
              <w:rPr>
                <w:rFonts w:ascii="Arial" w:hAnsi="Arial" w:cs="Arial"/>
                <w:szCs w:val="20"/>
              </w:rPr>
              <w:t>x10</w:t>
            </w:r>
            <w:r w:rsidRPr="0072185A">
              <w:rPr>
                <w:rFonts w:ascii="Arial" w:hAnsi="Arial" w:cs="Arial"/>
                <w:szCs w:val="20"/>
                <w:vertAlign w:val="superscript"/>
              </w:rPr>
              <w:t>5</w:t>
            </w:r>
            <w:r w:rsidRPr="0072185A">
              <w:rPr>
                <w:rFonts w:ascii="Arial" w:eastAsia="Times New Roman" w:hAnsi="Arial" w:cs="Arial"/>
                <w:szCs w:val="20"/>
                <w:lang w:eastAsia="en-GB"/>
              </w:rPr>
              <w:t>/</w:t>
            </w:r>
            <w:r w:rsidRPr="0072185A">
              <w:rPr>
                <w:rFonts w:ascii="Arial" w:eastAsia="Times New Roman" w:hAnsi="Arial" w:cs="Arial"/>
                <w:szCs w:val="16"/>
                <w:lang w:eastAsia="en-GB"/>
              </w:rPr>
              <w:t>mL</w:t>
            </w:r>
          </w:p>
        </w:tc>
        <w:tc>
          <w:tcPr>
            <w:tcW w:w="2835" w:type="dxa"/>
            <w:tcBorders>
              <w:top w:val="nil"/>
              <w:left w:val="nil"/>
              <w:bottom w:val="nil"/>
              <w:right w:val="nil"/>
            </w:tcBorders>
            <w:shd w:val="clear" w:color="auto" w:fill="auto"/>
            <w:noWrap/>
            <w:vAlign w:val="bottom"/>
          </w:tcPr>
          <w:p w14:paraId="3E7AA644"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0.95 (p=0.913)</w:t>
            </w:r>
          </w:p>
        </w:tc>
        <w:tc>
          <w:tcPr>
            <w:tcW w:w="2835" w:type="dxa"/>
            <w:tcBorders>
              <w:top w:val="nil"/>
              <w:left w:val="nil"/>
              <w:bottom w:val="nil"/>
              <w:right w:val="nil"/>
            </w:tcBorders>
            <w:shd w:val="clear" w:color="auto" w:fill="auto"/>
            <w:noWrap/>
            <w:vAlign w:val="bottom"/>
          </w:tcPr>
          <w:p w14:paraId="02494331"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-13.19 (p=0.137)</w:t>
            </w:r>
          </w:p>
        </w:tc>
        <w:tc>
          <w:tcPr>
            <w:tcW w:w="1276" w:type="dxa"/>
            <w:tcBorders>
              <w:top w:val="nil"/>
              <w:left w:val="nil"/>
              <w:bottom w:val="nil"/>
              <w:right w:val="nil"/>
            </w:tcBorders>
            <w:vAlign w:val="bottom"/>
          </w:tcPr>
          <w:p w14:paraId="4FA36306"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p=0.256</w:t>
            </w:r>
          </w:p>
        </w:tc>
      </w:tr>
      <w:tr w:rsidR="0072185A" w:rsidRPr="0072185A" w14:paraId="18EF3E31" w14:textId="77777777" w:rsidTr="00297C87">
        <w:trPr>
          <w:trHeight w:val="300"/>
        </w:trPr>
        <w:tc>
          <w:tcPr>
            <w:tcW w:w="2835" w:type="dxa"/>
            <w:tcBorders>
              <w:top w:val="nil"/>
              <w:left w:val="nil"/>
              <w:bottom w:val="nil"/>
              <w:right w:val="nil"/>
            </w:tcBorders>
            <w:shd w:val="clear" w:color="auto" w:fill="auto"/>
            <w:noWrap/>
            <w:vAlign w:val="bottom"/>
            <w:hideMark/>
          </w:tcPr>
          <w:p w14:paraId="01645B89"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 xml:space="preserve">CD146, </w:t>
            </w:r>
            <w:r w:rsidRPr="0072185A">
              <w:rPr>
                <w:rFonts w:ascii="Arial" w:eastAsia="Times New Roman" w:hAnsi="Arial" w:cs="Arial"/>
                <w:szCs w:val="20"/>
                <w:lang w:eastAsia="en-GB"/>
              </w:rPr>
              <w:t xml:space="preserve">objects </w:t>
            </w:r>
            <w:r w:rsidRPr="0072185A">
              <w:rPr>
                <w:rFonts w:ascii="Arial" w:hAnsi="Arial" w:cs="Arial"/>
                <w:szCs w:val="20"/>
              </w:rPr>
              <w:t>x10</w:t>
            </w:r>
            <w:r w:rsidRPr="0072185A">
              <w:rPr>
                <w:rFonts w:ascii="Arial" w:hAnsi="Arial" w:cs="Arial"/>
                <w:szCs w:val="20"/>
                <w:vertAlign w:val="superscript"/>
              </w:rPr>
              <w:t>5</w:t>
            </w:r>
            <w:r w:rsidRPr="0072185A">
              <w:rPr>
                <w:rFonts w:ascii="Arial" w:eastAsia="Times New Roman" w:hAnsi="Arial" w:cs="Arial"/>
                <w:szCs w:val="20"/>
                <w:lang w:eastAsia="en-GB"/>
              </w:rPr>
              <w:t>/</w:t>
            </w:r>
            <w:r w:rsidRPr="0072185A">
              <w:rPr>
                <w:rFonts w:ascii="Arial" w:eastAsia="Times New Roman" w:hAnsi="Arial" w:cs="Arial"/>
                <w:szCs w:val="16"/>
                <w:lang w:eastAsia="en-GB"/>
              </w:rPr>
              <w:t>mL</w:t>
            </w:r>
          </w:p>
        </w:tc>
        <w:tc>
          <w:tcPr>
            <w:tcW w:w="2835" w:type="dxa"/>
            <w:tcBorders>
              <w:top w:val="nil"/>
              <w:left w:val="nil"/>
              <w:bottom w:val="nil"/>
              <w:right w:val="nil"/>
            </w:tcBorders>
            <w:shd w:val="clear" w:color="auto" w:fill="auto"/>
            <w:noWrap/>
            <w:vAlign w:val="bottom"/>
          </w:tcPr>
          <w:p w14:paraId="02183951"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9.97 (p=0.320)</w:t>
            </w:r>
          </w:p>
        </w:tc>
        <w:tc>
          <w:tcPr>
            <w:tcW w:w="2835" w:type="dxa"/>
            <w:tcBorders>
              <w:top w:val="nil"/>
              <w:left w:val="nil"/>
              <w:bottom w:val="nil"/>
              <w:right w:val="nil"/>
            </w:tcBorders>
            <w:shd w:val="clear" w:color="auto" w:fill="auto"/>
            <w:noWrap/>
            <w:vAlign w:val="bottom"/>
          </w:tcPr>
          <w:p w14:paraId="765B81C9"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31.93 (p=0.003)</w:t>
            </w:r>
          </w:p>
        </w:tc>
        <w:tc>
          <w:tcPr>
            <w:tcW w:w="1276" w:type="dxa"/>
            <w:tcBorders>
              <w:top w:val="nil"/>
              <w:left w:val="nil"/>
              <w:bottom w:val="nil"/>
              <w:right w:val="nil"/>
            </w:tcBorders>
            <w:vAlign w:val="bottom"/>
          </w:tcPr>
          <w:p w14:paraId="2F8EEB8D"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p=0.125</w:t>
            </w:r>
          </w:p>
        </w:tc>
      </w:tr>
      <w:tr w:rsidR="004E42B7" w:rsidRPr="0072185A" w14:paraId="4B5CDC9F" w14:textId="77777777" w:rsidTr="00297C87">
        <w:trPr>
          <w:trHeight w:val="300"/>
        </w:trPr>
        <w:tc>
          <w:tcPr>
            <w:tcW w:w="2835" w:type="dxa"/>
            <w:tcBorders>
              <w:top w:val="nil"/>
              <w:left w:val="nil"/>
              <w:bottom w:val="single" w:sz="4" w:space="0" w:color="auto"/>
              <w:right w:val="nil"/>
            </w:tcBorders>
            <w:shd w:val="clear" w:color="auto" w:fill="auto"/>
            <w:noWrap/>
            <w:vAlign w:val="bottom"/>
          </w:tcPr>
          <w:p w14:paraId="2D319998"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 xml:space="preserve">CD14/CD41, </w:t>
            </w:r>
            <w:r w:rsidRPr="0072185A">
              <w:rPr>
                <w:rFonts w:ascii="Arial" w:eastAsia="Times New Roman" w:hAnsi="Arial" w:cs="Arial"/>
                <w:szCs w:val="20"/>
                <w:lang w:eastAsia="en-GB"/>
              </w:rPr>
              <w:t xml:space="preserve">objects </w:t>
            </w:r>
            <w:r w:rsidRPr="0072185A">
              <w:rPr>
                <w:rFonts w:ascii="Arial" w:hAnsi="Arial" w:cs="Arial"/>
                <w:szCs w:val="20"/>
              </w:rPr>
              <w:t>x10</w:t>
            </w:r>
            <w:r w:rsidRPr="0072185A">
              <w:rPr>
                <w:rFonts w:ascii="Arial" w:hAnsi="Arial" w:cs="Arial"/>
                <w:szCs w:val="20"/>
                <w:vertAlign w:val="superscript"/>
              </w:rPr>
              <w:t>5</w:t>
            </w:r>
            <w:r w:rsidRPr="0072185A">
              <w:rPr>
                <w:rFonts w:ascii="Arial" w:eastAsia="Times New Roman" w:hAnsi="Arial" w:cs="Arial"/>
                <w:szCs w:val="20"/>
                <w:lang w:eastAsia="en-GB"/>
              </w:rPr>
              <w:t>/</w:t>
            </w:r>
            <w:r w:rsidRPr="0072185A">
              <w:rPr>
                <w:rFonts w:ascii="Arial" w:eastAsia="Times New Roman" w:hAnsi="Arial" w:cs="Arial"/>
                <w:szCs w:val="16"/>
                <w:lang w:eastAsia="en-GB"/>
              </w:rPr>
              <w:t>mL</w:t>
            </w:r>
          </w:p>
        </w:tc>
        <w:tc>
          <w:tcPr>
            <w:tcW w:w="2835" w:type="dxa"/>
            <w:tcBorders>
              <w:top w:val="nil"/>
              <w:left w:val="nil"/>
              <w:bottom w:val="single" w:sz="4" w:space="0" w:color="auto"/>
              <w:right w:val="nil"/>
            </w:tcBorders>
            <w:shd w:val="clear" w:color="auto" w:fill="auto"/>
            <w:noWrap/>
            <w:vAlign w:val="bottom"/>
          </w:tcPr>
          <w:p w14:paraId="62DE341C"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0.25 (p=0.951)</w:t>
            </w:r>
          </w:p>
        </w:tc>
        <w:tc>
          <w:tcPr>
            <w:tcW w:w="2835" w:type="dxa"/>
            <w:tcBorders>
              <w:top w:val="nil"/>
              <w:left w:val="nil"/>
              <w:bottom w:val="single" w:sz="4" w:space="0" w:color="auto"/>
              <w:right w:val="nil"/>
            </w:tcBorders>
            <w:shd w:val="clear" w:color="auto" w:fill="auto"/>
            <w:noWrap/>
            <w:vAlign w:val="bottom"/>
          </w:tcPr>
          <w:p w14:paraId="0181F27D"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-2.69 (p=0.509)</w:t>
            </w:r>
          </w:p>
        </w:tc>
        <w:tc>
          <w:tcPr>
            <w:tcW w:w="1276" w:type="dxa"/>
            <w:tcBorders>
              <w:top w:val="nil"/>
              <w:left w:val="nil"/>
              <w:bottom w:val="single" w:sz="4" w:space="0" w:color="auto"/>
              <w:right w:val="nil"/>
            </w:tcBorders>
            <w:vAlign w:val="bottom"/>
          </w:tcPr>
          <w:p w14:paraId="7140507E" w14:textId="77777777" w:rsidR="004E42B7" w:rsidRPr="0072185A" w:rsidRDefault="004E42B7" w:rsidP="00297C87">
            <w:pPr>
              <w:spacing w:after="0" w:line="240" w:lineRule="auto"/>
              <w:rPr>
                <w:rFonts w:ascii="Arial" w:eastAsia="Times New Roman" w:hAnsi="Arial" w:cs="Arial"/>
                <w:szCs w:val="16"/>
                <w:lang w:eastAsia="en-GB"/>
              </w:rPr>
            </w:pPr>
            <w:r w:rsidRPr="0072185A">
              <w:rPr>
                <w:rFonts w:ascii="Arial" w:eastAsia="Times New Roman" w:hAnsi="Arial" w:cs="Arial"/>
                <w:szCs w:val="16"/>
                <w:lang w:eastAsia="en-GB"/>
              </w:rPr>
              <w:t>p=0.609</w:t>
            </w:r>
          </w:p>
        </w:tc>
      </w:tr>
    </w:tbl>
    <w:p w14:paraId="4488A5E4" w14:textId="77777777" w:rsidR="004E42B7" w:rsidRPr="0072185A" w:rsidRDefault="004E42B7" w:rsidP="004E42B7"/>
    <w:p w14:paraId="26F64825" w14:textId="77777777" w:rsidR="00694863" w:rsidRPr="0072185A" w:rsidRDefault="00694863" w:rsidP="004E42B7">
      <w:pPr>
        <w:tabs>
          <w:tab w:val="left" w:pos="1230"/>
        </w:tabs>
        <w:rPr>
          <w:rFonts w:ascii="Arial" w:hAnsi="Arial" w:cs="Arial"/>
        </w:rPr>
        <w:sectPr w:rsidR="00694863" w:rsidRPr="0072185A">
          <w:pgSz w:w="11906" w:h="16838"/>
          <w:pgMar w:top="1440" w:right="1440" w:bottom="1440" w:left="1440" w:header="708" w:footer="708" w:gutter="0"/>
          <w:cols w:space="708"/>
          <w:docGrid w:linePitch="360"/>
        </w:sectPr>
      </w:pPr>
    </w:p>
    <w:p w14:paraId="0CF4EF4D" w14:textId="77777777" w:rsidR="00694863" w:rsidRPr="0072185A" w:rsidRDefault="00694863" w:rsidP="00694863">
      <w:pPr>
        <w:autoSpaceDE w:val="0"/>
        <w:autoSpaceDN w:val="0"/>
        <w:adjustRightInd w:val="0"/>
        <w:spacing w:after="0" w:line="240" w:lineRule="auto"/>
        <w:rPr>
          <w:rFonts w:ascii="Arial" w:eastAsia="Times New Roman" w:hAnsi="Arial" w:cs="Arial"/>
          <w:bCs/>
          <w:szCs w:val="16"/>
          <w:lang w:eastAsia="en-GB"/>
        </w:rPr>
      </w:pPr>
      <w:r w:rsidRPr="0072185A">
        <w:rPr>
          <w:rFonts w:ascii="Arial" w:eastAsia="Times New Roman" w:hAnsi="Arial" w:cs="Arial"/>
          <w:bCs/>
          <w:szCs w:val="16"/>
          <w:lang w:eastAsia="en-GB"/>
        </w:rPr>
        <w:lastRenderedPageBreak/>
        <w:t>Table S5 Mean differences  in EV markers between cases and controls, or those allocated to atorvastatin or placebo, with further  respective stratification using 2X2 factorial allocation.</w:t>
      </w:r>
    </w:p>
    <w:p w14:paraId="2B8D122C" w14:textId="77777777" w:rsidR="00694863" w:rsidRPr="0072185A" w:rsidRDefault="00694863" w:rsidP="00694863">
      <w:pPr>
        <w:rPr>
          <w:rFonts w:ascii="Arial" w:eastAsia="Times New Roman" w:hAnsi="Arial" w:cs="Arial"/>
          <w:bCs/>
          <w:szCs w:val="16"/>
          <w:lang w:eastAsia="en-GB"/>
        </w:rPr>
      </w:pPr>
    </w:p>
    <w:p w14:paraId="5DFEFA79" w14:textId="77777777" w:rsidR="00694863" w:rsidRPr="0072185A" w:rsidRDefault="00694863" w:rsidP="00694863">
      <w:pPr>
        <w:autoSpaceDE w:val="0"/>
        <w:autoSpaceDN w:val="0"/>
        <w:adjustRightInd w:val="0"/>
        <w:spacing w:after="0" w:line="240" w:lineRule="auto"/>
        <w:rPr>
          <w:rFonts w:ascii="Arial" w:eastAsia="Times New Roman" w:hAnsi="Arial" w:cs="Arial"/>
          <w:bCs/>
          <w:szCs w:val="16"/>
          <w:lang w:eastAsia="en-GB"/>
        </w:rPr>
      </w:pPr>
      <w:r w:rsidRPr="0072185A">
        <w:rPr>
          <w:rFonts w:ascii="Arial" w:eastAsia="Times New Roman" w:hAnsi="Arial" w:cs="Arial"/>
          <w:bCs/>
          <w:szCs w:val="16"/>
          <w:lang w:eastAsia="en-GB"/>
        </w:rPr>
        <w:t>Table S5a: Overall mean difference between case and control, and stratified mean levels amongst those on atorvastatin and placebo regardless of whether case or control.</w:t>
      </w:r>
    </w:p>
    <w:p w14:paraId="19DBE1A8" w14:textId="77777777" w:rsidR="00694863" w:rsidRPr="0072185A" w:rsidRDefault="00694863" w:rsidP="00694863">
      <w:pPr>
        <w:autoSpaceDE w:val="0"/>
        <w:autoSpaceDN w:val="0"/>
        <w:adjustRightInd w:val="0"/>
        <w:spacing w:after="0" w:line="240" w:lineRule="auto"/>
        <w:rPr>
          <w:rFonts w:ascii="Arial" w:eastAsia="Times New Roman" w:hAnsi="Arial" w:cs="Arial"/>
          <w:bCs/>
          <w:szCs w:val="16"/>
          <w:lang w:eastAsia="en-GB"/>
        </w:rPr>
      </w:pPr>
    </w:p>
    <w:tbl>
      <w:tblPr>
        <w:tblStyle w:val="LightGrid"/>
        <w:tblpPr w:leftFromText="180" w:rightFromText="180" w:bottomFromText="115" w:vertAnchor="text"/>
        <w:tblW w:w="13858" w:type="dxa"/>
        <w:tblLook w:val="04A0" w:firstRow="1" w:lastRow="0" w:firstColumn="1" w:lastColumn="0" w:noHBand="0" w:noVBand="1"/>
      </w:tblPr>
      <w:tblGrid>
        <w:gridCol w:w="3510"/>
        <w:gridCol w:w="2835"/>
        <w:gridCol w:w="2694"/>
        <w:gridCol w:w="2551"/>
        <w:gridCol w:w="2268"/>
      </w:tblGrid>
      <w:tr w:rsidR="0072185A" w:rsidRPr="0072185A" w14:paraId="2962A652" w14:textId="77777777" w:rsidTr="001E4D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noWrap/>
            <w:hideMark/>
          </w:tcPr>
          <w:p w14:paraId="236C9A83" w14:textId="77777777" w:rsidR="00694863" w:rsidRPr="0072185A" w:rsidRDefault="00694863" w:rsidP="001E4DB4">
            <w:pPr>
              <w:rPr>
                <w:rFonts w:ascii="Arial" w:hAnsi="Arial" w:cs="Arial"/>
                <w:b w:val="0"/>
                <w:bCs w:val="0"/>
              </w:rPr>
            </w:pPr>
            <w:r w:rsidRPr="0072185A">
              <w:rPr>
                <w:rFonts w:ascii="Arial" w:hAnsi="Arial" w:cs="Arial"/>
              </w:rPr>
              <w:t>EV marker</w:t>
            </w:r>
          </w:p>
        </w:tc>
        <w:tc>
          <w:tcPr>
            <w:tcW w:w="10348" w:type="dxa"/>
            <w:gridSpan w:val="4"/>
            <w:noWrap/>
            <w:hideMark/>
          </w:tcPr>
          <w:p w14:paraId="18705B13" w14:textId="77777777" w:rsidR="00694863" w:rsidRPr="0072185A" w:rsidRDefault="00694863" w:rsidP="001E4DB4">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2185A">
              <w:rPr>
                <w:rFonts w:ascii="Arial" w:hAnsi="Arial" w:cs="Arial"/>
              </w:rPr>
              <w:t xml:space="preserve">Case and control group analysis with overall mean differences, and using 2X2 stratification the mean differences between cases and control amongst those on statin or placebo </w:t>
            </w:r>
          </w:p>
        </w:tc>
      </w:tr>
      <w:tr w:rsidR="0072185A" w:rsidRPr="0072185A" w14:paraId="0BED9B46" w14:textId="77777777" w:rsidTr="001E4DB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hideMark/>
          </w:tcPr>
          <w:p w14:paraId="48935707" w14:textId="77777777" w:rsidR="00694863" w:rsidRPr="0072185A" w:rsidRDefault="00694863" w:rsidP="001E4DB4">
            <w:pPr>
              <w:rPr>
                <w:rFonts w:ascii="Arial" w:hAnsi="Arial" w:cs="Arial"/>
                <w:b w:val="0"/>
                <w:bCs w:val="0"/>
              </w:rPr>
            </w:pPr>
            <w:r w:rsidRPr="0072185A">
              <w:rPr>
                <w:rFonts w:ascii="Arial" w:hAnsi="Arial" w:cs="Arial"/>
              </w:rPr>
              <w:t>EV marker</w:t>
            </w:r>
          </w:p>
        </w:tc>
        <w:tc>
          <w:tcPr>
            <w:tcW w:w="2835" w:type="dxa"/>
            <w:tcBorders>
              <w:right w:val="single" w:sz="4" w:space="0" w:color="auto"/>
            </w:tcBorders>
            <w:noWrap/>
            <w:hideMark/>
          </w:tcPr>
          <w:p w14:paraId="577E8D12"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Overall mean difference between cases/controls (n=40)*</w:t>
            </w:r>
          </w:p>
        </w:tc>
        <w:tc>
          <w:tcPr>
            <w:tcW w:w="2694" w:type="dxa"/>
            <w:tcBorders>
              <w:left w:val="single" w:sz="4" w:space="0" w:color="auto"/>
            </w:tcBorders>
            <w:noWrap/>
            <w:hideMark/>
          </w:tcPr>
          <w:p w14:paraId="2CF6CA1A"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Mean differences between cases and controls on those on atorvastatin (n,20) [10 each from cases and controls]*</w:t>
            </w:r>
          </w:p>
        </w:tc>
        <w:tc>
          <w:tcPr>
            <w:tcW w:w="2551" w:type="dxa"/>
            <w:hideMark/>
          </w:tcPr>
          <w:p w14:paraId="12B403C4"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Mean differences between cases and controls on those on placebo(n,20) [10 each from cases and controls]*</w:t>
            </w:r>
          </w:p>
        </w:tc>
        <w:tc>
          <w:tcPr>
            <w:tcW w:w="2268" w:type="dxa"/>
            <w:hideMark/>
          </w:tcPr>
          <w:p w14:paraId="1F013226"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Interaction p-value</w:t>
            </w:r>
          </w:p>
        </w:tc>
      </w:tr>
      <w:tr w:rsidR="0072185A" w:rsidRPr="0072185A" w14:paraId="17D09EFE" w14:textId="77777777" w:rsidTr="001E4DB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56A7A23" w14:textId="77777777" w:rsidR="00694863" w:rsidRPr="0072185A" w:rsidRDefault="00694863" w:rsidP="001E4DB4">
            <w:pPr>
              <w:spacing w:line="480" w:lineRule="auto"/>
              <w:rPr>
                <w:rFonts w:ascii="Arial" w:hAnsi="Arial" w:cs="Arial"/>
              </w:rPr>
            </w:pPr>
            <w:r w:rsidRPr="0072185A">
              <w:rPr>
                <w:rFonts w:ascii="Arial" w:hAnsi="Arial" w:cs="Arial"/>
              </w:rPr>
              <w:t>Mode, nm</w:t>
            </w:r>
          </w:p>
        </w:tc>
        <w:tc>
          <w:tcPr>
            <w:tcW w:w="2835" w:type="dxa"/>
            <w:noWrap/>
            <w:hideMark/>
          </w:tcPr>
          <w:p w14:paraId="50DC62E9"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-16.07 (p=0.055)</w:t>
            </w:r>
          </w:p>
        </w:tc>
        <w:tc>
          <w:tcPr>
            <w:tcW w:w="2694" w:type="dxa"/>
            <w:noWrap/>
            <w:hideMark/>
          </w:tcPr>
          <w:p w14:paraId="31CB6873"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-25.97 (p=0.016)</w:t>
            </w:r>
          </w:p>
        </w:tc>
        <w:tc>
          <w:tcPr>
            <w:tcW w:w="2551" w:type="dxa"/>
            <w:hideMark/>
          </w:tcPr>
          <w:p w14:paraId="6372DB84"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-2.43 (p=0.839)</w:t>
            </w:r>
          </w:p>
        </w:tc>
        <w:tc>
          <w:tcPr>
            <w:tcW w:w="2268" w:type="dxa"/>
            <w:hideMark/>
          </w:tcPr>
          <w:p w14:paraId="485C4BB1"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p=0.132</w:t>
            </w:r>
          </w:p>
        </w:tc>
      </w:tr>
      <w:tr w:rsidR="0072185A" w:rsidRPr="0072185A" w14:paraId="680A5273" w14:textId="77777777" w:rsidTr="001E4D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9703A02" w14:textId="77777777" w:rsidR="00694863" w:rsidRPr="0072185A" w:rsidRDefault="00694863" w:rsidP="001E4DB4">
            <w:pPr>
              <w:spacing w:line="480" w:lineRule="auto"/>
              <w:rPr>
                <w:rFonts w:ascii="Arial" w:hAnsi="Arial" w:cs="Arial"/>
              </w:rPr>
            </w:pPr>
            <w:r w:rsidRPr="0072185A">
              <w:rPr>
                <w:rFonts w:ascii="Arial" w:hAnsi="Arial" w:cs="Arial"/>
              </w:rPr>
              <w:t>CD14, objects x10</w:t>
            </w:r>
            <w:r w:rsidRPr="0072185A">
              <w:rPr>
                <w:rFonts w:ascii="Arial" w:hAnsi="Arial" w:cs="Arial"/>
                <w:vertAlign w:val="superscript"/>
              </w:rPr>
              <w:t>5</w:t>
            </w:r>
            <w:r w:rsidRPr="0072185A">
              <w:rPr>
                <w:rFonts w:ascii="Arial" w:hAnsi="Arial" w:cs="Arial"/>
              </w:rPr>
              <w:t>/mL</w:t>
            </w:r>
          </w:p>
        </w:tc>
        <w:tc>
          <w:tcPr>
            <w:tcW w:w="2835" w:type="dxa"/>
            <w:noWrap/>
            <w:hideMark/>
          </w:tcPr>
          <w:p w14:paraId="216E405C"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12.72 (p=0.070)</w:t>
            </w:r>
          </w:p>
        </w:tc>
        <w:tc>
          <w:tcPr>
            <w:tcW w:w="2694" w:type="dxa"/>
            <w:noWrap/>
            <w:hideMark/>
          </w:tcPr>
          <w:p w14:paraId="1DA7D6E6"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19.58 (p=0.030)</w:t>
            </w:r>
          </w:p>
        </w:tc>
        <w:tc>
          <w:tcPr>
            <w:tcW w:w="2551" w:type="dxa"/>
            <w:hideMark/>
          </w:tcPr>
          <w:p w14:paraId="4AEC085A"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3.25 (p=0.749)</w:t>
            </w:r>
          </w:p>
        </w:tc>
        <w:tc>
          <w:tcPr>
            <w:tcW w:w="2268" w:type="dxa"/>
            <w:hideMark/>
          </w:tcPr>
          <w:p w14:paraId="5C093385"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p=0.216</w:t>
            </w:r>
          </w:p>
        </w:tc>
      </w:tr>
      <w:tr w:rsidR="0072185A" w:rsidRPr="0072185A" w14:paraId="4E11040A" w14:textId="77777777" w:rsidTr="001E4D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F09FD83" w14:textId="77777777" w:rsidR="00694863" w:rsidRPr="0072185A" w:rsidRDefault="00694863" w:rsidP="001E4DB4">
            <w:pPr>
              <w:spacing w:line="480" w:lineRule="auto"/>
              <w:rPr>
                <w:rFonts w:ascii="Arial" w:hAnsi="Arial" w:cs="Arial"/>
              </w:rPr>
            </w:pPr>
            <w:r w:rsidRPr="0072185A">
              <w:rPr>
                <w:rFonts w:ascii="Arial" w:hAnsi="Arial" w:cs="Arial"/>
              </w:rPr>
              <w:t>CD146, objects x10</w:t>
            </w:r>
            <w:r w:rsidRPr="0072185A">
              <w:rPr>
                <w:rFonts w:ascii="Arial" w:hAnsi="Arial" w:cs="Arial"/>
                <w:vertAlign w:val="superscript"/>
              </w:rPr>
              <w:t>5</w:t>
            </w:r>
            <w:r w:rsidRPr="0072185A">
              <w:rPr>
                <w:rFonts w:ascii="Arial" w:hAnsi="Arial" w:cs="Arial"/>
              </w:rPr>
              <w:t>/mL</w:t>
            </w:r>
          </w:p>
        </w:tc>
        <w:tc>
          <w:tcPr>
            <w:tcW w:w="2835" w:type="dxa"/>
            <w:noWrap/>
            <w:hideMark/>
          </w:tcPr>
          <w:p w14:paraId="6D4F6E78"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11.62 (p=0.159)</w:t>
            </w:r>
          </w:p>
        </w:tc>
        <w:tc>
          <w:tcPr>
            <w:tcW w:w="2694" w:type="dxa"/>
            <w:noWrap/>
            <w:hideMark/>
          </w:tcPr>
          <w:p w14:paraId="1B4DD061"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-0.11 (p=0.992)</w:t>
            </w:r>
          </w:p>
        </w:tc>
        <w:tc>
          <w:tcPr>
            <w:tcW w:w="2551" w:type="dxa"/>
            <w:hideMark/>
          </w:tcPr>
          <w:p w14:paraId="133FEA8A"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27.78 (p=0.023)</w:t>
            </w:r>
          </w:p>
        </w:tc>
        <w:tc>
          <w:tcPr>
            <w:tcW w:w="2268" w:type="dxa"/>
            <w:hideMark/>
          </w:tcPr>
          <w:p w14:paraId="161566AF"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p=0.071</w:t>
            </w:r>
          </w:p>
        </w:tc>
      </w:tr>
      <w:tr w:rsidR="0072185A" w:rsidRPr="0072185A" w14:paraId="0483E926" w14:textId="77777777" w:rsidTr="001E4D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DD4E3DF" w14:textId="77777777" w:rsidR="00694863" w:rsidRPr="0072185A" w:rsidRDefault="00694863" w:rsidP="001E4DB4">
            <w:pPr>
              <w:spacing w:line="480" w:lineRule="auto"/>
              <w:rPr>
                <w:rFonts w:ascii="Arial" w:hAnsi="Arial" w:cs="Arial"/>
              </w:rPr>
            </w:pPr>
            <w:r w:rsidRPr="0072185A">
              <w:rPr>
                <w:rFonts w:ascii="Arial" w:hAnsi="Arial" w:cs="Arial"/>
              </w:rPr>
              <w:t>CD14/CD41, objects x10</w:t>
            </w:r>
            <w:r w:rsidRPr="0072185A">
              <w:rPr>
                <w:rFonts w:ascii="Arial" w:hAnsi="Arial" w:cs="Arial"/>
                <w:vertAlign w:val="superscript"/>
              </w:rPr>
              <w:t>5</w:t>
            </w:r>
            <w:r w:rsidRPr="0072185A">
              <w:rPr>
                <w:rFonts w:ascii="Arial" w:hAnsi="Arial" w:cs="Arial"/>
              </w:rPr>
              <w:t>/mL</w:t>
            </w:r>
          </w:p>
        </w:tc>
        <w:tc>
          <w:tcPr>
            <w:tcW w:w="2835" w:type="dxa"/>
            <w:noWrap/>
            <w:hideMark/>
          </w:tcPr>
          <w:p w14:paraId="6B36E5F5"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7.10 (p=0.025)</w:t>
            </w:r>
          </w:p>
        </w:tc>
        <w:tc>
          <w:tcPr>
            <w:tcW w:w="2694" w:type="dxa"/>
            <w:noWrap/>
            <w:hideMark/>
          </w:tcPr>
          <w:p w14:paraId="3420E343"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8.81 (p=0.032)</w:t>
            </w:r>
          </w:p>
        </w:tc>
        <w:tc>
          <w:tcPr>
            <w:tcW w:w="2551" w:type="dxa"/>
            <w:hideMark/>
          </w:tcPr>
          <w:p w14:paraId="6CBB5389"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4.74 (p=0.309)</w:t>
            </w:r>
          </w:p>
        </w:tc>
        <w:tc>
          <w:tcPr>
            <w:tcW w:w="2268" w:type="dxa"/>
            <w:hideMark/>
          </w:tcPr>
          <w:p w14:paraId="69809292"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p=0.494</w:t>
            </w:r>
          </w:p>
        </w:tc>
      </w:tr>
    </w:tbl>
    <w:p w14:paraId="5393FED1" w14:textId="77777777" w:rsidR="00694863" w:rsidRPr="0072185A" w:rsidRDefault="00694863" w:rsidP="00694863">
      <w:pPr>
        <w:rPr>
          <w:rFonts w:ascii="Arial" w:hAnsi="Arial" w:cs="Arial"/>
        </w:rPr>
      </w:pPr>
    </w:p>
    <w:p w14:paraId="6FA3719D" w14:textId="77777777" w:rsidR="00694863" w:rsidRPr="0072185A" w:rsidRDefault="00694863" w:rsidP="00694863">
      <w:pPr>
        <w:rPr>
          <w:rFonts w:ascii="Calibri" w:hAnsi="Calibri" w:cs="Calibri"/>
          <w:b/>
        </w:rPr>
      </w:pPr>
      <w:r w:rsidRPr="0072185A">
        <w:rPr>
          <w:rFonts w:ascii="Arial" w:hAnsi="Arial" w:cs="Arial"/>
          <w:b/>
        </w:rPr>
        <w:t>*Adjusted for age at baseline and sex</w:t>
      </w:r>
    </w:p>
    <w:p w14:paraId="6C4A7E22" w14:textId="77777777" w:rsidR="00694863" w:rsidRPr="0072185A" w:rsidRDefault="00694863" w:rsidP="00694863">
      <w:pPr>
        <w:rPr>
          <w:rFonts w:ascii="Calibri" w:hAnsi="Calibri" w:cs="Calibri"/>
        </w:rPr>
      </w:pPr>
    </w:p>
    <w:p w14:paraId="00D5BFFD" w14:textId="77777777" w:rsidR="00694863" w:rsidRPr="0072185A" w:rsidRDefault="00694863" w:rsidP="00694863">
      <w:pPr>
        <w:rPr>
          <w:rFonts w:ascii="Calibri" w:hAnsi="Calibri" w:cs="Calibri"/>
        </w:rPr>
      </w:pPr>
    </w:p>
    <w:p w14:paraId="2332F41A" w14:textId="77777777" w:rsidR="00694863" w:rsidRPr="0072185A" w:rsidRDefault="00694863" w:rsidP="00694863">
      <w:pPr>
        <w:rPr>
          <w:rFonts w:ascii="Calibri" w:hAnsi="Calibri" w:cs="Calibri"/>
        </w:rPr>
      </w:pPr>
    </w:p>
    <w:p w14:paraId="74CB3CD8" w14:textId="77777777" w:rsidR="00694863" w:rsidRPr="0072185A" w:rsidRDefault="00694863" w:rsidP="00694863">
      <w:pPr>
        <w:rPr>
          <w:rFonts w:ascii="Calibri" w:hAnsi="Calibri" w:cs="Calibri"/>
        </w:rPr>
      </w:pPr>
    </w:p>
    <w:p w14:paraId="33EA270A" w14:textId="77777777" w:rsidR="00694863" w:rsidRPr="0072185A" w:rsidRDefault="00694863" w:rsidP="00694863">
      <w:pPr>
        <w:rPr>
          <w:rFonts w:ascii="Arial" w:eastAsia="Times New Roman" w:hAnsi="Arial" w:cs="Arial"/>
          <w:bCs/>
          <w:szCs w:val="16"/>
          <w:lang w:eastAsia="en-GB"/>
        </w:rPr>
      </w:pPr>
      <w:r w:rsidRPr="0072185A">
        <w:rPr>
          <w:rFonts w:ascii="Arial" w:eastAsia="Times New Roman" w:hAnsi="Arial" w:cs="Arial"/>
          <w:bCs/>
          <w:szCs w:val="16"/>
          <w:lang w:eastAsia="en-GB"/>
        </w:rPr>
        <w:lastRenderedPageBreak/>
        <w:t xml:space="preserve">Table S5b : Overall mean difference between those allocated to atorvastatin or placebo, and stratified mean differences  amongst those that are cases or control, regardless of whether previously allocated to statin or a placebo. </w:t>
      </w:r>
    </w:p>
    <w:tbl>
      <w:tblPr>
        <w:tblStyle w:val="LightGrid"/>
        <w:tblpPr w:leftFromText="180" w:rightFromText="180" w:bottomFromText="115" w:vertAnchor="text"/>
        <w:tblW w:w="13858" w:type="dxa"/>
        <w:tblLook w:val="04A0" w:firstRow="1" w:lastRow="0" w:firstColumn="1" w:lastColumn="0" w:noHBand="0" w:noVBand="1"/>
      </w:tblPr>
      <w:tblGrid>
        <w:gridCol w:w="3777"/>
        <w:gridCol w:w="2460"/>
        <w:gridCol w:w="2409"/>
        <w:gridCol w:w="2550"/>
        <w:gridCol w:w="2662"/>
      </w:tblGrid>
      <w:tr w:rsidR="0072185A" w:rsidRPr="0072185A" w14:paraId="6FC20A2D" w14:textId="77777777" w:rsidTr="001E4DB4">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777" w:type="dxa"/>
            <w:tcBorders>
              <w:bottom w:val="single" w:sz="4" w:space="0" w:color="auto"/>
            </w:tcBorders>
            <w:noWrap/>
            <w:hideMark/>
          </w:tcPr>
          <w:p w14:paraId="38E87064" w14:textId="77777777" w:rsidR="00694863" w:rsidRPr="0072185A" w:rsidRDefault="00694863" w:rsidP="001E4DB4">
            <w:pPr>
              <w:rPr>
                <w:rFonts w:ascii="Arial" w:hAnsi="Arial" w:cs="Arial"/>
                <w:b w:val="0"/>
                <w:bCs w:val="0"/>
              </w:rPr>
            </w:pPr>
            <w:r w:rsidRPr="0072185A">
              <w:rPr>
                <w:rFonts w:ascii="Arial" w:hAnsi="Arial" w:cs="Arial"/>
              </w:rPr>
              <w:t>EV marker</w:t>
            </w:r>
          </w:p>
        </w:tc>
        <w:tc>
          <w:tcPr>
            <w:tcW w:w="10081" w:type="dxa"/>
            <w:gridSpan w:val="4"/>
            <w:noWrap/>
            <w:hideMark/>
          </w:tcPr>
          <w:p w14:paraId="482C8A4A" w14:textId="77777777" w:rsidR="00694863" w:rsidRPr="0072185A" w:rsidRDefault="00694863" w:rsidP="001E4DB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2185A">
              <w:rPr>
                <w:rFonts w:ascii="Arial" w:hAnsi="Arial" w:cs="Arial"/>
              </w:rPr>
              <w:t xml:space="preserve">Allocation to statin or placebo groups with overall mean differences, and using2X2 stratification, the average mean differences amongst those on statin and placebo amongst those who are cases or control </w:t>
            </w:r>
          </w:p>
        </w:tc>
      </w:tr>
      <w:tr w:rsidR="0072185A" w:rsidRPr="0072185A" w14:paraId="5A4D9723" w14:textId="77777777" w:rsidTr="001E4DB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020D63A0" w14:textId="77777777" w:rsidR="00694863" w:rsidRPr="0072185A" w:rsidRDefault="00694863" w:rsidP="001E4DB4">
            <w:pPr>
              <w:rPr>
                <w:rFonts w:ascii="Arial" w:hAnsi="Arial" w:cs="Arial"/>
                <w:b w:val="0"/>
                <w:bCs w:val="0"/>
              </w:rPr>
            </w:pPr>
          </w:p>
        </w:tc>
        <w:tc>
          <w:tcPr>
            <w:tcW w:w="2430" w:type="dxa"/>
            <w:tcBorders>
              <w:top w:val="single" w:sz="4" w:space="0" w:color="auto"/>
              <w:right w:val="single" w:sz="4" w:space="0" w:color="auto"/>
            </w:tcBorders>
            <w:noWrap/>
            <w:hideMark/>
          </w:tcPr>
          <w:p w14:paraId="56B3AD97"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Overall mean difference between Statin/placebo(n=40)*</w:t>
            </w:r>
          </w:p>
        </w:tc>
        <w:tc>
          <w:tcPr>
            <w:tcW w:w="2409" w:type="dxa"/>
            <w:tcBorders>
              <w:left w:val="single" w:sz="4" w:space="0" w:color="auto"/>
            </w:tcBorders>
            <w:noWrap/>
            <w:hideMark/>
          </w:tcPr>
          <w:p w14:paraId="46176A1A"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Mean difference between statin/placebo amongst cases (n,20) [10 each from those on statin and placebo]*</w:t>
            </w:r>
          </w:p>
        </w:tc>
        <w:tc>
          <w:tcPr>
            <w:tcW w:w="2550" w:type="dxa"/>
            <w:hideMark/>
          </w:tcPr>
          <w:p w14:paraId="0B4E35AD"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 xml:space="preserve"> Mean difference between statin and placebo amongst those who are control (n,20) [10 each from those on statin and placebo]*</w:t>
            </w:r>
          </w:p>
        </w:tc>
        <w:tc>
          <w:tcPr>
            <w:tcW w:w="2692" w:type="dxa"/>
            <w:hideMark/>
          </w:tcPr>
          <w:p w14:paraId="526DD33C" w14:textId="77777777" w:rsidR="00694863" w:rsidRPr="0072185A" w:rsidRDefault="00694863" w:rsidP="001E4DB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2185A">
              <w:rPr>
                <w:rFonts w:ascii="Arial" w:hAnsi="Arial" w:cs="Arial"/>
                <w:b/>
                <w:bCs/>
              </w:rPr>
              <w:t>Interaction p-value</w:t>
            </w:r>
          </w:p>
        </w:tc>
      </w:tr>
      <w:tr w:rsidR="0072185A" w:rsidRPr="0072185A" w14:paraId="48BFB290" w14:textId="77777777" w:rsidTr="001E4D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6DABFA98" w14:textId="77777777" w:rsidR="00694863" w:rsidRPr="0072185A" w:rsidRDefault="00694863" w:rsidP="001E4DB4">
            <w:pPr>
              <w:spacing w:line="480" w:lineRule="auto"/>
              <w:rPr>
                <w:rFonts w:ascii="Arial" w:hAnsi="Arial" w:cs="Arial"/>
              </w:rPr>
            </w:pPr>
            <w:r w:rsidRPr="0072185A">
              <w:rPr>
                <w:rFonts w:ascii="Arial" w:hAnsi="Arial" w:cs="Arial"/>
              </w:rPr>
              <w:t>Mode, nm</w:t>
            </w:r>
          </w:p>
        </w:tc>
        <w:tc>
          <w:tcPr>
            <w:tcW w:w="2430" w:type="dxa"/>
            <w:noWrap/>
            <w:hideMark/>
          </w:tcPr>
          <w:p w14:paraId="79B99419"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-21.39 (p=0.007)</w:t>
            </w:r>
          </w:p>
        </w:tc>
        <w:tc>
          <w:tcPr>
            <w:tcW w:w="2409" w:type="dxa"/>
            <w:noWrap/>
            <w:hideMark/>
          </w:tcPr>
          <w:p w14:paraId="5F737F16"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-32.32 (p=0.003)</w:t>
            </w:r>
          </w:p>
        </w:tc>
        <w:tc>
          <w:tcPr>
            <w:tcW w:w="2550" w:type="dxa"/>
            <w:hideMark/>
          </w:tcPr>
          <w:p w14:paraId="6CDF6082"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-8.78 (p=0.430)</w:t>
            </w:r>
          </w:p>
        </w:tc>
        <w:tc>
          <w:tcPr>
            <w:tcW w:w="2692" w:type="dxa"/>
            <w:hideMark/>
          </w:tcPr>
          <w:p w14:paraId="50863C2F"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p=0.132</w:t>
            </w:r>
          </w:p>
        </w:tc>
      </w:tr>
      <w:tr w:rsidR="0072185A" w:rsidRPr="0072185A" w14:paraId="7EF042B2" w14:textId="77777777" w:rsidTr="001E4D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7D320FD5" w14:textId="77777777" w:rsidR="00694863" w:rsidRPr="0072185A" w:rsidRDefault="00694863" w:rsidP="001E4DB4">
            <w:pPr>
              <w:spacing w:line="480" w:lineRule="auto"/>
              <w:rPr>
                <w:rFonts w:ascii="Arial" w:hAnsi="Arial" w:cs="Arial"/>
              </w:rPr>
            </w:pPr>
            <w:r w:rsidRPr="0072185A">
              <w:rPr>
                <w:rFonts w:ascii="Arial" w:hAnsi="Arial" w:cs="Arial"/>
              </w:rPr>
              <w:t>CD14, objects x10</w:t>
            </w:r>
            <w:r w:rsidRPr="0072185A">
              <w:rPr>
                <w:rFonts w:ascii="Arial" w:hAnsi="Arial" w:cs="Arial"/>
                <w:vertAlign w:val="superscript"/>
              </w:rPr>
              <w:t>5</w:t>
            </w:r>
            <w:r w:rsidRPr="0072185A">
              <w:rPr>
                <w:rFonts w:ascii="Arial" w:hAnsi="Arial" w:cs="Arial"/>
              </w:rPr>
              <w:t>/mL</w:t>
            </w:r>
          </w:p>
        </w:tc>
        <w:tc>
          <w:tcPr>
            <w:tcW w:w="2430" w:type="dxa"/>
            <w:noWrap/>
            <w:hideMark/>
          </w:tcPr>
          <w:p w14:paraId="04965033"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5.04 (p=0.431)</w:t>
            </w:r>
          </w:p>
        </w:tc>
        <w:tc>
          <w:tcPr>
            <w:tcW w:w="2409" w:type="dxa"/>
            <w:noWrap/>
            <w:hideMark/>
          </w:tcPr>
          <w:p w14:paraId="158F64B6"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12.62 (p=0.156)</w:t>
            </w:r>
          </w:p>
        </w:tc>
        <w:tc>
          <w:tcPr>
            <w:tcW w:w="2550" w:type="dxa"/>
            <w:hideMark/>
          </w:tcPr>
          <w:p w14:paraId="391745BA"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-3.71 (p=0.694)</w:t>
            </w:r>
          </w:p>
        </w:tc>
        <w:tc>
          <w:tcPr>
            <w:tcW w:w="2692" w:type="dxa"/>
            <w:hideMark/>
          </w:tcPr>
          <w:p w14:paraId="4CDABF78"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p=0.216</w:t>
            </w:r>
          </w:p>
        </w:tc>
      </w:tr>
      <w:tr w:rsidR="0072185A" w:rsidRPr="0072185A" w14:paraId="698C477C" w14:textId="77777777" w:rsidTr="001E4D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623B9A47" w14:textId="77777777" w:rsidR="00694863" w:rsidRPr="0072185A" w:rsidRDefault="00694863" w:rsidP="001E4DB4">
            <w:pPr>
              <w:spacing w:line="480" w:lineRule="auto"/>
              <w:rPr>
                <w:rFonts w:ascii="Arial" w:hAnsi="Arial" w:cs="Arial"/>
              </w:rPr>
            </w:pPr>
            <w:r w:rsidRPr="0072185A">
              <w:rPr>
                <w:rFonts w:ascii="Arial" w:hAnsi="Arial" w:cs="Arial"/>
              </w:rPr>
              <w:t>CD146, objects x10</w:t>
            </w:r>
            <w:r w:rsidRPr="0072185A">
              <w:rPr>
                <w:rFonts w:ascii="Arial" w:hAnsi="Arial" w:cs="Arial"/>
                <w:vertAlign w:val="superscript"/>
              </w:rPr>
              <w:t>5</w:t>
            </w:r>
            <w:r w:rsidRPr="0072185A">
              <w:rPr>
                <w:rFonts w:ascii="Arial" w:hAnsi="Arial" w:cs="Arial"/>
              </w:rPr>
              <w:t>/mL</w:t>
            </w:r>
          </w:p>
        </w:tc>
        <w:tc>
          <w:tcPr>
            <w:tcW w:w="2430" w:type="dxa"/>
            <w:noWrap/>
            <w:hideMark/>
          </w:tcPr>
          <w:p w14:paraId="239A7A20"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-20.03 (p=0.011)</w:t>
            </w:r>
          </w:p>
        </w:tc>
        <w:tc>
          <w:tcPr>
            <w:tcW w:w="2409" w:type="dxa"/>
            <w:noWrap/>
            <w:hideMark/>
          </w:tcPr>
          <w:p w14:paraId="784BD96A"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-32.98 (p=0.002)</w:t>
            </w:r>
          </w:p>
        </w:tc>
        <w:tc>
          <w:tcPr>
            <w:tcW w:w="2550" w:type="dxa"/>
            <w:hideMark/>
          </w:tcPr>
          <w:p w14:paraId="10E0B5C4"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-5.09 (p=0.641)</w:t>
            </w:r>
          </w:p>
        </w:tc>
        <w:tc>
          <w:tcPr>
            <w:tcW w:w="2692" w:type="dxa"/>
            <w:hideMark/>
          </w:tcPr>
          <w:p w14:paraId="17A9D63B" w14:textId="77777777" w:rsidR="00694863" w:rsidRPr="0072185A" w:rsidRDefault="00694863" w:rsidP="001E4DB4">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72185A">
              <w:rPr>
                <w:rFonts w:ascii="Arial" w:hAnsi="Arial" w:cs="Arial"/>
              </w:rPr>
              <w:t>p=0.071</w:t>
            </w:r>
          </w:p>
        </w:tc>
      </w:tr>
      <w:tr w:rsidR="0072185A" w:rsidRPr="0072185A" w14:paraId="60463410" w14:textId="77777777" w:rsidTr="001E4D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459F46C6" w14:textId="77777777" w:rsidR="00694863" w:rsidRPr="0072185A" w:rsidRDefault="00694863" w:rsidP="001E4DB4">
            <w:pPr>
              <w:spacing w:line="480" w:lineRule="auto"/>
              <w:rPr>
                <w:rFonts w:ascii="Arial" w:hAnsi="Arial" w:cs="Arial"/>
              </w:rPr>
            </w:pPr>
            <w:r w:rsidRPr="0072185A">
              <w:rPr>
                <w:rFonts w:ascii="Arial" w:hAnsi="Arial" w:cs="Arial"/>
              </w:rPr>
              <w:t>CD14/CD41, objects x10</w:t>
            </w:r>
            <w:r w:rsidRPr="0072185A">
              <w:rPr>
                <w:rFonts w:ascii="Arial" w:hAnsi="Arial" w:cs="Arial"/>
                <w:vertAlign w:val="superscript"/>
              </w:rPr>
              <w:t>5</w:t>
            </w:r>
            <w:r w:rsidRPr="0072185A">
              <w:rPr>
                <w:rFonts w:ascii="Arial" w:hAnsi="Arial" w:cs="Arial"/>
              </w:rPr>
              <w:t>/mL</w:t>
            </w:r>
          </w:p>
        </w:tc>
        <w:tc>
          <w:tcPr>
            <w:tcW w:w="2430" w:type="dxa"/>
            <w:noWrap/>
            <w:hideMark/>
          </w:tcPr>
          <w:p w14:paraId="0A6AF4E5"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0.40 (p=0.889)</w:t>
            </w:r>
          </w:p>
        </w:tc>
        <w:tc>
          <w:tcPr>
            <w:tcW w:w="2409" w:type="dxa"/>
            <w:noWrap/>
            <w:hideMark/>
          </w:tcPr>
          <w:p w14:paraId="4441BC4C"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2.29 (p=0.566)</w:t>
            </w:r>
          </w:p>
        </w:tc>
        <w:tc>
          <w:tcPr>
            <w:tcW w:w="2550" w:type="dxa"/>
            <w:hideMark/>
          </w:tcPr>
          <w:p w14:paraId="28E197E9"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-1.78 (p=0.678)</w:t>
            </w:r>
          </w:p>
        </w:tc>
        <w:tc>
          <w:tcPr>
            <w:tcW w:w="2692" w:type="dxa"/>
            <w:hideMark/>
          </w:tcPr>
          <w:p w14:paraId="718D997D" w14:textId="77777777" w:rsidR="00694863" w:rsidRPr="0072185A" w:rsidRDefault="00694863" w:rsidP="001E4DB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2185A">
              <w:rPr>
                <w:rFonts w:ascii="Arial" w:hAnsi="Arial" w:cs="Arial"/>
              </w:rPr>
              <w:t>p=0.494</w:t>
            </w:r>
          </w:p>
        </w:tc>
      </w:tr>
    </w:tbl>
    <w:p w14:paraId="004839FC" w14:textId="77777777" w:rsidR="00694863" w:rsidRPr="0072185A" w:rsidRDefault="00694863" w:rsidP="00694863">
      <w:pPr>
        <w:rPr>
          <w:rFonts w:ascii="Arial" w:hAnsi="Arial" w:cs="Arial"/>
        </w:rPr>
      </w:pPr>
    </w:p>
    <w:p w14:paraId="6DE528CC" w14:textId="77777777" w:rsidR="00694863" w:rsidRPr="0072185A" w:rsidRDefault="00694863" w:rsidP="00694863">
      <w:pPr>
        <w:rPr>
          <w:rFonts w:ascii="Arial" w:hAnsi="Arial" w:cs="Arial"/>
        </w:rPr>
      </w:pPr>
    </w:p>
    <w:p w14:paraId="0B5B196B" w14:textId="77777777" w:rsidR="00694863" w:rsidRPr="0072185A" w:rsidRDefault="00694863" w:rsidP="00694863">
      <w:r w:rsidRPr="0072185A">
        <w:rPr>
          <w:rFonts w:ascii="Arial" w:hAnsi="Arial" w:cs="Arial"/>
        </w:rPr>
        <w:t>*Adjusted for age at baseline and sex</w:t>
      </w:r>
    </w:p>
    <w:p w14:paraId="40EAD099" w14:textId="77777777" w:rsidR="00694863" w:rsidRPr="0072185A" w:rsidRDefault="00694863" w:rsidP="00694863">
      <w:pPr>
        <w:rPr>
          <w:rFonts w:ascii="Arial" w:hAnsi="Arial" w:cs="Arial"/>
        </w:rPr>
      </w:pPr>
    </w:p>
    <w:p w14:paraId="6A741F25" w14:textId="40C37F45" w:rsidR="00673F51" w:rsidRPr="0072185A" w:rsidRDefault="00673F51" w:rsidP="004E42B7">
      <w:pPr>
        <w:tabs>
          <w:tab w:val="left" w:pos="1230"/>
        </w:tabs>
        <w:rPr>
          <w:rFonts w:ascii="Arial" w:hAnsi="Arial" w:cs="Arial"/>
        </w:rPr>
      </w:pPr>
    </w:p>
    <w:p w14:paraId="513A7142" w14:textId="77777777" w:rsidR="00694863" w:rsidRPr="0072185A" w:rsidRDefault="00694863" w:rsidP="004E42B7">
      <w:pPr>
        <w:tabs>
          <w:tab w:val="left" w:pos="1230"/>
        </w:tabs>
        <w:rPr>
          <w:rFonts w:ascii="Arial" w:hAnsi="Arial" w:cs="Arial"/>
        </w:rPr>
      </w:pPr>
    </w:p>
    <w:p w14:paraId="4A17C532" w14:textId="77777777" w:rsidR="00694863" w:rsidRPr="0072185A" w:rsidRDefault="00694863" w:rsidP="004E42B7">
      <w:pPr>
        <w:tabs>
          <w:tab w:val="left" w:pos="1230"/>
        </w:tabs>
        <w:rPr>
          <w:rFonts w:ascii="Arial" w:hAnsi="Arial" w:cs="Arial"/>
        </w:rPr>
      </w:pPr>
    </w:p>
    <w:sectPr w:rsidR="00694863" w:rsidRPr="0072185A" w:rsidSect="00694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2CE0"/>
    <w:multiLevelType w:val="hybridMultilevel"/>
    <w:tmpl w:val="BC242024"/>
    <w:lvl w:ilvl="0" w:tplc="815C406C">
      <w:start w:val="2"/>
      <w:numFmt w:val="decimal"/>
      <w:lvlText w:val="%1"/>
      <w:lvlJc w:val="left"/>
      <w:pPr>
        <w:ind w:left="502" w:hanging="360"/>
      </w:pPr>
      <w:rPr>
        <w:rFonts w:hint="default"/>
        <w:color w:val="auto"/>
        <w:vertAlign w:val="superscrip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365"/>
    <w:rsid w:val="000627C7"/>
    <w:rsid w:val="000C7C8F"/>
    <w:rsid w:val="001221AE"/>
    <w:rsid w:val="00185B3F"/>
    <w:rsid w:val="002707D5"/>
    <w:rsid w:val="002A3913"/>
    <w:rsid w:val="00305F2D"/>
    <w:rsid w:val="00347ECD"/>
    <w:rsid w:val="004E42B7"/>
    <w:rsid w:val="005E3709"/>
    <w:rsid w:val="00602613"/>
    <w:rsid w:val="00673F51"/>
    <w:rsid w:val="00694863"/>
    <w:rsid w:val="006D493F"/>
    <w:rsid w:val="0072185A"/>
    <w:rsid w:val="00793204"/>
    <w:rsid w:val="008F3F41"/>
    <w:rsid w:val="00AA475E"/>
    <w:rsid w:val="00B05788"/>
    <w:rsid w:val="00B57F6E"/>
    <w:rsid w:val="00CC59EC"/>
    <w:rsid w:val="00CD7EF6"/>
    <w:rsid w:val="00E42DEF"/>
    <w:rsid w:val="00EB4BC6"/>
    <w:rsid w:val="00EF7302"/>
    <w:rsid w:val="00F21FFC"/>
    <w:rsid w:val="00FF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826A3"/>
  <w15:docId w15:val="{8465FC27-3F33-4B49-83BF-D853DA5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F21FF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WebChar">
    <w:name w:val="Normal (Web) Char"/>
    <w:basedOn w:val="DefaultParagraphFont"/>
    <w:link w:val="NormalWeb"/>
    <w:uiPriority w:val="99"/>
    <w:rsid w:val="00F21FFC"/>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5E3709"/>
    <w:pPr>
      <w:ind w:left="720"/>
      <w:contextualSpacing/>
    </w:pPr>
  </w:style>
  <w:style w:type="character" w:styleId="Hyperlink">
    <w:name w:val="Hyperlink"/>
    <w:basedOn w:val="DefaultParagraphFont"/>
    <w:uiPriority w:val="99"/>
    <w:unhideWhenUsed/>
    <w:rsid w:val="005E3709"/>
    <w:rPr>
      <w:color w:val="0563C1" w:themeColor="hyperlink"/>
      <w:u w:val="single"/>
    </w:rPr>
  </w:style>
  <w:style w:type="paragraph" w:styleId="Subtitle">
    <w:name w:val="Subtitle"/>
    <w:basedOn w:val="Normal"/>
    <w:next w:val="Normal"/>
    <w:link w:val="SubtitleChar"/>
    <w:uiPriority w:val="11"/>
    <w:qFormat/>
    <w:rsid w:val="008F3F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F41"/>
    <w:rPr>
      <w:rFonts w:eastAsiaTheme="minorEastAsia"/>
      <w:color w:val="5A5A5A" w:themeColor="text1" w:themeTint="A5"/>
      <w:spacing w:val="15"/>
    </w:rPr>
  </w:style>
  <w:style w:type="character" w:customStyle="1" w:styleId="hgkelc">
    <w:name w:val="hgkelc"/>
    <w:basedOn w:val="DefaultParagraphFont"/>
    <w:rsid w:val="00673F51"/>
  </w:style>
  <w:style w:type="paragraph" w:styleId="BalloonText">
    <w:name w:val="Balloon Text"/>
    <w:basedOn w:val="Normal"/>
    <w:link w:val="BalloonTextChar"/>
    <w:uiPriority w:val="99"/>
    <w:semiHidden/>
    <w:unhideWhenUsed/>
    <w:rsid w:val="00B0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88"/>
    <w:rPr>
      <w:rFonts w:ascii="Tahoma" w:hAnsi="Tahoma" w:cs="Tahoma"/>
      <w:sz w:val="16"/>
      <w:szCs w:val="16"/>
    </w:rPr>
  </w:style>
  <w:style w:type="table" w:styleId="LightGrid">
    <w:name w:val="Light Grid"/>
    <w:basedOn w:val="TableNormal"/>
    <w:uiPriority w:val="62"/>
    <w:rsid w:val="006948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F1C6F0434A240A0F32155DB982CC4" ma:contentTypeVersion="10" ma:contentTypeDescription="Create a new document." ma:contentTypeScope="" ma:versionID="f8d2560b8cb15111f05b72fb2be974b9">
  <xsd:schema xmlns:xsd="http://www.w3.org/2001/XMLSchema" xmlns:xs="http://www.w3.org/2001/XMLSchema" xmlns:p="http://schemas.microsoft.com/office/2006/metadata/properties" xmlns:ns3="6c3d1c5b-d917-4772-989e-e59aa46a78bc" targetNamespace="http://schemas.microsoft.com/office/2006/metadata/properties" ma:root="true" ma:fieldsID="37091283dd26eb406646973301ddc144" ns3:_="">
    <xsd:import namespace="6c3d1c5b-d917-4772-989e-e59aa46a7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1c5b-d917-4772-989e-e59aa46a7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42755-111A-4E35-A9D7-99AB7550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1c5b-d917-4772-989e-e59aa46a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FE0B7-BDF8-459C-AB7B-D3BDC8D54CE9}">
  <ds:schemaRefs>
    <ds:schemaRef ds:uri="http://schemas.microsoft.com/sharepoint/v3/contenttype/forms"/>
  </ds:schemaRefs>
</ds:datastoreItem>
</file>

<file path=customXml/itemProps3.xml><?xml version="1.0" encoding="utf-8"?>
<ds:datastoreItem xmlns:ds="http://schemas.openxmlformats.org/officeDocument/2006/customXml" ds:itemID="{7B903C2B-2C9E-40A7-AA77-255EC86BADAA}">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6c3d1c5b-d917-4772-989e-e59aa46a78b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Oggero</dc:creator>
  <cp:lastModifiedBy>Oggero, Silvia</cp:lastModifiedBy>
  <cp:revision>7</cp:revision>
  <dcterms:created xsi:type="dcterms:W3CDTF">2021-10-19T13:27:00Z</dcterms:created>
  <dcterms:modified xsi:type="dcterms:W3CDTF">2021-12-13T14:20:00Z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0x0101007DAF1C6F0434A240A0F32155DB982CC4</vt:lpwstr>
  </property>
</Properties>
</file>