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771" w:rsidRDefault="00765771" w:rsidP="00765771">
      <w:pPr>
        <w:jc w:val="center"/>
      </w:pPr>
    </w:p>
    <w:p w:rsidR="00765771" w:rsidRDefault="00765771" w:rsidP="00765771">
      <w:pPr>
        <w:jc w:val="center"/>
      </w:pPr>
    </w:p>
    <w:p w:rsidR="00765771" w:rsidRDefault="00765771" w:rsidP="00765771">
      <w:pPr>
        <w:jc w:val="center"/>
      </w:pPr>
    </w:p>
    <w:p w:rsidR="00765771" w:rsidRDefault="00765771" w:rsidP="00765771">
      <w:pPr>
        <w:jc w:val="center"/>
      </w:pPr>
    </w:p>
    <w:p w:rsidR="00765771" w:rsidRDefault="00765771" w:rsidP="00765771">
      <w:pPr>
        <w:jc w:val="center"/>
      </w:pPr>
    </w:p>
    <w:p w:rsidR="00765771" w:rsidRDefault="00765771" w:rsidP="00765771">
      <w:pPr>
        <w:jc w:val="center"/>
      </w:pPr>
    </w:p>
    <w:p w:rsidR="00765771" w:rsidRPr="00765771" w:rsidRDefault="00765771" w:rsidP="00765771">
      <w:pPr>
        <w:jc w:val="center"/>
        <w:rPr>
          <w:sz w:val="28"/>
        </w:rPr>
      </w:pPr>
    </w:p>
    <w:p w:rsidR="00765771" w:rsidRPr="00765771" w:rsidRDefault="00765771" w:rsidP="00765771">
      <w:pPr>
        <w:jc w:val="center"/>
        <w:rPr>
          <w:sz w:val="28"/>
        </w:rPr>
      </w:pPr>
      <w:r w:rsidRPr="00765771">
        <w:rPr>
          <w:rFonts w:ascii="Calibri" w:hAnsi="Calibri" w:cs="Segoe UI"/>
          <w:b/>
          <w:sz w:val="32"/>
          <w:szCs w:val="24"/>
          <w:lang w:val="en-US"/>
        </w:rPr>
        <w:t>Supplemental Figures and Tables:</w:t>
      </w:r>
    </w:p>
    <w:tbl>
      <w:tblPr>
        <w:tblpPr w:leftFromText="141" w:rightFromText="141" w:vertAnchor="text" w:horzAnchor="page" w:tblpX="461" w:tblpY="-1257"/>
        <w:tblW w:w="17118" w:type="dxa"/>
        <w:tblCellMar>
          <w:left w:w="70" w:type="dxa"/>
          <w:right w:w="70" w:type="dxa"/>
        </w:tblCellMar>
        <w:tblLook w:val="04A0" w:firstRow="1" w:lastRow="0" w:firstColumn="1" w:lastColumn="0" w:noHBand="0" w:noVBand="1"/>
      </w:tblPr>
      <w:tblGrid>
        <w:gridCol w:w="709"/>
        <w:gridCol w:w="992"/>
        <w:gridCol w:w="851"/>
        <w:gridCol w:w="992"/>
        <w:gridCol w:w="851"/>
        <w:gridCol w:w="850"/>
        <w:gridCol w:w="851"/>
        <w:gridCol w:w="2835"/>
        <w:gridCol w:w="141"/>
        <w:gridCol w:w="3119"/>
        <w:gridCol w:w="567"/>
        <w:gridCol w:w="2126"/>
        <w:gridCol w:w="851"/>
        <w:gridCol w:w="425"/>
        <w:gridCol w:w="850"/>
        <w:gridCol w:w="108"/>
      </w:tblGrid>
      <w:tr w:rsidR="00AB2BCE" w:rsidRPr="00765771" w:rsidTr="00594161">
        <w:trPr>
          <w:trHeight w:val="567"/>
        </w:trPr>
        <w:tc>
          <w:tcPr>
            <w:tcW w:w="17118" w:type="dxa"/>
            <w:gridSpan w:val="16"/>
            <w:tcBorders>
              <w:top w:val="nil"/>
              <w:left w:val="nil"/>
              <w:bottom w:val="nil"/>
              <w:right w:val="nil"/>
            </w:tcBorders>
          </w:tcPr>
          <w:p w:rsidR="00765771" w:rsidRDefault="00AB2BCE" w:rsidP="00594161">
            <w:pPr>
              <w:contextualSpacing/>
              <w:rPr>
                <w:rFonts w:ascii="Segoe UI" w:eastAsia="Times New Roman" w:hAnsi="Segoe UI" w:cs="Segoe UI"/>
                <w:b/>
                <w:sz w:val="16"/>
                <w:szCs w:val="16"/>
                <w:lang w:val="en-US" w:eastAsia="nl-NL"/>
              </w:rPr>
            </w:pPr>
            <w:r w:rsidRPr="00BC4A5D">
              <w:rPr>
                <w:rFonts w:ascii="Segoe UI" w:eastAsia="Times New Roman" w:hAnsi="Segoe UI" w:cs="Segoe UI"/>
                <w:b/>
                <w:color w:val="000000"/>
                <w:sz w:val="16"/>
                <w:szCs w:val="16"/>
                <w:lang w:val="en-US" w:eastAsia="nl-NL"/>
              </w:rPr>
              <w:t xml:space="preserve">        </w:t>
            </w:r>
            <w:r w:rsidRPr="00BC4A5D">
              <w:rPr>
                <w:rFonts w:ascii="Segoe UI" w:eastAsia="Times New Roman" w:hAnsi="Segoe UI" w:cs="Segoe UI"/>
                <w:b/>
                <w:color w:val="000000"/>
                <w:sz w:val="16"/>
                <w:szCs w:val="16"/>
                <w:lang w:val="en-US" w:eastAsia="nl-NL"/>
              </w:rPr>
              <w:br/>
            </w:r>
            <w:r w:rsidRPr="009A738B">
              <w:rPr>
                <w:rFonts w:ascii="Segoe UI" w:eastAsia="Times New Roman" w:hAnsi="Segoe UI" w:cs="Segoe UI"/>
                <w:b/>
                <w:sz w:val="16"/>
                <w:szCs w:val="16"/>
                <w:lang w:val="en-US" w:eastAsia="nl-NL"/>
              </w:rPr>
              <w:t xml:space="preserve">    </w:t>
            </w:r>
          </w:p>
          <w:p w:rsidR="00765771" w:rsidRDefault="00765771" w:rsidP="00594161">
            <w:pPr>
              <w:contextualSpacing/>
              <w:rPr>
                <w:rFonts w:ascii="Segoe UI" w:eastAsia="Times New Roman" w:hAnsi="Segoe UI" w:cs="Segoe UI"/>
                <w:b/>
                <w:sz w:val="16"/>
                <w:szCs w:val="16"/>
                <w:lang w:val="en-US" w:eastAsia="nl-NL"/>
              </w:rPr>
            </w:pPr>
          </w:p>
          <w:p w:rsidR="00AB2BCE" w:rsidRPr="00BC4A5D" w:rsidRDefault="00AB2BCE" w:rsidP="00594161">
            <w:pPr>
              <w:contextualSpacing/>
              <w:rPr>
                <w:rFonts w:ascii="Segoe UI" w:eastAsia="Times New Roman" w:hAnsi="Segoe UI" w:cs="Segoe UI"/>
                <w:b/>
                <w:color w:val="000000"/>
                <w:sz w:val="16"/>
                <w:szCs w:val="16"/>
                <w:lang w:val="en-US" w:eastAsia="nl-NL"/>
              </w:rPr>
            </w:pPr>
            <w:r w:rsidRPr="009A738B">
              <w:rPr>
                <w:rFonts w:ascii="Segoe UI" w:eastAsia="Times New Roman" w:hAnsi="Segoe UI" w:cs="Segoe UI"/>
                <w:b/>
                <w:sz w:val="16"/>
                <w:szCs w:val="16"/>
                <w:lang w:val="en-US" w:eastAsia="nl-NL"/>
              </w:rPr>
              <w:t xml:space="preserve">Supplemental </w:t>
            </w:r>
            <w:r w:rsidRPr="00BC4A5D">
              <w:rPr>
                <w:rFonts w:ascii="Segoe UI" w:eastAsia="Times New Roman" w:hAnsi="Segoe UI" w:cs="Segoe UI"/>
                <w:b/>
                <w:color w:val="000000"/>
                <w:sz w:val="16"/>
                <w:szCs w:val="16"/>
                <w:lang w:val="en-US" w:eastAsia="nl-NL"/>
              </w:rPr>
              <w:t xml:space="preserve">Table </w:t>
            </w:r>
            <w:r w:rsidR="00F31C8A">
              <w:rPr>
                <w:rFonts w:ascii="Segoe UI" w:eastAsia="Times New Roman" w:hAnsi="Segoe UI" w:cs="Segoe UI"/>
                <w:b/>
                <w:color w:val="000000"/>
                <w:sz w:val="16"/>
                <w:szCs w:val="16"/>
                <w:lang w:val="en-US" w:eastAsia="nl-NL"/>
              </w:rPr>
              <w:t>S</w:t>
            </w:r>
            <w:r w:rsidRPr="00BC4A5D">
              <w:rPr>
                <w:rFonts w:ascii="Segoe UI" w:eastAsia="Times New Roman" w:hAnsi="Segoe UI" w:cs="Segoe UI"/>
                <w:b/>
                <w:color w:val="000000"/>
                <w:sz w:val="16"/>
                <w:szCs w:val="16"/>
                <w:lang w:val="en-US" w:eastAsia="nl-NL"/>
              </w:rPr>
              <w:t>1A. Clinical characteristics of HS patients and baseline comparison to healthy controls</w:t>
            </w:r>
          </w:p>
        </w:tc>
      </w:tr>
      <w:tr w:rsidR="00AB2BCE" w:rsidRPr="00BC4A5D" w:rsidTr="00594161">
        <w:trPr>
          <w:gridAfter w:val="2"/>
          <w:wAfter w:w="958" w:type="dxa"/>
          <w:trHeight w:val="568"/>
        </w:trPr>
        <w:tc>
          <w:tcPr>
            <w:tcW w:w="709" w:type="dxa"/>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Pr>
                <w:rFonts w:ascii="Segoe UI" w:eastAsia="Times New Roman" w:hAnsi="Segoe UI" w:cs="Segoe UI"/>
                <w:b/>
                <w:color w:val="000000"/>
                <w:sz w:val="16"/>
                <w:szCs w:val="16"/>
                <w:lang w:val="en-US" w:eastAsia="nl-NL"/>
              </w:rPr>
              <w:t>Age (years)</w:t>
            </w:r>
          </w:p>
        </w:tc>
        <w:tc>
          <w:tcPr>
            <w:tcW w:w="992" w:type="dxa"/>
            <w:tcBorders>
              <w:top w:val="nil"/>
              <w:left w:val="nil"/>
              <w:bottom w:val="nil"/>
              <w:right w:val="nil"/>
            </w:tcBorders>
            <w:shd w:val="clear" w:color="000000" w:fill="D0CECE"/>
            <w:vAlign w:val="bottom"/>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Gender</w:t>
            </w:r>
          </w:p>
        </w:tc>
        <w:tc>
          <w:tcPr>
            <w:tcW w:w="851" w:type="dxa"/>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Hb (mmol/L)</w:t>
            </w:r>
          </w:p>
        </w:tc>
        <w:tc>
          <w:tcPr>
            <w:tcW w:w="992" w:type="dxa"/>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RBC (x10</w:t>
            </w:r>
            <w:r w:rsidRPr="00BC4A5D">
              <w:rPr>
                <w:rFonts w:ascii="Segoe UI" w:eastAsia="Times New Roman" w:hAnsi="Segoe UI" w:cs="Segoe UI"/>
                <w:b/>
                <w:color w:val="000000"/>
                <w:sz w:val="16"/>
                <w:szCs w:val="16"/>
                <w:vertAlign w:val="superscript"/>
                <w:lang w:val="en-US" w:eastAsia="nl-NL"/>
              </w:rPr>
              <w:t>12</w:t>
            </w:r>
            <w:r w:rsidRPr="00BC4A5D">
              <w:rPr>
                <w:rFonts w:ascii="Segoe UI" w:eastAsia="Times New Roman" w:hAnsi="Segoe UI" w:cs="Segoe UI"/>
                <w:b/>
                <w:color w:val="000000"/>
                <w:sz w:val="16"/>
                <w:szCs w:val="16"/>
                <w:lang w:val="en-US" w:eastAsia="nl-NL"/>
              </w:rPr>
              <w:t>/L)</w:t>
            </w:r>
          </w:p>
        </w:tc>
        <w:tc>
          <w:tcPr>
            <w:tcW w:w="851" w:type="dxa"/>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Retics (x10</w:t>
            </w:r>
            <w:r w:rsidRPr="00BC4A5D">
              <w:rPr>
                <w:rFonts w:ascii="Segoe UI" w:eastAsia="Times New Roman" w:hAnsi="Segoe UI" w:cs="Segoe UI"/>
                <w:b/>
                <w:color w:val="000000"/>
                <w:sz w:val="16"/>
                <w:szCs w:val="16"/>
                <w:vertAlign w:val="superscript"/>
                <w:lang w:val="en-US" w:eastAsia="nl-NL"/>
              </w:rPr>
              <w:t>9</w:t>
            </w:r>
            <w:r w:rsidRPr="00BC4A5D">
              <w:rPr>
                <w:rFonts w:ascii="Segoe UI" w:eastAsia="Times New Roman" w:hAnsi="Segoe UI" w:cs="Segoe UI"/>
                <w:b/>
                <w:color w:val="000000"/>
                <w:sz w:val="16"/>
                <w:szCs w:val="16"/>
                <w:lang w:val="en-US" w:eastAsia="nl-NL"/>
              </w:rPr>
              <w:t>/L)</w:t>
            </w:r>
          </w:p>
        </w:tc>
        <w:tc>
          <w:tcPr>
            <w:tcW w:w="850" w:type="dxa"/>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WBC (x10</w:t>
            </w:r>
            <w:r w:rsidRPr="00BC4A5D">
              <w:rPr>
                <w:rFonts w:ascii="Segoe UI" w:eastAsia="Times New Roman" w:hAnsi="Segoe UI" w:cs="Segoe UI"/>
                <w:b/>
                <w:color w:val="000000"/>
                <w:sz w:val="16"/>
                <w:szCs w:val="16"/>
                <w:vertAlign w:val="superscript"/>
                <w:lang w:val="en-US" w:eastAsia="nl-NL"/>
              </w:rPr>
              <w:t>9</w:t>
            </w:r>
            <w:r w:rsidRPr="00BC4A5D">
              <w:rPr>
                <w:rFonts w:ascii="Segoe UI" w:eastAsia="Times New Roman" w:hAnsi="Segoe UI" w:cs="Segoe UI"/>
                <w:b/>
                <w:color w:val="000000"/>
                <w:sz w:val="16"/>
                <w:szCs w:val="16"/>
                <w:lang w:val="en-US" w:eastAsia="nl-NL"/>
              </w:rPr>
              <w:t>/L)</w:t>
            </w:r>
          </w:p>
        </w:tc>
        <w:tc>
          <w:tcPr>
            <w:tcW w:w="851" w:type="dxa"/>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Plts (x10</w:t>
            </w:r>
            <w:r w:rsidRPr="00BC4A5D">
              <w:rPr>
                <w:rFonts w:ascii="Segoe UI" w:eastAsia="Times New Roman" w:hAnsi="Segoe UI" w:cs="Segoe UI"/>
                <w:b/>
                <w:color w:val="000000"/>
                <w:sz w:val="16"/>
                <w:szCs w:val="16"/>
                <w:vertAlign w:val="superscript"/>
                <w:lang w:val="en-US" w:eastAsia="nl-NL"/>
              </w:rPr>
              <w:t>9</w:t>
            </w:r>
            <w:r w:rsidRPr="00BC4A5D">
              <w:rPr>
                <w:rFonts w:ascii="Segoe UI" w:eastAsia="Times New Roman" w:hAnsi="Segoe UI" w:cs="Segoe UI"/>
                <w:b/>
                <w:color w:val="000000"/>
                <w:sz w:val="16"/>
                <w:szCs w:val="16"/>
                <w:lang w:val="en-US" w:eastAsia="nl-NL"/>
              </w:rPr>
              <w:t>/L)</w:t>
            </w:r>
          </w:p>
        </w:tc>
        <w:tc>
          <w:tcPr>
            <w:tcW w:w="2835" w:type="dxa"/>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Treatment</w:t>
            </w:r>
          </w:p>
        </w:tc>
        <w:tc>
          <w:tcPr>
            <w:tcW w:w="3260" w:type="dxa"/>
            <w:gridSpan w:val="2"/>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Allele 1</w:t>
            </w:r>
          </w:p>
        </w:tc>
        <w:tc>
          <w:tcPr>
            <w:tcW w:w="2693" w:type="dxa"/>
            <w:gridSpan w:val="2"/>
            <w:tcBorders>
              <w:top w:val="nil"/>
              <w:left w:val="nil"/>
              <w:bottom w:val="nil"/>
              <w:right w:val="nil"/>
            </w:tcBorders>
            <w:shd w:val="clear" w:color="000000" w:fill="D0CECE"/>
            <w:noWrap/>
            <w:vAlign w:val="bottom"/>
            <w:hideMark/>
          </w:tcPr>
          <w:p w:rsidR="00AB2BCE" w:rsidRPr="00BC4A5D" w:rsidRDefault="00AB2BCE" w:rsidP="00594161">
            <w:pPr>
              <w:contextualSpacing/>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Allele 2</w:t>
            </w:r>
          </w:p>
        </w:tc>
        <w:tc>
          <w:tcPr>
            <w:tcW w:w="1276" w:type="dxa"/>
            <w:gridSpan w:val="2"/>
            <w:tcBorders>
              <w:top w:val="nil"/>
              <w:left w:val="nil"/>
              <w:bottom w:val="nil"/>
              <w:right w:val="nil"/>
            </w:tcBorders>
            <w:shd w:val="clear" w:color="000000" w:fill="D0CECE"/>
          </w:tcPr>
          <w:p w:rsidR="00AB2BCE" w:rsidRPr="00BC4A5D" w:rsidRDefault="00AB2BCE" w:rsidP="00594161">
            <w:pPr>
              <w:contextualSpacing/>
              <w:jc w:val="center"/>
              <w:rPr>
                <w:rFonts w:ascii="Segoe UI" w:eastAsia="Times New Roman" w:hAnsi="Segoe UI" w:cs="Segoe UI"/>
                <w:b/>
                <w:color w:val="000000"/>
                <w:sz w:val="16"/>
                <w:szCs w:val="16"/>
                <w:lang w:eastAsia="nl-NL"/>
              </w:rPr>
            </w:pPr>
            <w:r w:rsidRPr="00BC4A5D">
              <w:rPr>
                <w:rFonts w:ascii="Segoe UI" w:eastAsia="Times New Roman" w:hAnsi="Segoe UI" w:cs="Segoe UI"/>
                <w:b/>
                <w:color w:val="000000"/>
                <w:sz w:val="16"/>
                <w:szCs w:val="16"/>
                <w:lang w:val="en-US" w:eastAsia="nl-NL"/>
              </w:rPr>
              <w:t xml:space="preserve">Severity </w:t>
            </w:r>
            <w:r w:rsidRPr="00765771">
              <w:rPr>
                <w:rFonts w:ascii="Segoe UI" w:eastAsia="Times New Roman" w:hAnsi="Segoe UI" w:cs="Segoe UI"/>
                <w:b/>
                <w:color w:val="000000"/>
                <w:sz w:val="16"/>
                <w:szCs w:val="16"/>
                <w:lang w:val="en-US" w:eastAsia="nl-NL"/>
              </w:rPr>
              <w:t>ca</w:t>
            </w:r>
            <w:r w:rsidRPr="00BC4A5D">
              <w:rPr>
                <w:rFonts w:ascii="Segoe UI" w:eastAsia="Times New Roman" w:hAnsi="Segoe UI" w:cs="Segoe UI"/>
                <w:b/>
                <w:color w:val="000000"/>
                <w:sz w:val="16"/>
                <w:szCs w:val="16"/>
                <w:lang w:eastAsia="nl-NL"/>
              </w:rPr>
              <w:t>tegory</w:t>
            </w:r>
          </w:p>
        </w:tc>
      </w:tr>
      <w:tr w:rsidR="00AB2BCE" w:rsidRPr="00BC4A5D" w:rsidTr="00594161">
        <w:trPr>
          <w:gridAfter w:val="2"/>
          <w:wAfter w:w="958" w:type="dxa"/>
          <w:trHeight w:val="16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8</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5.7</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3.01</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485</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8.9</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225</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splenic embolization (50% residu)</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Severe</w:t>
            </w:r>
          </w:p>
        </w:tc>
      </w:tr>
      <w:tr w:rsidR="00AB2BCE" w:rsidRPr="00B701AB" w:rsidTr="00594161">
        <w:trPr>
          <w:gridAfter w:val="2"/>
          <w:wAfter w:w="958" w:type="dxa"/>
          <w:trHeight w:val="80"/>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8</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5.6</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3.21</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434</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5.1</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268</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sporadic transfusions</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SPTA1: c.4339-99C&gt;T; p.(?) </w:t>
            </w:r>
          </w:p>
        </w:tc>
        <w:tc>
          <w:tcPr>
            <w:tcW w:w="2693" w:type="dxa"/>
            <w:gridSpan w:val="2"/>
            <w:tcBorders>
              <w:top w:val="nil"/>
              <w:left w:val="nil"/>
              <w:bottom w:val="nil"/>
              <w:right w:val="nil"/>
            </w:tcBorders>
            <w:shd w:val="clear" w:color="auto" w:fill="auto"/>
            <w:noWrap/>
            <w:vAlign w:val="bottom"/>
            <w:hideMark/>
          </w:tcPr>
          <w:p w:rsidR="00AB2BCE" w:rsidRPr="00244E4D" w:rsidRDefault="00AB2BCE" w:rsidP="00594161">
            <w:pPr>
              <w:contextualSpacing/>
              <w:jc w:val="center"/>
              <w:rPr>
                <w:rFonts w:ascii="Segoe UI" w:eastAsia="Times New Roman" w:hAnsi="Segoe UI" w:cs="Segoe UI"/>
                <w:color w:val="000000"/>
                <w:sz w:val="16"/>
                <w:szCs w:val="16"/>
                <w:lang w:val="de-DE" w:eastAsia="nl-NL"/>
              </w:rPr>
            </w:pPr>
            <w:r w:rsidRPr="00244E4D">
              <w:rPr>
                <w:rFonts w:ascii="Segoe UI" w:eastAsia="Times New Roman" w:hAnsi="Segoe UI" w:cs="Segoe UI"/>
                <w:color w:val="000000"/>
                <w:sz w:val="16"/>
                <w:szCs w:val="16"/>
                <w:lang w:val="de-DE" w:eastAsia="nl-NL"/>
              </w:rPr>
              <w:t>SPTA1: c.6769G&gt;T; p.(Glu2257*)</w:t>
            </w:r>
          </w:p>
        </w:tc>
        <w:tc>
          <w:tcPr>
            <w:tcW w:w="1276" w:type="dxa"/>
            <w:gridSpan w:val="2"/>
            <w:tcBorders>
              <w:top w:val="nil"/>
              <w:left w:val="nil"/>
              <w:bottom w:val="nil"/>
              <w:right w:val="nil"/>
            </w:tcBorders>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Severe</w:t>
            </w:r>
          </w:p>
        </w:tc>
      </w:tr>
      <w:tr w:rsidR="00AB2BCE" w:rsidRPr="00B701AB"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1.5</w:t>
            </w:r>
          </w:p>
        </w:tc>
        <w:tc>
          <w:tcPr>
            <w:tcW w:w="992" w:type="dxa"/>
            <w:tcBorders>
              <w:top w:val="nil"/>
              <w:left w:val="nil"/>
              <w:bottom w:val="nil"/>
              <w:right w:val="nil"/>
            </w:tcBorders>
            <w:shd w:val="clear" w:color="auto" w:fill="auto"/>
            <w:vAlign w:val="bottom"/>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male</w:t>
            </w:r>
          </w:p>
        </w:tc>
        <w:tc>
          <w:tcPr>
            <w:tcW w:w="851" w:type="dxa"/>
            <w:tcBorders>
              <w:top w:val="nil"/>
              <w:left w:val="nil"/>
              <w:bottom w:val="nil"/>
              <w:right w:val="nil"/>
            </w:tcBorders>
            <w:shd w:val="clear" w:color="auto" w:fill="auto"/>
            <w:noWrap/>
            <w:vAlign w:val="bottom"/>
            <w:hideMark/>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3.9</w:t>
            </w:r>
          </w:p>
        </w:tc>
        <w:tc>
          <w:tcPr>
            <w:tcW w:w="992" w:type="dxa"/>
            <w:tcBorders>
              <w:top w:val="nil"/>
              <w:left w:val="nil"/>
              <w:bottom w:val="nil"/>
              <w:right w:val="nil"/>
            </w:tcBorders>
            <w:shd w:val="clear" w:color="auto" w:fill="auto"/>
            <w:noWrap/>
            <w:vAlign w:val="bottom"/>
            <w:hideMark/>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2.50</w:t>
            </w:r>
          </w:p>
        </w:tc>
        <w:tc>
          <w:tcPr>
            <w:tcW w:w="851" w:type="dxa"/>
            <w:tcBorders>
              <w:top w:val="nil"/>
              <w:left w:val="nil"/>
              <w:bottom w:val="nil"/>
              <w:right w:val="nil"/>
            </w:tcBorders>
            <w:shd w:val="clear" w:color="auto" w:fill="auto"/>
            <w:noWrap/>
            <w:vAlign w:val="bottom"/>
            <w:hideMark/>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484</w:t>
            </w:r>
          </w:p>
        </w:tc>
        <w:tc>
          <w:tcPr>
            <w:tcW w:w="850" w:type="dxa"/>
            <w:tcBorders>
              <w:top w:val="nil"/>
              <w:left w:val="nil"/>
              <w:bottom w:val="nil"/>
              <w:right w:val="nil"/>
            </w:tcBorders>
            <w:shd w:val="clear" w:color="auto" w:fill="auto"/>
            <w:noWrap/>
            <w:vAlign w:val="bottom"/>
            <w:hideMark/>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15.7</w:t>
            </w:r>
          </w:p>
        </w:tc>
        <w:tc>
          <w:tcPr>
            <w:tcW w:w="851" w:type="dxa"/>
            <w:tcBorders>
              <w:top w:val="nil"/>
              <w:left w:val="nil"/>
              <w:bottom w:val="nil"/>
              <w:right w:val="nil"/>
            </w:tcBorders>
            <w:shd w:val="clear" w:color="auto" w:fill="auto"/>
            <w:noWrap/>
            <w:vAlign w:val="bottom"/>
            <w:hideMark/>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280</w:t>
            </w:r>
          </w:p>
        </w:tc>
        <w:tc>
          <w:tcPr>
            <w:tcW w:w="2835" w:type="dxa"/>
            <w:tcBorders>
              <w:top w:val="nil"/>
              <w:left w:val="nil"/>
              <w:bottom w:val="nil"/>
              <w:right w:val="nil"/>
            </w:tcBorders>
            <w:shd w:val="clear" w:color="auto" w:fill="auto"/>
            <w:noWrap/>
            <w:vAlign w:val="bottom"/>
            <w:hideMark/>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 xml:space="preserve">no current treatment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SPTA1: c.1850dup; p.(Ser618fs)</w:t>
            </w:r>
          </w:p>
        </w:tc>
        <w:tc>
          <w:tcPr>
            <w:tcW w:w="2693" w:type="dxa"/>
            <w:gridSpan w:val="2"/>
            <w:tcBorders>
              <w:top w:val="nil"/>
              <w:left w:val="nil"/>
              <w:bottom w:val="nil"/>
              <w:right w:val="nil"/>
            </w:tcBorders>
            <w:shd w:val="clear" w:color="auto" w:fill="auto"/>
            <w:noWrap/>
            <w:vAlign w:val="bottom"/>
            <w:hideMark/>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SPTA1: c.4339-99C&gt;T; p.(?)</w:t>
            </w:r>
          </w:p>
        </w:tc>
        <w:tc>
          <w:tcPr>
            <w:tcW w:w="1276" w:type="dxa"/>
            <w:gridSpan w:val="2"/>
            <w:tcBorders>
              <w:top w:val="nil"/>
              <w:left w:val="nil"/>
              <w:bottom w:val="nil"/>
              <w:right w:val="nil"/>
            </w:tcBorders>
          </w:tcPr>
          <w:p w:rsidR="00AB2BCE" w:rsidRPr="00B701AB" w:rsidRDefault="00AB2BCE" w:rsidP="00594161">
            <w:pPr>
              <w:contextualSpacing/>
              <w:jc w:val="center"/>
              <w:rPr>
                <w:rFonts w:ascii="Segoe UI" w:eastAsia="Times New Roman" w:hAnsi="Segoe UI" w:cs="Segoe UI"/>
                <w:color w:val="000000"/>
                <w:sz w:val="16"/>
                <w:szCs w:val="16"/>
                <w:lang w:val="en-US" w:eastAsia="nl-NL"/>
              </w:rPr>
            </w:pPr>
            <w:r w:rsidRPr="00B701AB">
              <w:rPr>
                <w:rFonts w:ascii="Segoe UI" w:eastAsia="Times New Roman" w:hAnsi="Segoe UI" w:cs="Segoe UI"/>
                <w:color w:val="000000"/>
                <w:sz w:val="16"/>
                <w:szCs w:val="16"/>
                <w:lang w:val="en-US" w:eastAsia="nl-NL"/>
              </w:rPr>
              <w:t>Severe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0.2</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4.2</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2.33</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350</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14.7</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742</w:t>
            </w:r>
          </w:p>
        </w:tc>
        <w:tc>
          <w:tcPr>
            <w:tcW w:w="2835" w:type="dxa"/>
            <w:tcBorders>
              <w:top w:val="nil"/>
              <w:left w:val="nil"/>
              <w:bottom w:val="nil"/>
              <w:right w:val="nil"/>
            </w:tcBorders>
            <w:shd w:val="clear" w:color="auto" w:fill="auto"/>
            <w:noWrap/>
            <w:vAlign w:val="bottom"/>
            <w:hideMark/>
          </w:tcPr>
          <w:p w:rsidR="00AB2BCE" w:rsidRPr="00244E4D" w:rsidRDefault="00AB2BCE" w:rsidP="00594161">
            <w:pPr>
              <w:contextualSpacing/>
              <w:jc w:val="center"/>
              <w:rPr>
                <w:rFonts w:ascii="Segoe UI" w:eastAsia="Times New Roman" w:hAnsi="Segoe UI" w:cs="Segoe UI"/>
                <w:color w:val="000000"/>
                <w:sz w:val="16"/>
                <w:szCs w:val="16"/>
                <w:lang w:val="en-US" w:eastAsia="nl-NL"/>
              </w:rPr>
            </w:pPr>
            <w:r w:rsidRPr="00244E4D">
              <w:rPr>
                <w:rFonts w:ascii="Segoe UI" w:eastAsia="Times New Roman" w:hAnsi="Segoe UI" w:cs="Segoe UI"/>
                <w:color w:val="000000"/>
                <w:sz w:val="16"/>
                <w:szCs w:val="16"/>
                <w:lang w:val="en-US" w:eastAsia="nl-NL"/>
              </w:rPr>
              <w:t xml:space="preserve">sporadic transfusions/no current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ANK1: c.2390_2393del; p.(Leu797fs) </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SPTA1: c.6889; p.(Arg2297Trp) </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Severe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12</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7.3</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4.04</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433</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6.5</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340</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 xml:space="preserve">ANK1: c.462C&gt;T; p.(Arg1488*) </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c.6531-12C&gt;T;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Severe</w:t>
            </w:r>
          </w:p>
        </w:tc>
      </w:tr>
      <w:tr w:rsidR="00AB2BCE" w:rsidRPr="00BC4A5D" w:rsidTr="00594161">
        <w:trPr>
          <w:gridAfter w:val="2"/>
          <w:wAfter w:w="958" w:type="dxa"/>
          <w:trHeight w:val="80"/>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58</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7.6</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3.55</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441</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5.9</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148</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splenectomy; no current treatment</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SLC4A1: c.1225G&gt;T; p.(Val409Phe)</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Severe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43</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7.1</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3.45</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350</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4.6</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169</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splenectomy; no current treatment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SLC4A1: c.2494C&gt;T; p.(Arg832Cys)</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Severe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14</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8.6</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4.58</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624</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6.1</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274</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Severe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64</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5.9</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3.00</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212</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6.0</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276</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c.4339-99C&gt;T; p.(?</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SPTA1: c.6989G&gt;A; p.(Arg2330Lys)</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4</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6.4</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3.55</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348</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21.1</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232</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sporadic transfusions</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0.7</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5.8</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3.53</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341</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9.6</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331</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2</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7.5</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3.87</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386</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11.4</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367</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39</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9.0</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4.94</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313</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8.4</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365</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splenectomy; no current treatment</w:t>
            </w:r>
          </w:p>
        </w:tc>
        <w:tc>
          <w:tcPr>
            <w:tcW w:w="3260" w:type="dxa"/>
            <w:gridSpan w:val="2"/>
            <w:tcBorders>
              <w:top w:val="nil"/>
              <w:left w:val="nil"/>
              <w:bottom w:val="nil"/>
              <w:right w:val="nil"/>
            </w:tcBorders>
            <w:shd w:val="clear" w:color="auto" w:fill="auto"/>
            <w:noWrap/>
            <w:vAlign w:val="bottom"/>
          </w:tcPr>
          <w:p w:rsidR="00AB2BCE" w:rsidRPr="00244E4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 xml:space="preserve">SPTB: c.4978C&gt;T; p.(Gln1660*) </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6</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7.2</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3.86</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369</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7.7</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488</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244E4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ANK1: c.3123del; p.(Ser1042fs)</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30</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5.7</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2.83</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201</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3.6</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138</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splenectomy; no current treatment</w:t>
            </w:r>
          </w:p>
        </w:tc>
        <w:tc>
          <w:tcPr>
            <w:tcW w:w="3260" w:type="dxa"/>
            <w:gridSpan w:val="2"/>
            <w:tcBorders>
              <w:top w:val="nil"/>
              <w:left w:val="nil"/>
              <w:bottom w:val="nil"/>
              <w:right w:val="nil"/>
            </w:tcBorders>
            <w:shd w:val="clear" w:color="auto" w:fill="auto"/>
            <w:noWrap/>
            <w:vAlign w:val="bottom"/>
          </w:tcPr>
          <w:p w:rsidR="00AB2BCE" w:rsidRPr="00244E4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SPTA1: c.3527dup; p.(Leu1086fs)</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c.6531-12C&gt;T;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4</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6.8</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3.64</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389</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10.7</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301</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SPTB: c.1714_1723del; p.(Met573fs)</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0.3</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5.0</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3.21</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298</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12.9</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505</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sporadic transfusions</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3</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5.4</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3.02</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553</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8.0</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376</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regular transfusions</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SPTB: c.2889C&gt;A; p.(Cys963*)</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Moderate</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2</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7.1</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4.53</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150</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10.5</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428</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SPTA1: c.134G&gt;C; p.(Arg45Thr)</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c.6531-12C&gt;T;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73</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7.4</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3.49</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143</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4.6</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158</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SPTA1: c.5805G&gt;A; p.(Tryp1935*)</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 xml:space="preserve">SPTA1: </w:t>
            </w:r>
            <w:r w:rsidRPr="00BC4A5D">
              <w:rPr>
                <w:rFonts w:ascii="Segoe UI" w:eastAsia="Times New Roman" w:hAnsi="Segoe UI" w:cs="Segoe UI"/>
                <w:color w:val="000000"/>
                <w:sz w:val="16"/>
                <w:szCs w:val="16"/>
                <w:lang w:eastAsia="nl-NL"/>
              </w:rPr>
              <w:t>c.6531-12C&gt;T;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0.8</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6.9</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4.15</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158</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10.5</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558</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ANK1: c.4391-2@&gt;G; p.(?) </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c.4339-99C&gt;T;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9</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8.8</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5.49</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162</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8.7</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615</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splenic embolization/coiling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ANK1 c.2563_2586delinsCCAG p.(Glu855fs) </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4</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7.5</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4.24</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298</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9.6</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360</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244E4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 xml:space="preserve">SPTB: c.4978C&gt;T; p.(Gln1660*) </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27</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9.4</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5.42</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137</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9.4</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307</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splenectomy; no current treatment </w:t>
            </w:r>
          </w:p>
        </w:tc>
        <w:tc>
          <w:tcPr>
            <w:tcW w:w="3260" w:type="dxa"/>
            <w:gridSpan w:val="2"/>
            <w:tcBorders>
              <w:top w:val="nil"/>
              <w:left w:val="nil"/>
              <w:bottom w:val="nil"/>
              <w:right w:val="nil"/>
            </w:tcBorders>
            <w:shd w:val="clear" w:color="auto" w:fill="auto"/>
            <w:noWrap/>
            <w:vAlign w:val="bottom"/>
          </w:tcPr>
          <w:p w:rsidR="00AB2BCE" w:rsidRPr="00244E4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ANK1: c.23dup; p.(Glu9fs)</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9</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8.1</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4.56</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188</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7.6</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314</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244E4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ANK1: c.4559del; p.(Glu1520fs*)</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7</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7.5</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4.15</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128</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6.9</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290</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SPTA1: c.6788+1G&gt;A; p.(?) </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c.6531-12C&gt;T;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6</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7.5</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4.32</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560</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8.1</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436</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sporadic transfusions</w:t>
            </w:r>
          </w:p>
        </w:tc>
        <w:tc>
          <w:tcPr>
            <w:tcW w:w="3260" w:type="dxa"/>
            <w:gridSpan w:val="2"/>
            <w:tcBorders>
              <w:top w:val="nil"/>
              <w:left w:val="nil"/>
              <w:bottom w:val="nil"/>
              <w:right w:val="nil"/>
            </w:tcBorders>
            <w:shd w:val="clear" w:color="auto" w:fill="auto"/>
            <w:noWrap/>
            <w:vAlign w:val="bottom"/>
          </w:tcPr>
          <w:p w:rsidR="00AB2BCE" w:rsidRPr="00244E4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SPTB: c.5128G&gt;T; p.(Glu1710*)</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13</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8.7</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4.94</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87.4</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17.1</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620</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splenectomy; no current treatment</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SPTB: c.5898C&gt;T; p.(=) </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65</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8.0</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4.06</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275</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5.6</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252</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c.6788+1G&gt;A ; p.(?)</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c.6531-12C&gt;T;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5</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7.6</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5.70</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162</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14.1</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812</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splenectomy; no current treatment</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SPTA1: c.83G&gt;A; p.(Arg28His)</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c.6531-12C&gt;T;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7</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8.0</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6.03</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124</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14.8</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911</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splenectomy; 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SPTA1: c.83G&gt;A; p.(Arg28His)</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SPTA1: c.6531-12C&gt;T; p(?)</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21</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8.1</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4.02</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444</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6.8</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244</w:t>
            </w:r>
          </w:p>
        </w:tc>
        <w:tc>
          <w:tcPr>
            <w:tcW w:w="2835"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SLC4A1: c.616_620delG </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9</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8.0</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4.33</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245</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4.0</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181</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SLC4A1: c.2608C&gt;T; p.(Arg870Trp)</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2</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male</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7.1</w:t>
            </w:r>
          </w:p>
        </w:tc>
        <w:tc>
          <w:tcPr>
            <w:tcW w:w="992"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4.16</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245</w:t>
            </w:r>
          </w:p>
        </w:tc>
        <w:tc>
          <w:tcPr>
            <w:tcW w:w="850"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9.0</w:t>
            </w:r>
          </w:p>
        </w:tc>
        <w:tc>
          <w:tcPr>
            <w:tcW w:w="851"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443</w:t>
            </w:r>
          </w:p>
        </w:tc>
        <w:tc>
          <w:tcPr>
            <w:tcW w:w="2835" w:type="dxa"/>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val="de-DE" w:eastAsia="nl-NL"/>
              </w:rPr>
              <w:t>SPTB: c.4117C&gt;T; p.(Gln1373*)</w:t>
            </w:r>
          </w:p>
        </w:tc>
        <w:tc>
          <w:tcPr>
            <w:tcW w:w="2693" w:type="dxa"/>
            <w:gridSpan w:val="2"/>
            <w:tcBorders>
              <w:top w:val="nil"/>
              <w:left w:val="nil"/>
              <w:bottom w:val="nil"/>
              <w:right w:val="nil"/>
            </w:tcBorders>
            <w:shd w:val="clear" w:color="auto" w:fill="auto"/>
            <w:noWrap/>
            <w:vAlign w:val="bottom"/>
            <w:hideMark/>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Mild</w:t>
            </w:r>
          </w:p>
        </w:tc>
      </w:tr>
      <w:tr w:rsidR="00AB2BCE" w:rsidRPr="00BC4A5D" w:rsidTr="00594161">
        <w:trPr>
          <w:gridAfter w:val="2"/>
          <w:wAfter w:w="958" w:type="dxa"/>
          <w:trHeight w:val="236"/>
        </w:trPr>
        <w:tc>
          <w:tcPr>
            <w:tcW w:w="709"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70</w:t>
            </w:r>
          </w:p>
        </w:tc>
        <w:tc>
          <w:tcPr>
            <w:tcW w:w="992" w:type="dxa"/>
            <w:tcBorders>
              <w:top w:val="nil"/>
              <w:left w:val="nil"/>
              <w:bottom w:val="nil"/>
              <w:right w:val="nil"/>
            </w:tcBorders>
            <w:shd w:val="clear" w:color="auto" w:fill="auto"/>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Pr>
                <w:rFonts w:ascii="Segoe UI" w:eastAsia="Times New Roman" w:hAnsi="Segoe UI" w:cs="Segoe UI"/>
                <w:color w:val="000000"/>
                <w:sz w:val="16"/>
                <w:szCs w:val="16"/>
                <w:lang w:eastAsia="nl-NL"/>
              </w:rPr>
              <w:t>female</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ND</w:t>
            </w:r>
          </w:p>
        </w:tc>
        <w:tc>
          <w:tcPr>
            <w:tcW w:w="2835" w:type="dxa"/>
            <w:tcBorders>
              <w:top w:val="nil"/>
              <w:left w:val="nil"/>
              <w:bottom w:val="nil"/>
              <w:right w:val="nil"/>
            </w:tcBorders>
            <w:shd w:val="clear" w:color="auto" w:fill="auto"/>
            <w:noWrap/>
            <w:vAlign w:val="center"/>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color w:val="000000"/>
                <w:sz w:val="16"/>
                <w:szCs w:val="16"/>
                <w:lang w:eastAsia="nl-NL"/>
              </w:rPr>
              <w:t xml:space="preserve">no current treatment </w:t>
            </w:r>
          </w:p>
        </w:tc>
        <w:tc>
          <w:tcPr>
            <w:tcW w:w="3260"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de-DE" w:eastAsia="nl-NL"/>
              </w:rPr>
            </w:pPr>
            <w:r w:rsidRPr="00BC4A5D">
              <w:rPr>
                <w:rFonts w:ascii="Segoe UI" w:eastAsia="Times New Roman" w:hAnsi="Segoe UI" w:cs="Segoe UI"/>
                <w:color w:val="000000"/>
                <w:sz w:val="16"/>
                <w:szCs w:val="16"/>
                <w:lang w:eastAsia="nl-NL"/>
              </w:rPr>
              <w:t xml:space="preserve">ANK1: c.4638_4639del; p.(Leu1547fs) </w:t>
            </w:r>
          </w:p>
        </w:tc>
        <w:tc>
          <w:tcPr>
            <w:tcW w:w="2693"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sz w:val="16"/>
                <w:szCs w:val="16"/>
                <w:lang w:eastAsia="nl-NL"/>
              </w:rPr>
              <w:t>x</w:t>
            </w:r>
          </w:p>
        </w:tc>
        <w:tc>
          <w:tcPr>
            <w:tcW w:w="1276"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eastAsia="nl-NL"/>
              </w:rPr>
            </w:pPr>
            <w:r w:rsidRPr="00BC4A5D">
              <w:rPr>
                <w:rFonts w:ascii="Segoe UI" w:eastAsia="Times New Roman" w:hAnsi="Segoe UI" w:cs="Segoe UI"/>
                <w:sz w:val="16"/>
                <w:szCs w:val="16"/>
                <w:lang w:eastAsia="nl-NL"/>
              </w:rPr>
              <w:t>ND</w:t>
            </w:r>
          </w:p>
        </w:tc>
      </w:tr>
      <w:tr w:rsidR="00AB2BCE" w:rsidRPr="00BC4A5D" w:rsidTr="00594161">
        <w:trPr>
          <w:gridAfter w:val="1"/>
          <w:wAfter w:w="108" w:type="dxa"/>
          <w:trHeight w:val="236"/>
        </w:trPr>
        <w:tc>
          <w:tcPr>
            <w:tcW w:w="1701"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b/>
                <w:color w:val="000000"/>
                <w:sz w:val="16"/>
                <w:szCs w:val="16"/>
                <w:lang w:eastAsia="nl-NL"/>
              </w:rPr>
            </w:pPr>
            <w:r>
              <w:rPr>
                <w:rFonts w:ascii="Segoe UI" w:eastAsia="Times New Roman" w:hAnsi="Segoe UI" w:cs="Segoe UI"/>
                <w:b/>
                <w:color w:val="000000"/>
                <w:sz w:val="16"/>
                <w:szCs w:val="16"/>
                <w:lang w:eastAsia="nl-NL"/>
              </w:rPr>
              <w:t xml:space="preserve">                                </w:t>
            </w:r>
            <w:r w:rsidRPr="00BC4A5D">
              <w:rPr>
                <w:rFonts w:ascii="Segoe UI" w:eastAsia="Times New Roman" w:hAnsi="Segoe UI" w:cs="Segoe UI"/>
                <w:b/>
                <w:color w:val="000000"/>
                <w:sz w:val="16"/>
                <w:szCs w:val="16"/>
                <w:lang w:eastAsia="nl-NL"/>
              </w:rPr>
              <w:t>Normal:</w:t>
            </w:r>
            <w:r>
              <w:rPr>
                <w:rFonts w:ascii="Segoe UI" w:eastAsia="Times New Roman" w:hAnsi="Segoe UI" w:cs="Segoe UI"/>
                <w:b/>
                <w:color w:val="000000"/>
                <w:sz w:val="16"/>
                <w:szCs w:val="16"/>
                <w:lang w:eastAsia="nl-NL"/>
              </w:rPr>
              <w:t xml:space="preserve"> </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7.4-10.7</w:t>
            </w:r>
          </w:p>
        </w:tc>
        <w:tc>
          <w:tcPr>
            <w:tcW w:w="992"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3.6-5.5</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25-120</w:t>
            </w:r>
          </w:p>
        </w:tc>
        <w:tc>
          <w:tcPr>
            <w:tcW w:w="850"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4.0-13.5</w:t>
            </w:r>
          </w:p>
        </w:tc>
        <w:tc>
          <w:tcPr>
            <w:tcW w:w="851" w:type="dxa"/>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150-450</w:t>
            </w:r>
          </w:p>
        </w:tc>
        <w:tc>
          <w:tcPr>
            <w:tcW w:w="2976" w:type="dxa"/>
            <w:gridSpan w:val="2"/>
            <w:tcBorders>
              <w:top w:val="nil"/>
              <w:left w:val="nil"/>
              <w:bottom w:val="nil"/>
              <w:right w:val="nil"/>
            </w:tcBorders>
            <w:shd w:val="clear" w:color="auto" w:fill="auto"/>
            <w:noWrap/>
            <w:vAlign w:val="bottom"/>
          </w:tcPr>
          <w:p w:rsidR="00AB2BCE" w:rsidRPr="00BC4A5D" w:rsidRDefault="00AB2BCE" w:rsidP="00594161">
            <w:pPr>
              <w:contextualSpacing/>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 * Age and gender dependent</w:t>
            </w:r>
          </w:p>
        </w:tc>
        <w:tc>
          <w:tcPr>
            <w:tcW w:w="3686"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de-DE" w:eastAsia="nl-NL"/>
              </w:rPr>
            </w:pPr>
          </w:p>
        </w:tc>
        <w:tc>
          <w:tcPr>
            <w:tcW w:w="2977" w:type="dxa"/>
            <w:gridSpan w:val="2"/>
            <w:tcBorders>
              <w:top w:val="nil"/>
              <w:left w:val="nil"/>
              <w:bottom w:val="nil"/>
              <w:right w:val="nil"/>
            </w:tcBorders>
            <w:shd w:val="clear" w:color="auto" w:fill="auto"/>
            <w:noWrap/>
            <w:vAlign w:val="bottom"/>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p>
        </w:tc>
        <w:tc>
          <w:tcPr>
            <w:tcW w:w="1275" w:type="dxa"/>
            <w:gridSpan w:val="2"/>
            <w:tcBorders>
              <w:top w:val="nil"/>
              <w:left w:val="nil"/>
              <w:bottom w:val="nil"/>
              <w:right w:val="nil"/>
            </w:tcBorders>
          </w:tcPr>
          <w:p w:rsidR="00AB2BCE" w:rsidRPr="00BC4A5D" w:rsidRDefault="00AB2BCE" w:rsidP="00594161">
            <w:pPr>
              <w:contextualSpacing/>
              <w:jc w:val="center"/>
              <w:rPr>
                <w:rFonts w:ascii="Segoe UI" w:eastAsia="Times New Roman" w:hAnsi="Segoe UI" w:cs="Segoe UI"/>
                <w:color w:val="000000"/>
                <w:sz w:val="16"/>
                <w:szCs w:val="16"/>
                <w:lang w:val="en-US" w:eastAsia="nl-NL"/>
              </w:rPr>
            </w:pPr>
          </w:p>
        </w:tc>
      </w:tr>
    </w:tbl>
    <w:p w:rsidR="008D6406" w:rsidRDefault="008D6406" w:rsidP="008D6406">
      <w:pPr>
        <w:pStyle w:val="Geenafstand"/>
        <w:rPr>
          <w:rFonts w:ascii="Segoe UI" w:hAnsi="Segoe UI" w:cs="Segoe UI"/>
        </w:rPr>
      </w:pPr>
    </w:p>
    <w:tbl>
      <w:tblPr>
        <w:tblpPr w:leftFromText="141" w:rightFromText="141" w:vertAnchor="text" w:horzAnchor="page" w:tblpX="1006" w:tblpY="-846"/>
        <w:tblW w:w="12650" w:type="dxa"/>
        <w:tblCellMar>
          <w:left w:w="70" w:type="dxa"/>
          <w:right w:w="70" w:type="dxa"/>
        </w:tblCellMar>
        <w:tblLook w:val="04A0" w:firstRow="1" w:lastRow="0" w:firstColumn="1" w:lastColumn="0" w:noHBand="0" w:noVBand="1"/>
      </w:tblPr>
      <w:tblGrid>
        <w:gridCol w:w="1085"/>
        <w:gridCol w:w="1096"/>
        <w:gridCol w:w="1263"/>
        <w:gridCol w:w="1858"/>
        <w:gridCol w:w="1990"/>
        <w:gridCol w:w="1263"/>
        <w:gridCol w:w="1136"/>
        <w:gridCol w:w="2959"/>
      </w:tblGrid>
      <w:tr w:rsidR="00AB2BCE" w:rsidRPr="00765771" w:rsidTr="00594161">
        <w:trPr>
          <w:trHeight w:val="276"/>
        </w:trPr>
        <w:tc>
          <w:tcPr>
            <w:tcW w:w="7292" w:type="dxa"/>
            <w:gridSpan w:val="5"/>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b/>
                <w:color w:val="000000"/>
                <w:sz w:val="16"/>
                <w:szCs w:val="16"/>
                <w:lang w:val="en-US" w:eastAsia="nl-NL"/>
              </w:rPr>
            </w:pPr>
          </w:p>
          <w:p w:rsidR="00AB2BCE" w:rsidRPr="00BC4A5D" w:rsidRDefault="00AB2BCE" w:rsidP="00594161">
            <w:pPr>
              <w:jc w:val="center"/>
              <w:rPr>
                <w:rFonts w:ascii="Segoe UI" w:eastAsia="Times New Roman" w:hAnsi="Segoe UI" w:cs="Segoe UI"/>
                <w:color w:val="000000"/>
                <w:sz w:val="16"/>
                <w:szCs w:val="16"/>
                <w:lang w:val="en-US" w:eastAsia="nl-NL"/>
              </w:rPr>
            </w:pPr>
            <w:r w:rsidRPr="00BC4A5D">
              <w:rPr>
                <w:rFonts w:ascii="Segoe UI" w:eastAsia="Times New Roman" w:hAnsi="Segoe UI" w:cs="Segoe UI"/>
                <w:b/>
                <w:color w:val="000000"/>
                <w:sz w:val="16"/>
                <w:szCs w:val="16"/>
                <w:lang w:val="en-US" w:eastAsia="nl-NL"/>
              </w:rPr>
              <w:t xml:space="preserve">Table </w:t>
            </w:r>
            <w:r w:rsidR="00F31C8A">
              <w:rPr>
                <w:rFonts w:ascii="Segoe UI" w:eastAsia="Times New Roman" w:hAnsi="Segoe UI" w:cs="Segoe UI"/>
                <w:b/>
                <w:color w:val="000000"/>
                <w:sz w:val="16"/>
                <w:szCs w:val="16"/>
                <w:lang w:val="en-US" w:eastAsia="nl-NL"/>
              </w:rPr>
              <w:t>S</w:t>
            </w:r>
            <w:r w:rsidRPr="00BC4A5D">
              <w:rPr>
                <w:rFonts w:ascii="Segoe UI" w:eastAsia="Times New Roman" w:hAnsi="Segoe UI" w:cs="Segoe UI"/>
                <w:b/>
                <w:color w:val="000000"/>
                <w:sz w:val="16"/>
                <w:szCs w:val="16"/>
                <w:lang w:val="en-US" w:eastAsia="nl-NL"/>
              </w:rPr>
              <w:t>1B. Baseline comparison to controls</w:t>
            </w:r>
          </w:p>
        </w:tc>
        <w:tc>
          <w:tcPr>
            <w:tcW w:w="1263" w:type="dxa"/>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p>
        </w:tc>
        <w:tc>
          <w:tcPr>
            <w:tcW w:w="4095" w:type="dxa"/>
            <w:gridSpan w:val="2"/>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p>
        </w:tc>
      </w:tr>
      <w:tr w:rsidR="00AB2BCE" w:rsidRPr="00BC4A5D" w:rsidTr="00594161">
        <w:trPr>
          <w:gridAfter w:val="1"/>
          <w:wAfter w:w="2959" w:type="dxa"/>
          <w:trHeight w:val="276"/>
        </w:trPr>
        <w:tc>
          <w:tcPr>
            <w:tcW w:w="1085" w:type="dxa"/>
            <w:tcBorders>
              <w:top w:val="nil"/>
              <w:left w:val="nil"/>
              <w:bottom w:val="nil"/>
              <w:right w:val="nil"/>
            </w:tcBorders>
            <w:shd w:val="clear" w:color="auto" w:fill="BFBFBF" w:themeFill="background1" w:themeFillShade="BF"/>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p>
        </w:tc>
        <w:tc>
          <w:tcPr>
            <w:tcW w:w="1096" w:type="dxa"/>
            <w:tcBorders>
              <w:top w:val="nil"/>
              <w:left w:val="nil"/>
              <w:bottom w:val="nil"/>
              <w:right w:val="nil"/>
            </w:tcBorders>
            <w:shd w:val="clear" w:color="auto" w:fill="BFBFBF" w:themeFill="background1" w:themeFillShade="BF"/>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p>
        </w:tc>
        <w:tc>
          <w:tcPr>
            <w:tcW w:w="1263" w:type="dxa"/>
            <w:tcBorders>
              <w:top w:val="nil"/>
              <w:left w:val="nil"/>
              <w:bottom w:val="nil"/>
              <w:right w:val="nil"/>
            </w:tcBorders>
            <w:shd w:val="clear" w:color="auto" w:fill="BFBFBF" w:themeFill="background1" w:themeFillShade="BF"/>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p>
        </w:tc>
        <w:tc>
          <w:tcPr>
            <w:tcW w:w="1858" w:type="dxa"/>
            <w:tcBorders>
              <w:top w:val="nil"/>
              <w:left w:val="nil"/>
              <w:bottom w:val="nil"/>
              <w:right w:val="nil"/>
            </w:tcBorders>
            <w:shd w:val="clear" w:color="auto" w:fill="BFBFBF" w:themeFill="background1" w:themeFillShade="BF"/>
            <w:noWrap/>
            <w:vAlign w:val="bottom"/>
          </w:tcPr>
          <w:p w:rsidR="00AB2BCE" w:rsidRPr="00BC4A5D" w:rsidRDefault="00AB2BCE" w:rsidP="00594161">
            <w:pPr>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HS (mean ±SD)</w:t>
            </w:r>
          </w:p>
        </w:tc>
        <w:tc>
          <w:tcPr>
            <w:tcW w:w="4389" w:type="dxa"/>
            <w:gridSpan w:val="3"/>
            <w:tcBorders>
              <w:top w:val="nil"/>
              <w:left w:val="nil"/>
              <w:bottom w:val="nil"/>
              <w:right w:val="nil"/>
            </w:tcBorders>
            <w:shd w:val="clear" w:color="auto" w:fill="BFBFBF" w:themeFill="background1" w:themeFillShade="BF"/>
            <w:noWrap/>
            <w:vAlign w:val="bottom"/>
          </w:tcPr>
          <w:p w:rsidR="00AB2BCE" w:rsidRPr="00BC4A5D" w:rsidRDefault="00AB2BCE" w:rsidP="00594161">
            <w:pPr>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b/>
                <w:color w:val="000000"/>
                <w:sz w:val="16"/>
                <w:szCs w:val="16"/>
                <w:lang w:val="en-US" w:eastAsia="nl-NL"/>
              </w:rPr>
              <w:t>HC (mean ±SD)</w:t>
            </w:r>
          </w:p>
        </w:tc>
      </w:tr>
      <w:tr w:rsidR="00AB2BCE" w:rsidRPr="00BC4A5D" w:rsidTr="00594161">
        <w:trPr>
          <w:gridAfter w:val="1"/>
          <w:wAfter w:w="2959" w:type="dxa"/>
          <w:trHeight w:val="276"/>
        </w:trPr>
        <w:tc>
          <w:tcPr>
            <w:tcW w:w="3444" w:type="dxa"/>
            <w:gridSpan w:val="3"/>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Age (years)</w:t>
            </w:r>
          </w:p>
        </w:tc>
        <w:tc>
          <w:tcPr>
            <w:tcW w:w="1858" w:type="dxa"/>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b/>
                <w:color w:val="000000"/>
                <w:sz w:val="16"/>
                <w:szCs w:val="16"/>
                <w:lang w:val="en-US" w:eastAsia="nl-NL"/>
              </w:rPr>
            </w:pPr>
            <w:r w:rsidRPr="00BC4A5D">
              <w:rPr>
                <w:rFonts w:ascii="Segoe UI" w:eastAsia="Times New Roman" w:hAnsi="Segoe UI" w:cs="Segoe UI"/>
                <w:sz w:val="16"/>
                <w:szCs w:val="16"/>
                <w:lang w:val="en-US" w:eastAsia="nl-NL"/>
              </w:rPr>
              <w:t>17.9 ± 22.5</w:t>
            </w:r>
          </w:p>
        </w:tc>
        <w:tc>
          <w:tcPr>
            <w:tcW w:w="4389" w:type="dxa"/>
            <w:gridSpan w:val="3"/>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sz w:val="16"/>
                <w:szCs w:val="16"/>
                <w:lang w:val="en-US" w:eastAsia="nl-NL"/>
              </w:rPr>
            </w:pPr>
            <w:r w:rsidRPr="00BC4A5D">
              <w:rPr>
                <w:rFonts w:ascii="Segoe UI" w:eastAsia="Times New Roman" w:hAnsi="Segoe UI" w:cs="Segoe UI"/>
                <w:sz w:val="16"/>
                <w:szCs w:val="16"/>
                <w:lang w:val="en-US" w:eastAsia="nl-NL"/>
              </w:rPr>
              <w:t>38.4 ± 11.7</w:t>
            </w:r>
          </w:p>
        </w:tc>
      </w:tr>
      <w:tr w:rsidR="00AB2BCE" w:rsidRPr="00BC4A5D" w:rsidTr="00594161">
        <w:trPr>
          <w:gridAfter w:val="1"/>
          <w:wAfter w:w="2959" w:type="dxa"/>
          <w:trHeight w:val="276"/>
        </w:trPr>
        <w:tc>
          <w:tcPr>
            <w:tcW w:w="3444" w:type="dxa"/>
            <w:gridSpan w:val="3"/>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Hb (mmol/L)</w:t>
            </w:r>
          </w:p>
        </w:tc>
        <w:tc>
          <w:tcPr>
            <w:tcW w:w="1858" w:type="dxa"/>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sz w:val="16"/>
                <w:szCs w:val="16"/>
                <w:lang w:val="en-US" w:eastAsia="nl-NL"/>
              </w:rPr>
            </w:pPr>
            <w:r w:rsidRPr="00BC4A5D">
              <w:rPr>
                <w:rFonts w:ascii="Segoe UI" w:eastAsia="Times New Roman" w:hAnsi="Segoe UI" w:cs="Segoe UI"/>
                <w:sz w:val="16"/>
                <w:szCs w:val="16"/>
                <w:lang w:val="en-US" w:eastAsia="nl-NL"/>
              </w:rPr>
              <w:t>7.07 ± 1.33</w:t>
            </w:r>
          </w:p>
        </w:tc>
        <w:tc>
          <w:tcPr>
            <w:tcW w:w="4389" w:type="dxa"/>
            <w:gridSpan w:val="3"/>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sz w:val="16"/>
                <w:szCs w:val="16"/>
                <w:lang w:val="en-US" w:eastAsia="nl-NL"/>
              </w:rPr>
            </w:pPr>
            <w:r w:rsidRPr="00BC4A5D">
              <w:rPr>
                <w:rFonts w:ascii="Segoe UI" w:eastAsia="Times New Roman" w:hAnsi="Segoe UI" w:cs="Segoe UI"/>
                <w:sz w:val="16"/>
                <w:szCs w:val="16"/>
                <w:lang w:val="en-US" w:eastAsia="nl-NL"/>
              </w:rPr>
              <w:t>9.07 ± 0.75</w:t>
            </w:r>
          </w:p>
        </w:tc>
      </w:tr>
      <w:tr w:rsidR="00AB2BCE" w:rsidRPr="00BC4A5D" w:rsidTr="00594161">
        <w:trPr>
          <w:gridAfter w:val="1"/>
          <w:wAfter w:w="2959" w:type="dxa"/>
          <w:trHeight w:val="276"/>
        </w:trPr>
        <w:tc>
          <w:tcPr>
            <w:tcW w:w="3444" w:type="dxa"/>
            <w:gridSpan w:val="3"/>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Retics (x10</w:t>
            </w:r>
            <w:r w:rsidRPr="00BC4A5D">
              <w:rPr>
                <w:rFonts w:ascii="Segoe UI" w:eastAsia="Times New Roman" w:hAnsi="Segoe UI" w:cs="Segoe UI"/>
                <w:color w:val="000000"/>
                <w:sz w:val="16"/>
                <w:szCs w:val="16"/>
                <w:vertAlign w:val="superscript"/>
                <w:lang w:val="en-US" w:eastAsia="nl-NL"/>
              </w:rPr>
              <w:t>9</w:t>
            </w:r>
            <w:r w:rsidRPr="00BC4A5D">
              <w:rPr>
                <w:rFonts w:ascii="Segoe UI" w:eastAsia="Times New Roman" w:hAnsi="Segoe UI" w:cs="Segoe UI"/>
                <w:color w:val="000000"/>
                <w:sz w:val="16"/>
                <w:szCs w:val="16"/>
                <w:lang w:val="en-US" w:eastAsia="nl-NL"/>
              </w:rPr>
              <w:t>/L)</w:t>
            </w:r>
          </w:p>
        </w:tc>
        <w:tc>
          <w:tcPr>
            <w:tcW w:w="1858" w:type="dxa"/>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sz w:val="16"/>
                <w:szCs w:val="16"/>
                <w:lang w:val="en-US" w:eastAsia="nl-NL"/>
              </w:rPr>
            </w:pPr>
            <w:r w:rsidRPr="00BC4A5D">
              <w:rPr>
                <w:rFonts w:ascii="Segoe UI" w:eastAsia="Times New Roman" w:hAnsi="Segoe UI" w:cs="Segoe UI"/>
                <w:color w:val="000000"/>
                <w:sz w:val="16"/>
                <w:szCs w:val="16"/>
                <w:lang w:val="en-US" w:eastAsia="nl-NL"/>
              </w:rPr>
              <w:t>309.3 ± 143.7</w:t>
            </w:r>
          </w:p>
        </w:tc>
        <w:tc>
          <w:tcPr>
            <w:tcW w:w="4389" w:type="dxa"/>
            <w:gridSpan w:val="3"/>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FF0000"/>
                <w:sz w:val="16"/>
                <w:szCs w:val="16"/>
                <w:lang w:val="en-US" w:eastAsia="nl-NL"/>
              </w:rPr>
            </w:pPr>
            <w:r w:rsidRPr="00BC4A5D">
              <w:rPr>
                <w:rFonts w:ascii="Segoe UI" w:eastAsia="Times New Roman" w:hAnsi="Segoe UI" w:cs="Segoe UI"/>
                <w:sz w:val="16"/>
                <w:szCs w:val="16"/>
                <w:lang w:val="en-US" w:eastAsia="nl-NL"/>
              </w:rPr>
              <w:t>58.1 ± 17.7</w:t>
            </w:r>
          </w:p>
        </w:tc>
      </w:tr>
      <w:tr w:rsidR="00AB2BCE" w:rsidRPr="00BC4A5D" w:rsidTr="00594161">
        <w:trPr>
          <w:gridAfter w:val="1"/>
          <w:wAfter w:w="2959" w:type="dxa"/>
          <w:trHeight w:val="276"/>
        </w:trPr>
        <w:tc>
          <w:tcPr>
            <w:tcW w:w="3444" w:type="dxa"/>
            <w:gridSpan w:val="3"/>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Time to DBS (hours)</w:t>
            </w:r>
          </w:p>
        </w:tc>
        <w:tc>
          <w:tcPr>
            <w:tcW w:w="1858" w:type="dxa"/>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000000"/>
                <w:sz w:val="16"/>
                <w:szCs w:val="16"/>
                <w:lang w:val="en-US" w:eastAsia="nl-NL"/>
              </w:rPr>
            </w:pPr>
            <w:r w:rsidRPr="00BC4A5D">
              <w:rPr>
                <w:rFonts w:ascii="Segoe UI" w:eastAsia="Times New Roman" w:hAnsi="Segoe UI" w:cs="Segoe UI"/>
                <w:color w:val="000000"/>
                <w:sz w:val="16"/>
                <w:szCs w:val="16"/>
                <w:lang w:val="en-US" w:eastAsia="nl-NL"/>
              </w:rPr>
              <w:t>3.92 ± 1.9</w:t>
            </w:r>
          </w:p>
        </w:tc>
        <w:tc>
          <w:tcPr>
            <w:tcW w:w="4389" w:type="dxa"/>
            <w:gridSpan w:val="3"/>
            <w:tcBorders>
              <w:top w:val="nil"/>
              <w:left w:val="nil"/>
              <w:bottom w:val="nil"/>
              <w:right w:val="nil"/>
            </w:tcBorders>
            <w:shd w:val="clear" w:color="auto" w:fill="auto"/>
            <w:noWrap/>
            <w:vAlign w:val="bottom"/>
          </w:tcPr>
          <w:p w:rsidR="00AB2BCE" w:rsidRPr="00BC4A5D" w:rsidRDefault="00AB2BCE" w:rsidP="00594161">
            <w:pPr>
              <w:jc w:val="center"/>
              <w:rPr>
                <w:rFonts w:ascii="Segoe UI" w:eastAsia="Times New Roman" w:hAnsi="Segoe UI" w:cs="Segoe UI"/>
                <w:color w:val="FF0000"/>
                <w:sz w:val="16"/>
                <w:szCs w:val="16"/>
                <w:lang w:val="en-US" w:eastAsia="nl-NL"/>
              </w:rPr>
            </w:pPr>
            <w:r w:rsidRPr="00BC4A5D">
              <w:rPr>
                <w:rFonts w:ascii="Segoe UI" w:eastAsia="Times New Roman" w:hAnsi="Segoe UI" w:cs="Segoe UI"/>
                <w:sz w:val="16"/>
                <w:szCs w:val="16"/>
                <w:lang w:val="en-US" w:eastAsia="nl-NL"/>
              </w:rPr>
              <w:t>3.97 ± 6.7</w:t>
            </w:r>
          </w:p>
        </w:tc>
      </w:tr>
    </w:tbl>
    <w:p w:rsidR="00AB2BCE" w:rsidRDefault="00AB2BCE" w:rsidP="00AB2BCE">
      <w:pPr>
        <w:pStyle w:val="Geenafstand"/>
        <w:contextualSpacing/>
        <w:rPr>
          <w:rFonts w:ascii="Segoe UI" w:hAnsi="Segoe UI" w:cs="Segoe UI"/>
          <w:b/>
          <w:sz w:val="16"/>
          <w:szCs w:val="16"/>
          <w:lang w:val="en-US"/>
        </w:rPr>
      </w:pPr>
    </w:p>
    <w:p w:rsidR="00AB2BCE" w:rsidRDefault="00AB2BCE" w:rsidP="00AB2BCE">
      <w:pPr>
        <w:pStyle w:val="Geenafstand"/>
        <w:contextualSpacing/>
        <w:rPr>
          <w:rFonts w:ascii="Segoe UI" w:hAnsi="Segoe UI" w:cs="Segoe UI"/>
          <w:b/>
          <w:sz w:val="16"/>
          <w:szCs w:val="16"/>
          <w:lang w:val="en-US"/>
        </w:rPr>
      </w:pPr>
    </w:p>
    <w:p w:rsidR="00AB2BCE" w:rsidRDefault="00AB2BCE" w:rsidP="00AB2BCE">
      <w:pPr>
        <w:pStyle w:val="Geenafstand"/>
        <w:contextualSpacing/>
        <w:rPr>
          <w:rFonts w:ascii="Segoe UI" w:hAnsi="Segoe UI" w:cs="Segoe UI"/>
          <w:b/>
          <w:sz w:val="16"/>
          <w:szCs w:val="16"/>
          <w:lang w:val="en-US"/>
        </w:rPr>
      </w:pPr>
    </w:p>
    <w:p w:rsidR="00AB2BCE" w:rsidRDefault="00AB2BCE" w:rsidP="00AB2BCE">
      <w:pPr>
        <w:pStyle w:val="Geenafstand"/>
        <w:contextualSpacing/>
        <w:rPr>
          <w:rFonts w:ascii="Segoe UI" w:hAnsi="Segoe UI" w:cs="Segoe UI"/>
          <w:b/>
          <w:sz w:val="16"/>
          <w:szCs w:val="16"/>
          <w:lang w:val="en-US"/>
        </w:rPr>
      </w:pPr>
    </w:p>
    <w:p w:rsidR="00AB2BCE" w:rsidRDefault="00AB2BCE" w:rsidP="00AB2BCE">
      <w:pPr>
        <w:pStyle w:val="Geenafstand"/>
        <w:contextualSpacing/>
        <w:rPr>
          <w:rFonts w:ascii="Segoe UI" w:hAnsi="Segoe UI" w:cs="Segoe UI"/>
          <w:b/>
          <w:sz w:val="16"/>
          <w:szCs w:val="16"/>
          <w:lang w:val="en-US"/>
        </w:rPr>
      </w:pPr>
    </w:p>
    <w:p w:rsidR="00AB2BCE" w:rsidRDefault="00AB2BCE" w:rsidP="00AB2BCE">
      <w:pPr>
        <w:pStyle w:val="Geenafstand"/>
        <w:contextualSpacing/>
        <w:rPr>
          <w:rFonts w:ascii="Segoe UI" w:hAnsi="Segoe UI" w:cs="Segoe UI"/>
          <w:b/>
          <w:sz w:val="16"/>
          <w:szCs w:val="16"/>
          <w:lang w:val="en-US"/>
        </w:rPr>
      </w:pPr>
    </w:p>
    <w:p w:rsidR="00AB2BCE" w:rsidRDefault="00AB2BCE" w:rsidP="00AB2BCE">
      <w:pPr>
        <w:pStyle w:val="Geenafstand"/>
        <w:contextualSpacing/>
        <w:rPr>
          <w:rFonts w:ascii="Segoe UI" w:hAnsi="Segoe UI" w:cs="Segoe UI"/>
          <w:b/>
          <w:sz w:val="16"/>
          <w:szCs w:val="16"/>
          <w:lang w:val="en-US"/>
        </w:rPr>
      </w:pPr>
    </w:p>
    <w:p w:rsidR="00AB2BCE" w:rsidRDefault="00AB2BCE" w:rsidP="00AB2BCE">
      <w:pPr>
        <w:pStyle w:val="Geenafstand"/>
        <w:contextualSpacing/>
        <w:rPr>
          <w:rFonts w:ascii="Segoe UI" w:hAnsi="Segoe UI" w:cs="Segoe UI"/>
          <w:b/>
          <w:sz w:val="16"/>
          <w:szCs w:val="16"/>
          <w:lang w:val="en-US"/>
        </w:rPr>
      </w:pPr>
    </w:p>
    <w:p w:rsidR="00AB2BCE" w:rsidRDefault="00AB2BCE" w:rsidP="00AB2BCE">
      <w:pPr>
        <w:pStyle w:val="Geenafstand"/>
        <w:contextualSpacing/>
        <w:rPr>
          <w:rFonts w:ascii="Segoe UI" w:hAnsi="Segoe UI" w:cs="Segoe UI"/>
          <w:b/>
          <w:sz w:val="16"/>
          <w:szCs w:val="16"/>
          <w:lang w:val="en-US"/>
        </w:rPr>
      </w:pPr>
    </w:p>
    <w:p w:rsidR="00765771" w:rsidRDefault="00AB2BCE" w:rsidP="00AB2BCE">
      <w:pPr>
        <w:pStyle w:val="Geenafstand"/>
        <w:contextualSpacing/>
        <w:rPr>
          <w:rFonts w:ascii="Segoe UI" w:hAnsi="Segoe UI" w:cs="Segoe UI"/>
          <w:sz w:val="16"/>
          <w:szCs w:val="16"/>
          <w:lang w:val="en-US"/>
        </w:rPr>
      </w:pPr>
      <w:r w:rsidRPr="009A738B">
        <w:rPr>
          <w:rFonts w:ascii="Segoe UI" w:hAnsi="Segoe UI" w:cs="Segoe UI"/>
          <w:b/>
          <w:sz w:val="16"/>
          <w:szCs w:val="16"/>
          <w:lang w:val="en-US"/>
        </w:rPr>
        <w:t>Supplemental</w:t>
      </w:r>
      <w:r>
        <w:rPr>
          <w:rFonts w:ascii="Segoe UI" w:hAnsi="Segoe UI" w:cs="Segoe UI"/>
          <w:b/>
          <w:color w:val="FF0000"/>
          <w:sz w:val="16"/>
          <w:szCs w:val="16"/>
          <w:lang w:val="en-US"/>
        </w:rPr>
        <w:t xml:space="preserve"> </w:t>
      </w:r>
      <w:r w:rsidRPr="00BC4A5D">
        <w:rPr>
          <w:rFonts w:ascii="Segoe UI" w:hAnsi="Segoe UI" w:cs="Segoe UI"/>
          <w:b/>
          <w:sz w:val="16"/>
          <w:szCs w:val="16"/>
          <w:lang w:val="en-US"/>
        </w:rPr>
        <w:t xml:space="preserve">Table </w:t>
      </w:r>
      <w:r w:rsidR="00F31C8A">
        <w:rPr>
          <w:rFonts w:ascii="Segoe UI" w:hAnsi="Segoe UI" w:cs="Segoe UI"/>
          <w:b/>
          <w:sz w:val="16"/>
          <w:szCs w:val="16"/>
          <w:lang w:val="en-US"/>
        </w:rPr>
        <w:t>S</w:t>
      </w:r>
      <w:r w:rsidRPr="00BC4A5D">
        <w:rPr>
          <w:rFonts w:ascii="Segoe UI" w:hAnsi="Segoe UI" w:cs="Segoe UI"/>
          <w:b/>
          <w:sz w:val="16"/>
          <w:szCs w:val="16"/>
          <w:lang w:val="en-US"/>
        </w:rPr>
        <w:t>1. Clinical characteristics of HS patients and baseline comparison to healthy controls.</w:t>
      </w:r>
      <w:r w:rsidRPr="00BC4A5D">
        <w:rPr>
          <w:rFonts w:ascii="Segoe UI" w:hAnsi="Segoe UI" w:cs="Segoe UI"/>
          <w:b/>
          <w:sz w:val="16"/>
          <w:szCs w:val="16"/>
          <w:lang w:val="en-US"/>
        </w:rPr>
        <w:br/>
        <w:t xml:space="preserve">A. </w:t>
      </w:r>
      <w:r w:rsidRPr="00BC4A5D">
        <w:rPr>
          <w:rFonts w:ascii="Segoe UI" w:hAnsi="Segoe UI" w:cs="Segoe UI"/>
          <w:sz w:val="16"/>
          <w:szCs w:val="16"/>
          <w:lang w:val="en-US"/>
        </w:rPr>
        <w:t>Clinical characteristics of HS patients regarding age, gender, hemoglobin (Hb), red blood cell count (RBC), reticulocyte count (Retics), white blood cell count (WBC), platelets (Plts), treatment, genetics diagnostics and severity category. Sporadic transfusions are defined as ≤ 6 per 12 months. ND = not determined. x = no additional defect was identified.</w:t>
      </w:r>
      <w:r w:rsidRPr="00BC4A5D">
        <w:rPr>
          <w:rFonts w:ascii="Segoe UI" w:hAnsi="Segoe UI" w:cs="Segoe UI"/>
          <w:b/>
          <w:sz w:val="16"/>
          <w:szCs w:val="16"/>
          <w:lang w:val="en-US"/>
        </w:rPr>
        <w:t xml:space="preserve"> B. </w:t>
      </w:r>
      <w:r w:rsidRPr="00BC4A5D">
        <w:rPr>
          <w:rFonts w:ascii="Segoe UI" w:hAnsi="Segoe UI" w:cs="Segoe UI"/>
          <w:sz w:val="16"/>
          <w:szCs w:val="16"/>
          <w:lang w:val="en-US"/>
        </w:rPr>
        <w:t xml:space="preserve">Comparison of age, Hb, Retics and time between blood withdrawal and spotting (time to DBS) between healthy controls (HC) and HS patients. Data are presented as mean ± SD.  </w:t>
      </w:r>
    </w:p>
    <w:p w:rsidR="00765771" w:rsidRDefault="00765771">
      <w:pPr>
        <w:rPr>
          <w:rFonts w:ascii="Segoe UI" w:hAnsi="Segoe UI" w:cs="Segoe UI"/>
          <w:sz w:val="16"/>
          <w:szCs w:val="16"/>
          <w:lang w:val="en-US"/>
        </w:rPr>
      </w:pPr>
      <w:r>
        <w:rPr>
          <w:rFonts w:ascii="Segoe UI" w:hAnsi="Segoe UI" w:cs="Segoe UI"/>
          <w:sz w:val="16"/>
          <w:szCs w:val="16"/>
          <w:lang w:val="en-US"/>
        </w:rPr>
        <w:br w:type="page"/>
      </w:r>
    </w:p>
    <w:p w:rsidR="00765771" w:rsidRDefault="00765771" w:rsidP="00765771">
      <w:pPr>
        <w:rPr>
          <w:rFonts w:ascii="Calibri" w:hAnsi="Calibri" w:cs="Segoe UI"/>
          <w:b/>
          <w:sz w:val="24"/>
          <w:szCs w:val="24"/>
          <w:lang w:val="en-US"/>
        </w:rPr>
        <w:sectPr w:rsidR="00765771" w:rsidSect="00AB2BCE">
          <w:pgSz w:w="16838" w:h="11906" w:orient="landscape"/>
          <w:pgMar w:top="1417" w:right="1417" w:bottom="1417" w:left="1417" w:header="708" w:footer="708" w:gutter="0"/>
          <w:cols w:space="708"/>
          <w:docGrid w:linePitch="360"/>
        </w:sectPr>
      </w:pPr>
      <w:bookmarkStart w:id="0" w:name="_GoBack"/>
      <w:bookmarkEnd w:id="0"/>
    </w:p>
    <w:p w:rsidR="00765771" w:rsidRPr="00765771" w:rsidRDefault="00765771" w:rsidP="00765771">
      <w:pPr>
        <w:rPr>
          <w:rFonts w:ascii="Segoe UI" w:hAnsi="Segoe UI" w:cs="Segoe UI"/>
          <w:sz w:val="16"/>
          <w:szCs w:val="16"/>
          <w:lang w:val="en-US"/>
        </w:rPr>
      </w:pPr>
      <w:r w:rsidRPr="005B28E7">
        <w:rPr>
          <w:rFonts w:ascii="Calibri" w:hAnsi="Calibri" w:cs="Segoe UI"/>
          <w:b/>
          <w:noProof/>
          <w:lang w:eastAsia="nl-NL"/>
        </w:rPr>
        <w:drawing>
          <wp:anchor distT="0" distB="0" distL="114300" distR="114300" simplePos="0" relativeHeight="251659264" behindDoc="1" locked="0" layoutInCell="1" allowOverlap="1" wp14:anchorId="32D654B9" wp14:editId="637D02D0">
            <wp:simplePos x="0" y="0"/>
            <wp:positionH relativeFrom="margin">
              <wp:align>center</wp:align>
            </wp:positionH>
            <wp:positionV relativeFrom="paragraph">
              <wp:posOffset>290195</wp:posOffset>
            </wp:positionV>
            <wp:extent cx="7019925" cy="457327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_van Dooijeweert et al_HS_Glycolysis_TIF.tif"/>
                    <pic:cNvPicPr/>
                  </pic:nvPicPr>
                  <pic:blipFill rotWithShape="1">
                    <a:blip r:embed="rId5" cstate="print">
                      <a:extLst>
                        <a:ext uri="{28A0092B-C50C-407E-A947-70E740481C1C}">
                          <a14:useLocalDpi xmlns:a14="http://schemas.microsoft.com/office/drawing/2010/main" val="0"/>
                        </a:ext>
                      </a:extLst>
                    </a:blip>
                    <a:srcRect t="7249" b="46683"/>
                    <a:stretch/>
                  </pic:blipFill>
                  <pic:spPr bwMode="auto">
                    <a:xfrm>
                      <a:off x="0" y="0"/>
                      <a:ext cx="7019925" cy="457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B28E7">
        <w:rPr>
          <w:rFonts w:ascii="Calibri" w:hAnsi="Calibri" w:cs="Segoe UI"/>
          <w:b/>
          <w:sz w:val="24"/>
          <w:szCs w:val="24"/>
          <w:lang w:val="en-US"/>
        </w:rPr>
        <w:t xml:space="preserve">Supplemental Figure </w:t>
      </w:r>
      <w:r w:rsidR="00F31C8A">
        <w:rPr>
          <w:rFonts w:ascii="Calibri" w:hAnsi="Calibri" w:cs="Segoe UI"/>
          <w:b/>
          <w:sz w:val="24"/>
          <w:szCs w:val="24"/>
          <w:lang w:val="en-US"/>
        </w:rPr>
        <w:t>S</w:t>
      </w:r>
      <w:r w:rsidRPr="005B28E7">
        <w:rPr>
          <w:rFonts w:ascii="Calibri" w:hAnsi="Calibri" w:cs="Segoe UI"/>
          <w:b/>
          <w:sz w:val="24"/>
          <w:szCs w:val="24"/>
          <w:lang w:val="en-US"/>
        </w:rPr>
        <w:t>1. Glycolytic intermediates in HS versus controls.</w:t>
      </w:r>
    </w:p>
    <w:p w:rsidR="00765771" w:rsidRPr="005B28E7" w:rsidRDefault="00765771" w:rsidP="00765771">
      <w:pPr>
        <w:pStyle w:val="Geenafstand"/>
        <w:rPr>
          <w:rFonts w:ascii="Calibri" w:hAnsi="Calibri" w:cs="Segoe UI"/>
          <w:b/>
          <w:lang w:val="en-US"/>
        </w:rPr>
      </w:pPr>
    </w:p>
    <w:p w:rsidR="00765771" w:rsidRPr="005B28E7" w:rsidRDefault="00765771" w:rsidP="00765771">
      <w:pPr>
        <w:pStyle w:val="Geenafstand"/>
        <w:rPr>
          <w:rFonts w:ascii="Calibri" w:hAnsi="Calibri" w:cs="Segoe UI"/>
          <w:b/>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b/>
          <w:sz w:val="24"/>
          <w:szCs w:val="24"/>
          <w:lang w:val="en-US"/>
        </w:rPr>
      </w:pPr>
    </w:p>
    <w:p w:rsidR="00765771" w:rsidRDefault="00765771" w:rsidP="00765771">
      <w:pPr>
        <w:pStyle w:val="Geenafstand"/>
        <w:rPr>
          <w:rFonts w:ascii="Calibri" w:hAnsi="Calibri" w:cs="Segoe UI"/>
          <w:lang w:val="en-US"/>
        </w:rPr>
      </w:pPr>
      <w:r w:rsidRPr="005B28E7">
        <w:rPr>
          <w:rFonts w:ascii="Calibri" w:hAnsi="Calibri" w:cs="Segoe UI"/>
          <w:b/>
          <w:sz w:val="24"/>
          <w:szCs w:val="24"/>
          <w:lang w:val="en-US"/>
        </w:rPr>
        <w:t xml:space="preserve">Legend of Supplemental Figure </w:t>
      </w:r>
      <w:r w:rsidR="00F31C8A">
        <w:rPr>
          <w:rFonts w:ascii="Calibri" w:hAnsi="Calibri" w:cs="Segoe UI"/>
          <w:b/>
          <w:sz w:val="24"/>
          <w:szCs w:val="24"/>
          <w:lang w:val="en-US"/>
        </w:rPr>
        <w:t>S</w:t>
      </w:r>
      <w:r w:rsidRPr="005B28E7">
        <w:rPr>
          <w:rFonts w:ascii="Calibri" w:hAnsi="Calibri" w:cs="Segoe UI"/>
          <w:b/>
          <w:sz w:val="24"/>
          <w:szCs w:val="24"/>
          <w:lang w:val="en-US"/>
        </w:rPr>
        <w:t>1. Glycolytic intermediates in HS versus controls.</w:t>
      </w:r>
      <w:r w:rsidRPr="005B28E7">
        <w:rPr>
          <w:rFonts w:ascii="Calibri" w:hAnsi="Calibri" w:cs="Segoe UI"/>
          <w:b/>
          <w:lang w:val="en-US"/>
        </w:rPr>
        <w:br/>
      </w:r>
      <w:r w:rsidRPr="005B28E7">
        <w:rPr>
          <w:rFonts w:ascii="Calibri" w:hAnsi="Calibri" w:cs="Segoe UI"/>
          <w:lang w:val="en-US"/>
        </w:rPr>
        <w:t>Schematic representation of glycolysis in red blood cells. Z-scores of glycolytic intermediates (and glycolytic isomers) are plotted for healthy control (n=50) and HS-samples (n=35) in a boxplot with Tukey whiskers. Additional isomers of glycolytic intermediates include: 1) D-Galactose, D-Mannose, Myoinositol, 3-Deoxyarabinohexonic acid, Beta-D-Glucose, D-Fructose, Allose, L-Sorbose, Alpha-D-Glucose, D-Tagatose, Beta-D-Galactose, Scyllitol, L-Gulose, L-Galactose. 2) Myo-inositol 1-phosphate, Galactose 1-phosphate, Dolichyl phosphate D-mannose, Fructose 1-phosphate, Mannose 6-phosphate, D-Myo-inositol 4-phosphate, Glucose 1-phosphate, Inositol phosphate, Beta-D-Glucose 6-phosphate, Beta-D-Fructose 6-phosphate, D-Tagatose 1-phosphate, D-Mannose 1-phosphate, Sorbose 1-phosphate, Beta-D-Fructose 2-phosphate, 1D-myo-Inositol 3-phosphate, D-Tagatose 6-phosphate, D-fructose 1-phosphate. 3) 1D-Myo-inositol 1,4-bisphosphate, D-fructose 2,6-bisphosphate, Alpha-D-Glucose 1,6-bisphosphate, 1D-Myo-inositol 1,3-bisphosphate, 1D-Myo-inositol 3,4-bisphosphate, D-Tagatose 1,6-bisphosphate, D-Mannose 1,6-bisphosphate, beta-D-Fructose 1,6-bisphosphate. 4) 2-Phospho-D-glyceric acid, (2R)-2-Hydroxy-3-(phosphonatooxy)propanoate. 5) Malonic semialdehyde.6) Hydroxypropionic acid, Glyceraldehyde, D-Lactic acid, Dihydroxyacetone, Methoxyacetic acid. * p&lt;0.0001.</w:t>
      </w:r>
    </w:p>
    <w:p w:rsidR="00765771" w:rsidRDefault="00765771" w:rsidP="00765771">
      <w:pPr>
        <w:rPr>
          <w:rFonts w:ascii="Calibri" w:hAnsi="Calibri" w:cs="Segoe UI"/>
          <w:lang w:val="en-US"/>
        </w:rPr>
      </w:pPr>
      <w:r>
        <w:rPr>
          <w:rFonts w:ascii="Calibri" w:hAnsi="Calibri" w:cs="Segoe UI"/>
          <w:lang w:val="en-US"/>
        </w:rPr>
        <w:br w:type="page"/>
      </w:r>
    </w:p>
    <w:p w:rsidR="00765771" w:rsidRPr="005B28E7" w:rsidRDefault="00765771" w:rsidP="00765771">
      <w:pPr>
        <w:pStyle w:val="Geenafstand"/>
        <w:rPr>
          <w:rFonts w:ascii="Calibri" w:hAnsi="Calibri" w:cs="Segoe UI"/>
          <w:b/>
          <w:sz w:val="24"/>
          <w:szCs w:val="24"/>
          <w:lang w:val="en-US"/>
        </w:rPr>
      </w:pPr>
      <w:r w:rsidRPr="005B28E7">
        <w:rPr>
          <w:rFonts w:ascii="Calibri" w:hAnsi="Calibri" w:cs="Segoe UI"/>
          <w:b/>
          <w:sz w:val="24"/>
          <w:szCs w:val="24"/>
          <w:lang w:val="en-US"/>
        </w:rPr>
        <w:t>Supplemental Figure 2. Arginine &amp; polyamine metabolism plots.</w:t>
      </w:r>
    </w:p>
    <w:p w:rsidR="00765771" w:rsidRPr="005B28E7" w:rsidRDefault="00765771" w:rsidP="00765771">
      <w:pPr>
        <w:pStyle w:val="Geenafstand"/>
        <w:rPr>
          <w:rFonts w:ascii="Calibri" w:hAnsi="Calibri" w:cs="Segoe UI"/>
          <w:b/>
          <w:sz w:val="24"/>
          <w:szCs w:val="24"/>
          <w:lang w:val="en-US"/>
        </w:rPr>
      </w:pPr>
      <w:r w:rsidRPr="005B28E7">
        <w:rPr>
          <w:rFonts w:ascii="Calibri" w:hAnsi="Calibri" w:cs="Segoe UI"/>
          <w:b/>
          <w:noProof/>
          <w:sz w:val="24"/>
          <w:szCs w:val="24"/>
          <w:lang w:eastAsia="nl-NL"/>
        </w:rPr>
        <w:drawing>
          <wp:anchor distT="0" distB="0" distL="114300" distR="114300" simplePos="0" relativeHeight="251660288" behindDoc="1" locked="0" layoutInCell="1" allowOverlap="1" wp14:anchorId="4DE1DBF3" wp14:editId="6CBFD2D0">
            <wp:simplePos x="0" y="0"/>
            <wp:positionH relativeFrom="margin">
              <wp:posOffset>-501015</wp:posOffset>
            </wp:positionH>
            <wp:positionV relativeFrom="paragraph">
              <wp:posOffset>142875</wp:posOffset>
            </wp:positionV>
            <wp:extent cx="6565265" cy="5124450"/>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l Figure S1_van Dooijeweert et al_HS_Polyamine metabolism_TIF.tif"/>
                    <pic:cNvPicPr/>
                  </pic:nvPicPr>
                  <pic:blipFill>
                    <a:blip r:embed="rId6">
                      <a:extLst>
                        <a:ext uri="{28A0092B-C50C-407E-A947-70E740481C1C}">
                          <a14:useLocalDpi xmlns:a14="http://schemas.microsoft.com/office/drawing/2010/main" val="0"/>
                        </a:ext>
                      </a:extLst>
                    </a:blip>
                    <a:stretch>
                      <a:fillRect/>
                    </a:stretch>
                  </pic:blipFill>
                  <pic:spPr>
                    <a:xfrm>
                      <a:off x="0" y="0"/>
                      <a:ext cx="6565265" cy="5124450"/>
                    </a:xfrm>
                    <a:prstGeom prst="rect">
                      <a:avLst/>
                    </a:prstGeom>
                  </pic:spPr>
                </pic:pic>
              </a:graphicData>
            </a:graphic>
            <wp14:sizeRelH relativeFrom="page">
              <wp14:pctWidth>0</wp14:pctWidth>
            </wp14:sizeRelH>
            <wp14:sizeRelV relativeFrom="page">
              <wp14:pctHeight>0</wp14:pctHeight>
            </wp14:sizeRelV>
          </wp:anchor>
        </w:drawing>
      </w: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lang w:val="en-US"/>
        </w:rPr>
      </w:pPr>
      <w:r w:rsidRPr="005B28E7">
        <w:rPr>
          <w:rFonts w:ascii="Calibri" w:hAnsi="Calibri" w:cs="Segoe UI"/>
          <w:b/>
          <w:sz w:val="24"/>
          <w:szCs w:val="24"/>
          <w:lang w:val="en-US"/>
        </w:rPr>
        <w:t xml:space="preserve">Legend of Supplemental Figure </w:t>
      </w:r>
      <w:r w:rsidR="00F31C8A">
        <w:rPr>
          <w:rFonts w:ascii="Calibri" w:hAnsi="Calibri" w:cs="Segoe UI"/>
          <w:b/>
          <w:sz w:val="24"/>
          <w:szCs w:val="24"/>
          <w:lang w:val="en-US"/>
        </w:rPr>
        <w:t>S</w:t>
      </w:r>
      <w:r w:rsidRPr="005B28E7">
        <w:rPr>
          <w:rFonts w:ascii="Calibri" w:hAnsi="Calibri" w:cs="Segoe UI"/>
          <w:b/>
          <w:sz w:val="24"/>
          <w:szCs w:val="24"/>
          <w:lang w:val="en-US"/>
        </w:rPr>
        <w:t>2. Arginine &amp; polyamine metabolism plots.</w:t>
      </w:r>
      <w:r w:rsidRPr="005B28E7">
        <w:rPr>
          <w:rFonts w:ascii="Calibri" w:hAnsi="Calibri" w:cs="Segoe UI"/>
          <w:b/>
          <w:sz w:val="24"/>
          <w:szCs w:val="24"/>
          <w:lang w:val="en-US"/>
        </w:rPr>
        <w:br/>
      </w:r>
      <w:r w:rsidRPr="005B28E7">
        <w:rPr>
          <w:rFonts w:ascii="Calibri" w:hAnsi="Calibri" w:cs="Segoe UI"/>
          <w:lang w:val="en-US"/>
        </w:rPr>
        <w:t>Schematic view of arginine and polyamine metabolism. Z-scores for metabolites in polyamine metabolism are plotted for healthy control (n=50) and HS-samples (n=35) in a boxplot with Tukey whiskers. Arginine (p=0.0002), Ornithine (p=0.3702), Putrescine (p&lt;0.0001), y-aminobutyric acid (p&lt;0.0001), N-acetylputrescine (p=0.5531), Spermidine (p&lt;0.0001), N1/N8-acetylspermidine (p&lt;0.0001), Spermine (p&lt;0.0001), N1-acetylspermine (p&lt;0.0001). Isomers include 1) 1,4-Butanediammonium. 2) Dimethylglycine, L/D-Alpha-aminobutyric acid, 2-Aminoisobutyric acid, (S)-b-aminoisobutyric acid, (R)-b-aminoisobutyric acid, 3-Aminoisobutanoic acid, 3-Aminobutanoic acid, N-Ethylglycine. * p&lt;0.0001, # p&lt;0.001.</w:t>
      </w:r>
    </w:p>
    <w:p w:rsidR="00765771" w:rsidRDefault="00765771" w:rsidP="00765771">
      <w:pPr>
        <w:rPr>
          <w:rFonts w:ascii="Calibri" w:hAnsi="Calibri" w:cs="Segoe UI"/>
          <w:lang w:val="en-US"/>
        </w:rPr>
      </w:pPr>
      <w:r>
        <w:rPr>
          <w:rFonts w:ascii="Calibri" w:hAnsi="Calibri" w:cs="Segoe UI"/>
          <w:lang w:val="en-US"/>
        </w:rPr>
        <w:br w:type="page"/>
      </w:r>
    </w:p>
    <w:p w:rsidR="00765771" w:rsidRPr="008D33B3" w:rsidRDefault="00765771" w:rsidP="00765771">
      <w:pPr>
        <w:rPr>
          <w:rFonts w:ascii="Calibri" w:hAnsi="Calibri" w:cs="Segoe UI"/>
          <w:b/>
          <w:sz w:val="24"/>
          <w:szCs w:val="24"/>
          <w:lang w:val="en-US"/>
        </w:rPr>
      </w:pPr>
      <w:r>
        <w:rPr>
          <w:rFonts w:ascii="Calibri" w:hAnsi="Calibri" w:cs="Segoe UI"/>
          <w:b/>
          <w:noProof/>
          <w:sz w:val="24"/>
          <w:szCs w:val="24"/>
          <w:lang w:eastAsia="nl-NL"/>
        </w:rPr>
        <w:drawing>
          <wp:anchor distT="0" distB="0" distL="114300" distR="114300" simplePos="0" relativeHeight="251661312" behindDoc="1" locked="0" layoutInCell="1" allowOverlap="1" wp14:anchorId="16077817" wp14:editId="3796CE04">
            <wp:simplePos x="0" y="0"/>
            <wp:positionH relativeFrom="column">
              <wp:posOffset>-571500</wp:posOffset>
            </wp:positionH>
            <wp:positionV relativeFrom="paragraph">
              <wp:posOffset>395605</wp:posOffset>
            </wp:positionV>
            <wp:extent cx="6709060" cy="4038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_van Dooijeweert et al_HS_Correlations_TI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09060" cy="4038600"/>
                    </a:xfrm>
                    <a:prstGeom prst="rect">
                      <a:avLst/>
                    </a:prstGeom>
                  </pic:spPr>
                </pic:pic>
              </a:graphicData>
            </a:graphic>
            <wp14:sizeRelH relativeFrom="page">
              <wp14:pctWidth>0</wp14:pctWidth>
            </wp14:sizeRelH>
            <wp14:sizeRelV relativeFrom="page">
              <wp14:pctHeight>0</wp14:pctHeight>
            </wp14:sizeRelV>
          </wp:anchor>
        </w:drawing>
      </w:r>
      <w:r w:rsidRPr="008D33B3">
        <w:rPr>
          <w:rFonts w:ascii="Calibri" w:hAnsi="Calibri" w:cs="Segoe UI"/>
          <w:b/>
          <w:sz w:val="24"/>
          <w:szCs w:val="24"/>
          <w:lang w:val="en-US"/>
        </w:rPr>
        <w:t xml:space="preserve">Supplemental Figure 3. </w:t>
      </w:r>
      <w:r w:rsidRPr="008D33B3" w:rsidDel="001555F9">
        <w:rPr>
          <w:rFonts w:ascii="Calibri" w:hAnsi="Calibri" w:cs="Segoe UI"/>
          <w:b/>
          <w:sz w:val="24"/>
          <w:szCs w:val="24"/>
          <w:lang w:val="en-US"/>
        </w:rPr>
        <w:t xml:space="preserve">Correlation of </w:t>
      </w:r>
      <w:r>
        <w:rPr>
          <w:rFonts w:ascii="Calibri" w:hAnsi="Calibri" w:cs="Segoe UI"/>
          <w:b/>
          <w:sz w:val="24"/>
          <w:szCs w:val="24"/>
          <w:lang w:val="en-US"/>
        </w:rPr>
        <w:t xml:space="preserve">distinctive </w:t>
      </w:r>
      <w:r w:rsidRPr="008D33B3" w:rsidDel="001555F9">
        <w:rPr>
          <w:rFonts w:ascii="Calibri" w:hAnsi="Calibri" w:cs="Segoe UI"/>
          <w:b/>
          <w:sz w:val="24"/>
          <w:szCs w:val="24"/>
          <w:lang w:val="en-US"/>
        </w:rPr>
        <w:t>metabolites with red cell characteristics &amp; deformability</w:t>
      </w:r>
      <w:r w:rsidRPr="008D33B3">
        <w:rPr>
          <w:rFonts w:ascii="Calibri" w:hAnsi="Calibri" w:cs="Segoe UI"/>
          <w:b/>
          <w:sz w:val="24"/>
          <w:szCs w:val="24"/>
          <w:lang w:val="en-US"/>
        </w:rPr>
        <w:t>.</w:t>
      </w:r>
    </w:p>
    <w:p w:rsidR="00765771" w:rsidRDefault="00765771" w:rsidP="00765771">
      <w:pPr>
        <w:rPr>
          <w:rFonts w:ascii="Calibri" w:hAnsi="Calibri" w:cs="Segoe UI"/>
          <w:b/>
          <w:lang w:val="en-US"/>
        </w:rPr>
      </w:pPr>
    </w:p>
    <w:p w:rsidR="00765771" w:rsidRDefault="00765771" w:rsidP="00765771">
      <w:pPr>
        <w:rPr>
          <w:rFonts w:ascii="Calibri" w:hAnsi="Calibri" w:cs="Segoe UI"/>
          <w:b/>
          <w:lang w:val="en-US"/>
        </w:rPr>
      </w:pPr>
    </w:p>
    <w:p w:rsidR="00765771" w:rsidRPr="008D33B3" w:rsidRDefault="00765771" w:rsidP="00765771">
      <w:pPr>
        <w:rPr>
          <w:rFonts w:ascii="Calibri" w:hAnsi="Calibri" w:cs="Segoe UI"/>
          <w:b/>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65771" w:rsidRDefault="00765771" w:rsidP="00765771">
      <w:pPr>
        <w:rPr>
          <w:rFonts w:ascii="Calibri" w:hAnsi="Calibri" w:cs="Segoe UI"/>
          <w:b/>
          <w:sz w:val="24"/>
          <w:szCs w:val="24"/>
          <w:lang w:val="en-US"/>
        </w:rPr>
      </w:pPr>
    </w:p>
    <w:p w:rsidR="00743190" w:rsidRDefault="00765771" w:rsidP="00765771">
      <w:pPr>
        <w:rPr>
          <w:rFonts w:ascii="Calibri" w:hAnsi="Calibri" w:cs="Segoe UI"/>
          <w:sz w:val="24"/>
          <w:szCs w:val="24"/>
          <w:lang w:val="en-US"/>
        </w:rPr>
      </w:pPr>
      <w:r w:rsidRPr="008D33B3">
        <w:rPr>
          <w:rFonts w:ascii="Calibri" w:hAnsi="Calibri" w:cs="Segoe UI"/>
          <w:b/>
          <w:sz w:val="24"/>
          <w:szCs w:val="24"/>
          <w:lang w:val="en-US"/>
        </w:rPr>
        <w:t>Legend of F</w:t>
      </w:r>
      <w:r>
        <w:rPr>
          <w:rFonts w:ascii="Calibri" w:hAnsi="Calibri" w:cs="Segoe UI"/>
          <w:b/>
          <w:sz w:val="24"/>
          <w:szCs w:val="24"/>
          <w:lang w:val="en-US"/>
        </w:rPr>
        <w:t xml:space="preserve">igure </w:t>
      </w:r>
      <w:r w:rsidR="00F31C8A">
        <w:rPr>
          <w:rFonts w:ascii="Calibri" w:hAnsi="Calibri" w:cs="Segoe UI"/>
          <w:b/>
          <w:sz w:val="24"/>
          <w:szCs w:val="24"/>
          <w:lang w:val="en-US"/>
        </w:rPr>
        <w:t>S</w:t>
      </w:r>
      <w:r>
        <w:rPr>
          <w:rFonts w:ascii="Calibri" w:hAnsi="Calibri" w:cs="Segoe UI"/>
          <w:b/>
          <w:sz w:val="24"/>
          <w:szCs w:val="24"/>
          <w:lang w:val="en-US"/>
        </w:rPr>
        <w:t>3</w:t>
      </w:r>
      <w:r w:rsidRPr="008D33B3">
        <w:rPr>
          <w:rFonts w:ascii="Calibri" w:hAnsi="Calibri" w:cs="Segoe UI"/>
          <w:b/>
          <w:sz w:val="24"/>
          <w:szCs w:val="24"/>
          <w:lang w:val="en-US"/>
        </w:rPr>
        <w:t xml:space="preserve">. </w:t>
      </w:r>
      <w:r w:rsidRPr="008D33B3" w:rsidDel="001555F9">
        <w:rPr>
          <w:rFonts w:ascii="Calibri" w:hAnsi="Calibri" w:cs="Segoe UI"/>
          <w:b/>
          <w:sz w:val="24"/>
          <w:szCs w:val="24"/>
          <w:lang w:val="en-US"/>
        </w:rPr>
        <w:t xml:space="preserve">Correlation of </w:t>
      </w:r>
      <w:r>
        <w:rPr>
          <w:rFonts w:ascii="Calibri" w:hAnsi="Calibri" w:cs="Segoe UI"/>
          <w:b/>
          <w:sz w:val="24"/>
          <w:szCs w:val="24"/>
          <w:lang w:val="en-US"/>
        </w:rPr>
        <w:t>distinctive</w:t>
      </w:r>
      <w:r w:rsidRPr="008D33B3" w:rsidDel="001555F9">
        <w:rPr>
          <w:rFonts w:ascii="Calibri" w:hAnsi="Calibri" w:cs="Segoe UI"/>
          <w:b/>
          <w:sz w:val="24"/>
          <w:szCs w:val="24"/>
          <w:lang w:val="en-US"/>
        </w:rPr>
        <w:t xml:space="preserve"> metabolites with red cell characteristics &amp; deformability</w:t>
      </w:r>
      <w:r w:rsidRPr="008D33B3">
        <w:rPr>
          <w:rFonts w:ascii="Calibri" w:hAnsi="Calibri" w:cs="Segoe UI"/>
          <w:b/>
          <w:sz w:val="24"/>
          <w:szCs w:val="24"/>
          <w:lang w:val="en-US"/>
        </w:rPr>
        <w:t>.</w:t>
      </w:r>
      <w:r>
        <w:rPr>
          <w:rFonts w:ascii="Calibri" w:hAnsi="Calibri" w:cs="Segoe UI"/>
          <w:b/>
          <w:sz w:val="24"/>
          <w:szCs w:val="24"/>
          <w:lang w:val="en-US"/>
        </w:rPr>
        <w:br/>
      </w:r>
      <w:r w:rsidRPr="008D33B3">
        <w:rPr>
          <w:rFonts w:ascii="Calibri" w:hAnsi="Calibri" w:cs="Segoe UI"/>
          <w:lang w:val="en-US"/>
        </w:rPr>
        <w:t>Correlations between number of reticulocytes (n=34), red blood cells (n=34), EI max (n=30) and Z-scores of spermidine, N1-Acetylspermidine, L-Acetylcarnitine and Propionylcarnitine in HS patients.</w:t>
      </w:r>
      <w:r w:rsidRPr="008D33B3">
        <w:rPr>
          <w:rFonts w:ascii="Calibri" w:hAnsi="Calibri" w:cs="Segoe UI"/>
          <w:sz w:val="24"/>
          <w:szCs w:val="24"/>
          <w:lang w:val="en-US"/>
        </w:rPr>
        <w:t xml:space="preserve"> </w:t>
      </w:r>
    </w:p>
    <w:p w:rsidR="00743190" w:rsidRDefault="00743190">
      <w:pPr>
        <w:rPr>
          <w:rFonts w:ascii="Calibri" w:hAnsi="Calibri" w:cs="Segoe UI"/>
          <w:sz w:val="24"/>
          <w:szCs w:val="24"/>
          <w:lang w:val="en-US"/>
        </w:rPr>
      </w:pPr>
      <w:r>
        <w:rPr>
          <w:rFonts w:ascii="Calibri" w:hAnsi="Calibri" w:cs="Segoe UI"/>
          <w:sz w:val="24"/>
          <w:szCs w:val="24"/>
          <w:lang w:val="en-US"/>
        </w:rPr>
        <w:br w:type="page"/>
      </w:r>
    </w:p>
    <w:p w:rsidR="0015745D" w:rsidRDefault="00743190" w:rsidP="00743190">
      <w:pPr>
        <w:jc w:val="both"/>
        <w:rPr>
          <w:rFonts w:ascii="Calibri" w:hAnsi="Calibri" w:cs="Segoe UI"/>
          <w:b/>
          <w:sz w:val="24"/>
          <w:szCs w:val="24"/>
          <w:lang w:val="en-US"/>
        </w:rPr>
      </w:pPr>
      <w:r>
        <w:rPr>
          <w:rFonts w:ascii="Calibri" w:hAnsi="Calibri" w:cs="Segoe UI"/>
          <w:b/>
          <w:sz w:val="24"/>
          <w:szCs w:val="24"/>
          <w:lang w:val="en-US"/>
        </w:rPr>
        <w:t>SDC Sec</w:t>
      </w:r>
      <w:r w:rsidR="0015745D">
        <w:rPr>
          <w:rFonts w:ascii="Calibri" w:hAnsi="Calibri" w:cs="Segoe UI"/>
          <w:b/>
          <w:sz w:val="24"/>
          <w:szCs w:val="24"/>
          <w:lang w:val="en-US"/>
        </w:rPr>
        <w:t xml:space="preserve">tion S1: Materials and methods </w:t>
      </w:r>
    </w:p>
    <w:p w:rsidR="00743190" w:rsidRPr="00743190" w:rsidRDefault="00743190" w:rsidP="00743190">
      <w:pPr>
        <w:jc w:val="both"/>
        <w:rPr>
          <w:rFonts w:ascii="Calibri" w:hAnsi="Calibri" w:cs="Segoe UI"/>
          <w:b/>
          <w:sz w:val="24"/>
          <w:szCs w:val="24"/>
          <w:lang w:val="en-US"/>
        </w:rPr>
      </w:pPr>
      <w:r w:rsidRPr="00B670FE">
        <w:rPr>
          <w:rFonts w:ascii="Calibri" w:hAnsi="Calibri" w:cs="Segoe UI"/>
          <w:i/>
          <w:sz w:val="24"/>
          <w:szCs w:val="24"/>
          <w:lang w:val="en-US"/>
        </w:rPr>
        <w:t>Patients and samples</w:t>
      </w:r>
    </w:p>
    <w:p w:rsidR="00743190" w:rsidRPr="00B670FE" w:rsidRDefault="00743190" w:rsidP="00743190">
      <w:pPr>
        <w:jc w:val="both"/>
        <w:rPr>
          <w:rFonts w:ascii="Calibri" w:hAnsi="Calibri" w:cs="Segoe UI"/>
          <w:i/>
          <w:sz w:val="24"/>
          <w:szCs w:val="24"/>
          <w:lang w:val="en-US"/>
        </w:rPr>
      </w:pPr>
      <w:r w:rsidRPr="00B670FE">
        <w:rPr>
          <w:rFonts w:ascii="Calibri" w:hAnsi="Calibri" w:cs="Segoe UI"/>
          <w:sz w:val="24"/>
          <w:szCs w:val="24"/>
          <w:lang w:val="en-US"/>
        </w:rPr>
        <w:t>Thirty-five patients diagnosed with HS were included. Diagnosis was based on full blood count, general markers of hemolysis, family history and functional testing (osmotic gradient ektacytometry, eosin-5’-maleimide binding and the osmotic fragility test). Diagnosis was confirmed in the majority of cases by next generation sequencing gene panel analysis. Healthy volunteers (institutional blood donor service) served as controls (HC). All patients or their legal guardians approved the use of left-over material for method development and validation, in agreement with institutional and national legislation. All procedures followed were in accordance with the Helsinki Declaration of 1976, as revised in 2000, and the ethical standards of the University Medical Center Utrecht (University Medical Center Utrecht Biobank Regulations; version June 19</w:t>
      </w:r>
      <w:r w:rsidRPr="00B670FE">
        <w:rPr>
          <w:rFonts w:ascii="Calibri" w:hAnsi="Calibri" w:cs="Segoe UI"/>
          <w:sz w:val="24"/>
          <w:szCs w:val="24"/>
          <w:vertAlign w:val="superscript"/>
          <w:lang w:val="en-US"/>
        </w:rPr>
        <w:t>th</w:t>
      </w:r>
      <w:r w:rsidRPr="00B670FE">
        <w:rPr>
          <w:rFonts w:ascii="Calibri" w:hAnsi="Calibri" w:cs="Segoe UI"/>
          <w:sz w:val="24"/>
          <w:szCs w:val="24"/>
          <w:lang w:val="en-US"/>
        </w:rPr>
        <w:t xml:space="preserve"> 2013). For DBS, 50 </w:t>
      </w:r>
      <w:r w:rsidRPr="00B670FE">
        <w:rPr>
          <w:rFonts w:ascii="Calibri" w:eastAsia="Arial Unicode MS" w:hAnsi="Calibri" w:cs="Segoe UI"/>
          <w:sz w:val="24"/>
          <w:szCs w:val="24"/>
          <w:lang w:val="en-US"/>
        </w:rPr>
        <w:t>µL aliquots of whole blood (EDTA) were spotted onto Guthrie card filter paper (Whatman no. 903 Protein Saver TM cards). All spots were left to dry for at least four hours at room temperature, and were subsequently stored at -80 ⁰C in a foil bag with a desiccant package pending further analysis</w:t>
      </w:r>
      <w:r w:rsidRPr="00B670FE">
        <w:rPr>
          <w:rFonts w:ascii="Calibri" w:eastAsia="Arial Unicode MS" w:hAnsi="Calibri" w:cs="Times New Roman"/>
          <w:sz w:val="24"/>
          <w:szCs w:val="24"/>
          <w:lang w:val="en-US"/>
        </w:rPr>
        <w:t>.</w:t>
      </w:r>
    </w:p>
    <w:p w:rsidR="00743190" w:rsidRPr="00B670FE" w:rsidRDefault="0015745D" w:rsidP="00743190">
      <w:pPr>
        <w:jc w:val="both"/>
        <w:rPr>
          <w:rFonts w:ascii="Calibri" w:hAnsi="Calibri" w:cs="Segoe UI"/>
          <w:sz w:val="24"/>
          <w:szCs w:val="24"/>
          <w:lang w:val="en-US"/>
        </w:rPr>
      </w:pPr>
      <w:r>
        <w:rPr>
          <w:rFonts w:ascii="Calibri" w:hAnsi="Calibri" w:cs="Segoe UI"/>
          <w:i/>
          <w:sz w:val="24"/>
          <w:szCs w:val="24"/>
          <w:lang w:val="en-US"/>
        </w:rPr>
        <w:br/>
      </w:r>
      <w:r w:rsidR="00743190" w:rsidRPr="00B670FE">
        <w:rPr>
          <w:rFonts w:ascii="Calibri" w:hAnsi="Calibri" w:cs="Segoe UI"/>
          <w:i/>
          <w:sz w:val="24"/>
          <w:szCs w:val="24"/>
          <w:lang w:val="en-US"/>
        </w:rPr>
        <w:t>Untargeted metabolic phenotyping</w:t>
      </w:r>
    </w:p>
    <w:p w:rsidR="00743190" w:rsidRPr="00B670FE" w:rsidRDefault="00743190" w:rsidP="00743190">
      <w:pPr>
        <w:jc w:val="both"/>
        <w:rPr>
          <w:rFonts w:ascii="Calibri" w:hAnsi="Calibri" w:cs="Segoe UI"/>
          <w:sz w:val="24"/>
          <w:szCs w:val="24"/>
          <w:lang w:val="en-US"/>
        </w:rPr>
      </w:pPr>
      <w:r w:rsidRPr="00B670FE">
        <w:rPr>
          <w:rFonts w:ascii="Calibri" w:hAnsi="Calibri" w:cs="Segoe UI"/>
          <w:sz w:val="24"/>
          <w:szCs w:val="24"/>
          <w:lang w:val="en-US"/>
        </w:rPr>
        <w:t>Sample preparation, direct infusion high resolution mass spectrometry (DI-HRMS) and data processing were performed as previously reported.</w:t>
      </w:r>
      <w:r w:rsidRPr="00F341F6">
        <w:rPr>
          <w:rFonts w:ascii="Calibri" w:hAnsi="Calibri" w:cs="Segoe UI"/>
          <w:sz w:val="24"/>
          <w:szCs w:val="24"/>
          <w:vertAlign w:val="superscript"/>
          <w:lang w:val="en-US"/>
        </w:rPr>
        <w:fldChar w:fldCharType="begin">
          <w:fldData xml:space="preserve">PEVuZE5vdGU+PENpdGU+PEF1dGhvcj5IYWlqZXM8L0F1dGhvcj48WWVhcj4yMDE5PC9ZZWFyPjxS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</w:fldData>
        </w:fldChar>
      </w:r>
      <w:r>
        <w:rPr>
          <w:rFonts w:ascii="Calibri" w:hAnsi="Calibri" w:cs="Segoe UI"/>
          <w:sz w:val="24"/>
          <w:szCs w:val="24"/>
          <w:vertAlign w:val="superscript"/>
          <w:lang w:val="en-US"/>
        </w:rPr>
        <w:instrText xml:space="preserve"> ADDIN EN.CITE </w:instrText>
      </w:r>
      <w:r>
        <w:rPr>
          <w:rFonts w:ascii="Calibri" w:hAnsi="Calibri" w:cs="Segoe UI"/>
          <w:sz w:val="24"/>
          <w:szCs w:val="24"/>
          <w:vertAlign w:val="superscript"/>
          <w:lang w:val="en-US"/>
        </w:rPr>
        <w:fldChar w:fldCharType="begin">
          <w:fldData xml:space="preserve">PEVuZE5vdGU+PENpdGU+PEF1dGhvcj5IYWlqZXM8L0F1dGhvcj48WWVhcj4yMDE5PC9ZZWFyPjxS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</w:fldData>
        </w:fldChar>
      </w:r>
      <w:r>
        <w:rPr>
          <w:rFonts w:ascii="Calibri" w:hAnsi="Calibri" w:cs="Segoe UI"/>
          <w:sz w:val="24"/>
          <w:szCs w:val="24"/>
          <w:vertAlign w:val="superscript"/>
          <w:lang w:val="en-US"/>
        </w:rPr>
        <w:instrText xml:space="preserve"> ADDIN EN.CITE.DATA </w:instrText>
      </w:r>
      <w:r>
        <w:rPr>
          <w:rFonts w:ascii="Calibri" w:hAnsi="Calibri" w:cs="Segoe UI"/>
          <w:sz w:val="24"/>
          <w:szCs w:val="24"/>
          <w:vertAlign w:val="superscript"/>
          <w:lang w:val="en-US"/>
        </w:rPr>
      </w:r>
      <w:r>
        <w:rPr>
          <w:rFonts w:ascii="Calibri" w:hAnsi="Calibri" w:cs="Segoe UI"/>
          <w:sz w:val="24"/>
          <w:szCs w:val="24"/>
          <w:vertAlign w:val="superscript"/>
          <w:lang w:val="en-US"/>
        </w:rPr>
        <w:fldChar w:fldCharType="end"/>
      </w:r>
      <w:r w:rsidRPr="00F341F6">
        <w:rPr>
          <w:rFonts w:ascii="Calibri" w:hAnsi="Calibri" w:cs="Segoe UI"/>
          <w:sz w:val="24"/>
          <w:szCs w:val="24"/>
          <w:vertAlign w:val="superscript"/>
          <w:lang w:val="en-US"/>
        </w:rPr>
      </w:r>
      <w:r w:rsidRPr="00F341F6">
        <w:rPr>
          <w:rFonts w:ascii="Calibri" w:hAnsi="Calibri" w:cs="Segoe UI"/>
          <w:sz w:val="24"/>
          <w:szCs w:val="24"/>
          <w:vertAlign w:val="superscript"/>
          <w:lang w:val="en-US"/>
        </w:rPr>
        <w:fldChar w:fldCharType="separate"/>
      </w:r>
      <w:r>
        <w:rPr>
          <w:rFonts w:ascii="Calibri" w:hAnsi="Calibri" w:cs="Segoe UI"/>
          <w:noProof/>
          <w:sz w:val="24"/>
          <w:szCs w:val="24"/>
          <w:vertAlign w:val="superscript"/>
          <w:lang w:val="en-US"/>
        </w:rPr>
        <w:t>(1-3)</w:t>
      </w:r>
      <w:r w:rsidRPr="00F341F6">
        <w:rPr>
          <w:rFonts w:ascii="Calibri" w:hAnsi="Calibri" w:cs="Segoe UI"/>
          <w:sz w:val="24"/>
          <w:szCs w:val="24"/>
          <w:vertAlign w:val="superscript"/>
          <w:lang w:val="en-US"/>
        </w:rPr>
        <w:fldChar w:fldCharType="end"/>
      </w:r>
      <w:r w:rsidRPr="00B670FE">
        <w:rPr>
          <w:rFonts w:ascii="Calibri" w:hAnsi="Calibri" w:cs="Segoe UI"/>
          <w:sz w:val="24"/>
          <w:szCs w:val="24"/>
          <w:lang w:val="en-US"/>
        </w:rPr>
        <w:t xml:space="preserve"> Mass peak intensities for metabolite annotation were averaged over technical triplicates. As DI-HRMS is unable to separate isomers, mass peak intensities consisted of summed intensities of isomers. Metabolite annotation was performed using a peak calling bioinformatics pipeline developed in R programming software, based on the human metabolome database (version 3.6 </w:t>
      </w:r>
      <w:r w:rsidRPr="00B670FE">
        <w:rPr>
          <w:rFonts w:ascii="Calibri" w:hAnsi="Calibri" w:cs="Segoe UI"/>
          <w:noProof/>
          <w:sz w:val="24"/>
          <w:szCs w:val="24"/>
          <w:lang w:val="en-US"/>
        </w:rPr>
        <w:t>(Wishart et al.)</w:t>
      </w:r>
      <w:r w:rsidRPr="00B670FE">
        <w:rPr>
          <w:rFonts w:ascii="Calibri" w:hAnsi="Calibri" w:cs="Segoe UI"/>
          <w:sz w:val="24"/>
          <w:szCs w:val="24"/>
          <w:lang w:val="en-US"/>
        </w:rPr>
        <w:t>)(</w:t>
      </w:r>
      <w:hyperlink r:id="rId8" w:history="1">
        <w:r w:rsidRPr="00B670FE">
          <w:rPr>
            <w:rStyle w:val="Hyperlink"/>
            <w:rFonts w:ascii="Calibri" w:hAnsi="Calibri" w:cs="Segoe UI"/>
            <w:sz w:val="24"/>
            <w:szCs w:val="24"/>
            <w:lang w:val="en-US"/>
          </w:rPr>
          <w:t>http://github.com/UMCUGenetics/DIMS</w:t>
        </w:r>
      </w:hyperlink>
      <w:r w:rsidRPr="00B670FE">
        <w:rPr>
          <w:rFonts w:ascii="Calibri" w:hAnsi="Calibri" w:cs="Segoe UI"/>
          <w:sz w:val="24"/>
          <w:szCs w:val="24"/>
          <w:lang w:val="en-US"/>
        </w:rPr>
        <w:t xml:space="preserve">). </w:t>
      </w:r>
    </w:p>
    <w:p w:rsidR="00743190" w:rsidRPr="00B670FE" w:rsidRDefault="00743190" w:rsidP="00743190">
      <w:pPr>
        <w:jc w:val="both"/>
        <w:rPr>
          <w:rFonts w:ascii="Calibri" w:hAnsi="Calibri" w:cs="Segoe UI"/>
          <w:sz w:val="24"/>
          <w:szCs w:val="24"/>
          <w:lang w:val="en-US"/>
        </w:rPr>
      </w:pPr>
      <w:r w:rsidRPr="00B670FE">
        <w:rPr>
          <w:rFonts w:ascii="Calibri" w:hAnsi="Calibri" w:cs="Times New Roman"/>
          <w:sz w:val="24"/>
          <w:szCs w:val="24"/>
          <w:lang w:val="en-US"/>
        </w:rPr>
        <w:br/>
      </w:r>
      <w:r w:rsidRPr="00B670FE">
        <w:rPr>
          <w:rFonts w:ascii="Calibri" w:hAnsi="Calibri" w:cs="Segoe UI"/>
          <w:sz w:val="24"/>
          <w:szCs w:val="24"/>
          <w:lang w:val="en-US"/>
        </w:rPr>
        <w:t>DBS-samples were distributed over several DI-HRMS runs. To each DI-HRMS run an extra set of control samples was added (spotted from heparin blood). To compare the metabolic profiles of HS and HC between runs, mass peak intensities for each identified feature were converted to Z-scores. These scores, based on the extra control samples, were calculated by the following formula:</w:t>
      </w:r>
    </w:p>
    <w:p w:rsidR="00743190" w:rsidRPr="00B670FE" w:rsidRDefault="00743190" w:rsidP="00743190">
      <w:pPr>
        <w:jc w:val="both"/>
        <w:rPr>
          <w:rFonts w:ascii="Calibri" w:hAnsi="Calibri" w:cs="Times New Roman"/>
          <w:sz w:val="24"/>
          <w:szCs w:val="24"/>
          <w:lang w:val="en-US"/>
        </w:rPr>
      </w:pPr>
    </w:p>
    <w:p w:rsidR="00743190" w:rsidRPr="00B670FE" w:rsidRDefault="00743190" w:rsidP="00743190">
      <w:pPr>
        <w:jc w:val="both"/>
        <w:rPr>
          <w:rFonts w:ascii="Calibri" w:eastAsia="Arial Unicode MS" w:hAnsi="Calibri" w:cs="Segoe UI"/>
          <w:sz w:val="18"/>
          <w:szCs w:val="18"/>
        </w:rPr>
      </w:pPr>
      <m:oMathPara>
        <m:oMath>
          <m:r>
            <w:rPr>
              <w:rFonts w:ascii="Cambria Math" w:hAnsi="Cambria Math" w:cs="Segoe UI"/>
              <w:sz w:val="18"/>
              <w:szCs w:val="18"/>
              <w:lang w:val="en-GB"/>
            </w:rPr>
            <m:t>Z-score=</m:t>
          </m:r>
          <m:f>
            <m:fPr>
              <m:ctrlPr>
                <w:rPr>
                  <w:rFonts w:ascii="Cambria Math" w:hAnsi="Cambria Math" w:cs="Segoe UI"/>
                  <w:i/>
                  <w:sz w:val="18"/>
                  <w:szCs w:val="18"/>
                  <w:lang w:val="en-GB"/>
                </w:rPr>
              </m:ctrlPr>
            </m:fPr>
            <m:num>
              <m:r>
                <w:rPr>
                  <w:rFonts w:ascii="Cambria Math" w:hAnsi="Cambria Math" w:cs="Segoe UI"/>
                  <w:sz w:val="18"/>
                  <w:szCs w:val="18"/>
                  <w:lang w:val="en-GB"/>
                </w:rPr>
                <m:t>(Mass peak intensity of Pt or HC sample-Mean mass peak intensities of extra control samples</m:t>
              </m:r>
            </m:num>
            <m:den>
              <m:r>
                <w:rPr>
                  <w:rFonts w:ascii="Cambria Math" w:hAnsi="Cambria Math" w:cs="Segoe UI"/>
                  <w:sz w:val="18"/>
                  <w:szCs w:val="18"/>
                  <w:lang w:val="en-GB"/>
                </w:rPr>
                <m:t>Standard deviation mass peak intensities of extra control samples‡</m:t>
              </m:r>
            </m:den>
          </m:f>
        </m:oMath>
      </m:oMathPara>
    </w:p>
    <w:p w:rsidR="00743190" w:rsidRPr="00B670FE" w:rsidRDefault="00743190" w:rsidP="00743190">
      <w:pPr>
        <w:jc w:val="both"/>
        <w:rPr>
          <w:rFonts w:ascii="Calibri" w:eastAsia="Arial Unicode MS" w:hAnsi="Calibri" w:cs="Segoe UI"/>
          <w:sz w:val="18"/>
          <w:szCs w:val="18"/>
          <w:lang w:val="en-US"/>
        </w:rPr>
      </w:pPr>
      <w:r w:rsidRPr="00B670FE">
        <w:rPr>
          <w:rFonts w:ascii="Calibri" w:eastAsia="Arial Unicode MS" w:hAnsi="Calibri" w:cs="Segoe UI"/>
          <w:sz w:val="18"/>
          <w:szCs w:val="18"/>
          <w:lang w:val="en-US"/>
        </w:rPr>
        <w:t xml:space="preserve">‡Extra controls exist of a batch of banked DBS samples from individuals in whom an inborn error of metabolism (IEM) was excluded after an extensive diagnostic workup. </w:t>
      </w:r>
    </w:p>
    <w:p w:rsidR="00743190" w:rsidRPr="00B670FE" w:rsidRDefault="00743190" w:rsidP="00743190">
      <w:pPr>
        <w:jc w:val="both"/>
        <w:rPr>
          <w:rFonts w:ascii="Calibri" w:hAnsi="Calibri" w:cs="Segoe UI"/>
          <w:i/>
          <w:sz w:val="24"/>
          <w:szCs w:val="24"/>
          <w:lang w:val="en-US"/>
        </w:rPr>
      </w:pPr>
      <w:r w:rsidRPr="00B670FE">
        <w:rPr>
          <w:rFonts w:ascii="Calibri" w:hAnsi="Calibri" w:cs="Segoe UI"/>
          <w:i/>
          <w:sz w:val="24"/>
          <w:szCs w:val="24"/>
          <w:lang w:val="en-US"/>
        </w:rPr>
        <w:t>Data analysis</w:t>
      </w:r>
    </w:p>
    <w:p w:rsidR="00743190" w:rsidRPr="00B670FE" w:rsidRDefault="00743190" w:rsidP="00743190">
      <w:pPr>
        <w:jc w:val="both"/>
        <w:rPr>
          <w:rFonts w:ascii="Calibri" w:hAnsi="Calibri" w:cs="Segoe UI"/>
          <w:sz w:val="24"/>
          <w:szCs w:val="24"/>
          <w:lang w:val="en-US"/>
        </w:rPr>
      </w:pPr>
      <w:r w:rsidRPr="00B670FE">
        <w:rPr>
          <w:rFonts w:ascii="Calibri" w:hAnsi="Calibri" w:cs="Segoe UI"/>
          <w:sz w:val="24"/>
          <w:szCs w:val="24"/>
          <w:lang w:val="en-US"/>
        </w:rPr>
        <w:t>Z-scores calculated from several DI-HRMS runs were combined to a final metabolomics dataset. Data analys</w:t>
      </w:r>
      <w:r>
        <w:rPr>
          <w:rFonts w:ascii="Calibri" w:hAnsi="Calibri" w:cs="Segoe UI"/>
          <w:sz w:val="24"/>
          <w:szCs w:val="24"/>
          <w:lang w:val="en-US"/>
        </w:rPr>
        <w:t>e</w:t>
      </w:r>
      <w:r w:rsidRPr="00B670FE">
        <w:rPr>
          <w:rFonts w:ascii="Calibri" w:hAnsi="Calibri" w:cs="Segoe UI"/>
          <w:sz w:val="24"/>
          <w:szCs w:val="24"/>
          <w:lang w:val="en-US"/>
        </w:rPr>
        <w:t>s were conducted in MetaboAnalyst. No further data filtering or normalization was applied. Outlying metabolite features were identified using the PCA loadings plot. In total 10 outlying features were removed, resulting in a final dataset of 1770 unique features corresponding to 3565 metabolite annotations. Multivariate PCA and PLS-DA analysis were conducted, as well as a two-sample t-test with equal group variance. Additional analyses were performed in Graphpad Prism (Version 8.3.0;538). Individual Z-scores of features were compared using the Mann Whitney test. Correlations of Z-scores and blood characteristics were analyzed using Spearman Rank.</w:t>
      </w:r>
      <w:r w:rsidRPr="00B670FE">
        <w:rPr>
          <w:rFonts w:ascii="Calibri" w:hAnsi="Calibri" w:cs="Segoe UI"/>
          <w:color w:val="FF0000"/>
          <w:sz w:val="24"/>
          <w:szCs w:val="24"/>
          <w:lang w:val="en-US"/>
        </w:rPr>
        <w:t xml:space="preserve"> </w:t>
      </w:r>
      <w:r w:rsidRPr="00B670FE">
        <w:rPr>
          <w:rFonts w:ascii="Calibri" w:hAnsi="Calibri" w:cs="Segoe UI"/>
          <w:sz w:val="24"/>
          <w:szCs w:val="24"/>
          <w:lang w:val="en-US"/>
        </w:rPr>
        <w:t>Bonferroni correction for multiple testing was applied, considering p-values statistically significant when p&lt;0.001.</w:t>
      </w:r>
    </w:p>
    <w:p w:rsidR="00743190" w:rsidRPr="00B670FE" w:rsidRDefault="00743190" w:rsidP="00743190">
      <w:pPr>
        <w:jc w:val="both"/>
        <w:rPr>
          <w:rFonts w:ascii="Calibri" w:hAnsi="Calibri" w:cs="Segoe UI"/>
          <w:i/>
          <w:sz w:val="24"/>
          <w:szCs w:val="24"/>
          <w:lang w:val="en-US"/>
        </w:rPr>
      </w:pPr>
      <w:r w:rsidRPr="00B670FE">
        <w:rPr>
          <w:rFonts w:ascii="Calibri" w:hAnsi="Calibri" w:cs="Segoe UI"/>
          <w:i/>
          <w:sz w:val="24"/>
          <w:szCs w:val="24"/>
          <w:lang w:val="en-US"/>
        </w:rPr>
        <w:t>Ektacytometry</w:t>
      </w:r>
    </w:p>
    <w:p w:rsidR="00743190" w:rsidRPr="00B670FE" w:rsidRDefault="00020DBD" w:rsidP="00743190">
      <w:pPr>
        <w:jc w:val="both"/>
        <w:rPr>
          <w:rFonts w:ascii="Calibri" w:hAnsi="Calibri" w:cs="Segoe UI"/>
          <w:sz w:val="24"/>
          <w:szCs w:val="24"/>
          <w:lang w:val="en-US"/>
        </w:rPr>
      </w:pPr>
      <w:r w:rsidRPr="00B670FE">
        <w:rPr>
          <w:rFonts w:ascii="Calibri" w:hAnsi="Calibri" w:cs="Segoe UI"/>
          <w:noProof/>
          <w:sz w:val="24"/>
          <w:szCs w:val="24"/>
          <w:lang w:eastAsia="nl-NL"/>
        </w:rPr>
        <w:drawing>
          <wp:anchor distT="0" distB="0" distL="114300" distR="114300" simplePos="0" relativeHeight="251662336" behindDoc="1" locked="0" layoutInCell="1" allowOverlap="1">
            <wp:simplePos x="0" y="0"/>
            <wp:positionH relativeFrom="margin">
              <wp:posOffset>38100</wp:posOffset>
            </wp:positionH>
            <wp:positionV relativeFrom="paragraph">
              <wp:posOffset>3681095</wp:posOffset>
            </wp:positionV>
            <wp:extent cx="5760720" cy="24974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lemental Figure 4 Ektacytometry_HS_D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497455"/>
                    </a:xfrm>
                    <a:prstGeom prst="rect">
                      <a:avLst/>
                    </a:prstGeom>
                  </pic:spPr>
                </pic:pic>
              </a:graphicData>
            </a:graphic>
            <wp14:sizeRelH relativeFrom="page">
              <wp14:pctWidth>0</wp14:pctWidth>
            </wp14:sizeRelH>
            <wp14:sizeRelV relativeFrom="page">
              <wp14:pctHeight>0</wp14:pctHeight>
            </wp14:sizeRelV>
          </wp:anchor>
        </w:drawing>
      </w:r>
      <w:r w:rsidR="00743190" w:rsidRPr="00B670FE">
        <w:rPr>
          <w:rFonts w:ascii="Calibri" w:hAnsi="Calibri" w:cs="Segoe UI"/>
          <w:iCs/>
          <w:sz w:val="24"/>
          <w:szCs w:val="24"/>
          <w:lang w:val="en-US"/>
        </w:rPr>
        <w:t>Osmotic gradient ektacytometry data were available for</w:t>
      </w:r>
      <w:r w:rsidR="00743190" w:rsidRPr="00B670FE">
        <w:rPr>
          <w:rFonts w:ascii="Calibri" w:hAnsi="Calibri" w:cs="Segoe UI"/>
          <w:sz w:val="24"/>
          <w:szCs w:val="24"/>
          <w:lang w:val="en-US"/>
        </w:rPr>
        <w:t xml:space="preserve"> 30 of 35 HS patients. This functional test of RBC deformability is performed using the Laser optical rotational red cell analyzer (Lorrca, RR Mechatronics, Zwaag, The Netherlands). Deformability is expressed as the e</w:t>
      </w:r>
      <w:r w:rsidR="00743190" w:rsidRPr="00B670FE" w:rsidDel="00356D17">
        <w:rPr>
          <w:rFonts w:ascii="Calibri" w:hAnsi="Calibri" w:cs="Segoe UI"/>
          <w:sz w:val="24"/>
          <w:szCs w:val="24"/>
          <w:lang w:val="en-US"/>
        </w:rPr>
        <w:t>longation index (EI)</w:t>
      </w:r>
      <w:r w:rsidR="00743190" w:rsidRPr="00B670FE">
        <w:rPr>
          <w:rFonts w:ascii="Calibri" w:hAnsi="Calibri" w:cs="Segoe UI"/>
          <w:sz w:val="24"/>
          <w:szCs w:val="24"/>
          <w:lang w:val="en-US"/>
        </w:rPr>
        <w:t>, which</w:t>
      </w:r>
      <w:r w:rsidR="00743190" w:rsidRPr="00B670FE" w:rsidDel="00356D17">
        <w:rPr>
          <w:rFonts w:ascii="Calibri" w:hAnsi="Calibri" w:cs="Segoe UI"/>
          <w:sz w:val="24"/>
          <w:szCs w:val="24"/>
          <w:lang w:val="en-US"/>
        </w:rPr>
        <w:t xml:space="preserve"> is calculated by the height and width of the diffraction pattern that reflects elongation of RBCs within the sample solution </w:t>
      </w:r>
      <w:r w:rsidR="00743190" w:rsidRPr="00B670FE">
        <w:rPr>
          <w:rFonts w:ascii="Calibri" w:hAnsi="Calibri" w:cs="Segoe UI"/>
          <w:sz w:val="24"/>
          <w:szCs w:val="24"/>
          <w:lang w:val="en-US"/>
        </w:rPr>
        <w:t>during increasing osmolarity (50-600 mOsm/kg) at a constant shear stress of 30Pa. Measurements were carried out according to the manufacturer’s guidelines as described elsewhere.</w:t>
      </w:r>
      <w:r w:rsidR="00743190" w:rsidRPr="00F341F6">
        <w:rPr>
          <w:rFonts w:ascii="Calibri" w:hAnsi="Calibri" w:cs="Segoe UI"/>
          <w:sz w:val="24"/>
          <w:szCs w:val="24"/>
          <w:vertAlign w:val="superscript"/>
          <w:lang w:val="en-US"/>
        </w:rPr>
        <w:fldChar w:fldCharType="begin">
          <w:fldData xml:space="preserve">PEVuZE5vdGU+PENpdGU+PEF1dGhvcj5EYSBDb3N0YTwvQXV0aG9yPjxZZWFyPjIwMTY8L1llYXI+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</w:fldData>
        </w:fldChar>
      </w:r>
      <w:r w:rsidR="00743190">
        <w:rPr>
          <w:rFonts w:ascii="Calibri" w:hAnsi="Calibri" w:cs="Segoe UI"/>
          <w:sz w:val="24"/>
          <w:szCs w:val="24"/>
          <w:vertAlign w:val="superscript"/>
          <w:lang w:val="en-US"/>
        </w:rPr>
        <w:instrText xml:space="preserve"> ADDIN EN.CITE </w:instrText>
      </w:r>
      <w:r w:rsidR="00743190">
        <w:rPr>
          <w:rFonts w:ascii="Calibri" w:hAnsi="Calibri" w:cs="Segoe UI"/>
          <w:sz w:val="24"/>
          <w:szCs w:val="24"/>
          <w:vertAlign w:val="superscript"/>
          <w:lang w:val="en-US"/>
        </w:rPr>
        <w:fldChar w:fldCharType="begin">
          <w:fldData xml:space="preserve">PEVuZE5vdGU+PENpdGU+PEF1dGhvcj5EYSBDb3N0YTwvQXV0aG9yPjxZZWFyPjIwMTY8L1llYXI+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</w:fldData>
        </w:fldChar>
      </w:r>
      <w:r w:rsidR="00743190">
        <w:rPr>
          <w:rFonts w:ascii="Calibri" w:hAnsi="Calibri" w:cs="Segoe UI"/>
          <w:sz w:val="24"/>
          <w:szCs w:val="24"/>
          <w:vertAlign w:val="superscript"/>
          <w:lang w:val="en-US"/>
        </w:rPr>
        <w:instrText xml:space="preserve"> ADDIN EN.CITE.DATA </w:instrText>
      </w:r>
      <w:r w:rsidR="00743190">
        <w:rPr>
          <w:rFonts w:ascii="Calibri" w:hAnsi="Calibri" w:cs="Segoe UI"/>
          <w:sz w:val="24"/>
          <w:szCs w:val="24"/>
          <w:vertAlign w:val="superscript"/>
          <w:lang w:val="en-US"/>
        </w:rPr>
      </w:r>
      <w:r w:rsidR="00743190">
        <w:rPr>
          <w:rFonts w:ascii="Calibri" w:hAnsi="Calibri" w:cs="Segoe UI"/>
          <w:sz w:val="24"/>
          <w:szCs w:val="24"/>
          <w:vertAlign w:val="superscript"/>
          <w:lang w:val="en-US"/>
        </w:rPr>
        <w:fldChar w:fldCharType="end"/>
      </w:r>
      <w:r w:rsidR="00743190" w:rsidRPr="00F341F6">
        <w:rPr>
          <w:rFonts w:ascii="Calibri" w:hAnsi="Calibri" w:cs="Segoe UI"/>
          <w:sz w:val="24"/>
          <w:szCs w:val="24"/>
          <w:vertAlign w:val="superscript"/>
          <w:lang w:val="en-US"/>
        </w:rPr>
      </w:r>
      <w:r w:rsidR="00743190" w:rsidRPr="00F341F6">
        <w:rPr>
          <w:rFonts w:ascii="Calibri" w:hAnsi="Calibri" w:cs="Segoe UI"/>
          <w:sz w:val="24"/>
          <w:szCs w:val="24"/>
          <w:vertAlign w:val="superscript"/>
          <w:lang w:val="en-US"/>
        </w:rPr>
        <w:fldChar w:fldCharType="separate"/>
      </w:r>
      <w:r w:rsidR="00743190">
        <w:rPr>
          <w:rFonts w:ascii="Calibri" w:hAnsi="Calibri" w:cs="Segoe UI"/>
          <w:noProof/>
          <w:sz w:val="24"/>
          <w:szCs w:val="24"/>
          <w:vertAlign w:val="superscript"/>
          <w:lang w:val="en-US"/>
        </w:rPr>
        <w:t>(4, 5)</w:t>
      </w:r>
      <w:r w:rsidR="00743190" w:rsidRPr="00F341F6">
        <w:rPr>
          <w:rFonts w:ascii="Calibri" w:hAnsi="Calibri" w:cs="Segoe UI"/>
          <w:sz w:val="24"/>
          <w:szCs w:val="24"/>
          <w:vertAlign w:val="superscript"/>
          <w:lang w:val="en-US"/>
        </w:rPr>
        <w:fldChar w:fldCharType="end"/>
      </w:r>
      <w:r w:rsidR="00743190" w:rsidRPr="00B670FE">
        <w:rPr>
          <w:rFonts w:ascii="Calibri" w:hAnsi="Calibri" w:cs="Segoe UI"/>
          <w:sz w:val="24"/>
          <w:szCs w:val="24"/>
          <w:lang w:val="en-US"/>
        </w:rPr>
        <w:t xml:space="preserve"> Briefly, 250 µL of whole blood was standardized to a fixed RBC count of 1000•10</w:t>
      </w:r>
      <w:r w:rsidR="00743190" w:rsidRPr="00B670FE">
        <w:rPr>
          <w:rFonts w:ascii="Calibri" w:hAnsi="Calibri" w:cs="Segoe UI"/>
          <w:sz w:val="24"/>
          <w:szCs w:val="24"/>
          <w:vertAlign w:val="superscript"/>
          <w:lang w:val="en-US"/>
        </w:rPr>
        <w:t>6</w:t>
      </w:r>
      <w:r w:rsidR="00743190" w:rsidRPr="00B670FE">
        <w:rPr>
          <w:rFonts w:ascii="Calibri" w:hAnsi="Calibri" w:cs="Segoe UI"/>
          <w:sz w:val="24"/>
          <w:szCs w:val="24"/>
          <w:lang w:val="en-US"/>
        </w:rPr>
        <w:t xml:space="preserve"> and injected into a viscous solution (Iso-elon, RR Mechatronics) and subsequently exposed to an osmolarity gradient and shear of 30Pa. Main outcome parameters are: 1) Omin, which reflects surface area-to-volume ratio; 2) EImax, which is the maximum deformability during changing osmolarity; and 3) Ohyper, which reflects RBC dehydration status; 4) Area under the curve (AUC)</w:t>
      </w:r>
      <w:r w:rsidR="00743190">
        <w:rPr>
          <w:rFonts w:ascii="Calibri" w:hAnsi="Calibri" w:cs="Segoe UI"/>
          <w:sz w:val="24"/>
          <w:szCs w:val="24"/>
          <w:lang w:val="en-US"/>
        </w:rPr>
        <w:t xml:space="preserve"> (Method figure 1.).</w:t>
      </w:r>
      <w:r w:rsidR="00743190" w:rsidRPr="00B670FE">
        <w:rPr>
          <w:rFonts w:ascii="Calibri" w:hAnsi="Calibri" w:cs="Segoe UI"/>
          <w:sz w:val="24"/>
          <w:szCs w:val="24"/>
          <w:lang w:val="en-US"/>
        </w:rPr>
        <w:t xml:space="preserve"> For the cell membrane stability test (CMST), whole blood standardized for a fixed RBC count of 200•10</w:t>
      </w:r>
      <w:r w:rsidR="00743190" w:rsidRPr="00B670FE">
        <w:rPr>
          <w:rFonts w:ascii="Calibri" w:hAnsi="Calibri" w:cs="Segoe UI"/>
          <w:sz w:val="24"/>
          <w:szCs w:val="24"/>
          <w:vertAlign w:val="superscript"/>
          <w:lang w:val="en-US"/>
        </w:rPr>
        <w:t>6</w:t>
      </w:r>
      <w:r w:rsidR="00743190" w:rsidRPr="00B670FE">
        <w:rPr>
          <w:rFonts w:ascii="Calibri" w:hAnsi="Calibri" w:cs="Segoe UI"/>
          <w:sz w:val="24"/>
          <w:szCs w:val="24"/>
          <w:lang w:val="en-US"/>
        </w:rPr>
        <w:t xml:space="preserve"> is mixed with 5 mL of the Iso-Elon and sheared at 100Pa during 1 hour. During this test EI is constantly measured and the main outcome parameter ∆EI is derived from the difference in EI between the first 100 seconds and the last 100 seconds of the CMST. The ∆EI is indicative of the ability of the RBC to shed membrane when exposed to shear stress, reflecting membrane health.  </w:t>
      </w:r>
    </w:p>
    <w:p w:rsidR="00743190" w:rsidRPr="00B670FE" w:rsidRDefault="00743190" w:rsidP="00743190">
      <w:pPr>
        <w:jc w:val="both"/>
        <w:rPr>
          <w:rFonts w:ascii="Calibri" w:hAnsi="Calibri" w:cs="Segoe UI"/>
          <w:sz w:val="24"/>
          <w:szCs w:val="24"/>
          <w:lang w:val="en-US"/>
        </w:rPr>
      </w:pPr>
    </w:p>
    <w:p w:rsidR="00743190" w:rsidRPr="00B670FE" w:rsidRDefault="00743190" w:rsidP="00743190">
      <w:pPr>
        <w:jc w:val="both"/>
        <w:rPr>
          <w:rFonts w:ascii="Calibri" w:hAnsi="Calibri" w:cs="Segoe UI"/>
          <w:sz w:val="24"/>
          <w:szCs w:val="24"/>
          <w:lang w:val="en-US"/>
        </w:rPr>
      </w:pPr>
    </w:p>
    <w:p w:rsidR="00020DBD" w:rsidRDefault="00020DBD" w:rsidP="00743190">
      <w:pPr>
        <w:jc w:val="both"/>
        <w:rPr>
          <w:rFonts w:ascii="Calibri" w:hAnsi="Calibri" w:cs="Segoe UI"/>
          <w:b/>
          <w:lang w:val="en-US"/>
        </w:rPr>
      </w:pPr>
    </w:p>
    <w:p w:rsidR="00020DBD" w:rsidRDefault="00020DBD" w:rsidP="00743190">
      <w:pPr>
        <w:jc w:val="both"/>
        <w:rPr>
          <w:rFonts w:ascii="Calibri" w:hAnsi="Calibri" w:cs="Segoe UI"/>
          <w:b/>
          <w:lang w:val="en-US"/>
        </w:rPr>
      </w:pPr>
    </w:p>
    <w:p w:rsidR="00020DBD" w:rsidRDefault="00020DBD" w:rsidP="00743190">
      <w:pPr>
        <w:jc w:val="both"/>
        <w:rPr>
          <w:rFonts w:ascii="Calibri" w:hAnsi="Calibri" w:cs="Segoe UI"/>
          <w:b/>
          <w:lang w:val="en-US"/>
        </w:rPr>
      </w:pPr>
    </w:p>
    <w:p w:rsidR="00020DBD" w:rsidRDefault="00020DBD" w:rsidP="00743190">
      <w:pPr>
        <w:jc w:val="both"/>
        <w:rPr>
          <w:rFonts w:ascii="Calibri" w:hAnsi="Calibri" w:cs="Segoe UI"/>
          <w:b/>
          <w:lang w:val="en-US"/>
        </w:rPr>
      </w:pPr>
    </w:p>
    <w:p w:rsidR="00020DBD" w:rsidRDefault="00020DBD" w:rsidP="00743190">
      <w:pPr>
        <w:jc w:val="both"/>
        <w:rPr>
          <w:rFonts w:ascii="Calibri" w:hAnsi="Calibri" w:cs="Segoe UI"/>
          <w:b/>
          <w:lang w:val="en-US"/>
        </w:rPr>
      </w:pPr>
    </w:p>
    <w:p w:rsidR="00020DBD" w:rsidRDefault="00020DBD" w:rsidP="00743190">
      <w:pPr>
        <w:jc w:val="both"/>
        <w:rPr>
          <w:rFonts w:ascii="Calibri" w:hAnsi="Calibri" w:cs="Segoe UI"/>
          <w:b/>
          <w:lang w:val="en-US"/>
        </w:rPr>
      </w:pPr>
    </w:p>
    <w:p w:rsidR="00743190" w:rsidRPr="00F341F6" w:rsidRDefault="00020DBD" w:rsidP="00743190">
      <w:pPr>
        <w:jc w:val="both"/>
        <w:rPr>
          <w:rFonts w:ascii="Calibri" w:hAnsi="Calibri" w:cs="Segoe UI"/>
          <w:b/>
          <w:lang w:val="en-US"/>
        </w:rPr>
      </w:pPr>
      <w:r>
        <w:rPr>
          <w:rFonts w:ascii="Calibri" w:hAnsi="Calibri" w:cs="Segoe UI"/>
          <w:b/>
          <w:lang w:val="en-US"/>
        </w:rPr>
        <w:br/>
      </w:r>
      <w:r w:rsidR="00743190" w:rsidRPr="00F341F6">
        <w:rPr>
          <w:rFonts w:ascii="Calibri" w:hAnsi="Calibri" w:cs="Segoe UI"/>
          <w:b/>
          <w:lang w:val="en-US"/>
        </w:rPr>
        <w:t>Method figure 1. Ektacytometry parameters.</w:t>
      </w:r>
    </w:p>
    <w:p w:rsidR="00743190" w:rsidRDefault="00743190" w:rsidP="00743190">
      <w:pPr>
        <w:jc w:val="both"/>
        <w:rPr>
          <w:rFonts w:ascii="Calibri" w:hAnsi="Calibri" w:cs="Segoe UI"/>
          <w:lang w:val="en-US"/>
        </w:rPr>
      </w:pPr>
      <w:r w:rsidRPr="00F341F6">
        <w:rPr>
          <w:rFonts w:ascii="Calibri" w:hAnsi="Calibri" w:cs="Segoe UI"/>
          <w:b/>
          <w:sz w:val="20"/>
          <w:szCs w:val="20"/>
          <w:lang w:val="en-US"/>
        </w:rPr>
        <w:t xml:space="preserve">A. </w:t>
      </w:r>
      <w:r w:rsidRPr="00F341F6">
        <w:rPr>
          <w:rFonts w:ascii="Calibri" w:hAnsi="Calibri" w:cs="Segoe UI"/>
          <w:sz w:val="20"/>
          <w:szCs w:val="20"/>
          <w:lang w:val="en-US"/>
        </w:rPr>
        <w:t xml:space="preserve">Osmotic gradient ektacytometry showing representative curves of the elongation index for controls (grey) and HS patients (red). </w:t>
      </w:r>
      <w:r w:rsidRPr="00F341F6">
        <w:rPr>
          <w:rFonts w:ascii="Calibri" w:hAnsi="Calibri" w:cs="Segoe UI"/>
          <w:b/>
          <w:sz w:val="20"/>
          <w:szCs w:val="20"/>
          <w:lang w:val="en-US"/>
        </w:rPr>
        <w:t xml:space="preserve">B. </w:t>
      </w:r>
      <w:r w:rsidRPr="00F341F6">
        <w:rPr>
          <w:rFonts w:ascii="Calibri" w:hAnsi="Calibri" w:cs="Segoe UI"/>
          <w:sz w:val="20"/>
          <w:szCs w:val="20"/>
          <w:lang w:val="en-US"/>
        </w:rPr>
        <w:t>Representative curves for controls (grey) and HS patients (red) of the elongation index during the cell membrane stability test</w:t>
      </w:r>
      <w:r w:rsidRPr="00FE55D0">
        <w:rPr>
          <w:rFonts w:ascii="Calibri" w:hAnsi="Calibri" w:cs="Segoe UI"/>
          <w:lang w:val="en-US"/>
        </w:rPr>
        <w:t>.</w:t>
      </w:r>
    </w:p>
    <w:p w:rsidR="00743190" w:rsidRDefault="00743190" w:rsidP="00743190">
      <w:pPr>
        <w:jc w:val="both"/>
        <w:rPr>
          <w:rFonts w:ascii="Calibri" w:hAnsi="Calibri" w:cs="Segoe UI"/>
          <w:i/>
          <w:sz w:val="24"/>
          <w:szCs w:val="24"/>
          <w:lang w:val="en-US"/>
        </w:rPr>
      </w:pPr>
    </w:p>
    <w:p w:rsidR="00743190" w:rsidRPr="00B670FE" w:rsidRDefault="00743190" w:rsidP="00743190">
      <w:pPr>
        <w:jc w:val="both"/>
        <w:rPr>
          <w:rFonts w:ascii="Calibri" w:hAnsi="Calibri" w:cs="Segoe UI"/>
          <w:i/>
          <w:sz w:val="24"/>
          <w:szCs w:val="24"/>
          <w:lang w:val="en-US"/>
        </w:rPr>
      </w:pPr>
      <w:r w:rsidRPr="00B670FE">
        <w:rPr>
          <w:rFonts w:ascii="Calibri" w:hAnsi="Calibri" w:cs="Segoe UI"/>
          <w:i/>
          <w:sz w:val="24"/>
          <w:szCs w:val="24"/>
          <w:lang w:val="en-US"/>
        </w:rPr>
        <w:t>Data sharing statement:</w:t>
      </w:r>
    </w:p>
    <w:p w:rsidR="00743190" w:rsidRDefault="00743190" w:rsidP="00743190">
      <w:pPr>
        <w:jc w:val="both"/>
        <w:rPr>
          <w:rFonts w:ascii="Calibri" w:hAnsi="Calibri" w:cs="Segoe UI"/>
          <w:sz w:val="24"/>
          <w:szCs w:val="24"/>
          <w:lang w:val="en-US"/>
        </w:rPr>
      </w:pPr>
      <w:r w:rsidRPr="00B670FE">
        <w:rPr>
          <w:rFonts w:ascii="Calibri" w:hAnsi="Calibri" w:cs="Segoe UI"/>
          <w:sz w:val="24"/>
          <w:szCs w:val="24"/>
          <w:lang w:val="en-US"/>
        </w:rPr>
        <w:t>Further details of analysis and raw data are available upon request.</w:t>
      </w:r>
    </w:p>
    <w:p w:rsidR="00743190" w:rsidRDefault="00743190" w:rsidP="00743190">
      <w:pPr>
        <w:rPr>
          <w:rFonts w:ascii="Calibri" w:hAnsi="Calibri" w:cs="Segoe UI"/>
          <w:sz w:val="24"/>
          <w:szCs w:val="24"/>
          <w:lang w:val="en-US"/>
        </w:rPr>
      </w:pPr>
      <w:r>
        <w:rPr>
          <w:rFonts w:ascii="Calibri" w:hAnsi="Calibri" w:cs="Segoe UI"/>
          <w:sz w:val="24"/>
          <w:szCs w:val="24"/>
          <w:lang w:val="en-US"/>
        </w:rPr>
        <w:br w:type="page"/>
      </w:r>
    </w:p>
    <w:p w:rsidR="00743190" w:rsidRPr="00F341F6" w:rsidRDefault="00743190" w:rsidP="00743190">
      <w:pPr>
        <w:pStyle w:val="EndNoteBibliography"/>
        <w:rPr>
          <w:rFonts w:cs="Segoe UI"/>
          <w:b/>
          <w:noProof w:val="0"/>
          <w:sz w:val="24"/>
          <w:szCs w:val="24"/>
        </w:rPr>
      </w:pPr>
      <w:r w:rsidRPr="00F341F6">
        <w:rPr>
          <w:rFonts w:cs="Segoe UI"/>
          <w:b/>
          <w:sz w:val="24"/>
          <w:szCs w:val="24"/>
        </w:rPr>
        <w:t>References:</w:t>
      </w:r>
    </w:p>
    <w:p w:rsidR="00743190" w:rsidRPr="00B64ACE" w:rsidRDefault="00743190" w:rsidP="00743190">
      <w:pPr>
        <w:pStyle w:val="EndNoteBibliography"/>
        <w:rPr>
          <w:lang w:val="nl-NL"/>
        </w:rPr>
      </w:pPr>
      <w:r>
        <w:rPr>
          <w:rFonts w:cs="Segoe UI"/>
        </w:rPr>
        <w:fldChar w:fldCharType="begin"/>
      </w:r>
      <w:r>
        <w:rPr>
          <w:rFonts w:cs="Segoe UI"/>
        </w:rPr>
        <w:instrText xml:space="preserve"> ADDIN EN.REFLIST </w:instrText>
      </w:r>
      <w:r>
        <w:rPr>
          <w:rFonts w:cs="Segoe UI"/>
        </w:rPr>
        <w:fldChar w:fldCharType="separate"/>
      </w:r>
      <w:r w:rsidRPr="00F341F6">
        <w:t>1.</w:t>
      </w:r>
      <w:r w:rsidRPr="00F341F6">
        <w:tab/>
        <w:t xml:space="preserve">Haijes HA, Willemsen M, Van der Ham M, Gerrits J, Pras-Raves ML, Prinsen H, et al. Direct Infusion Based Metabolomics Identifies Metabolic Disease in Patients' Dried Blood Spots and Plasma. </w:t>
      </w:r>
      <w:r w:rsidRPr="00B64ACE">
        <w:rPr>
          <w:lang w:val="nl-NL"/>
        </w:rPr>
        <w:t>Metabolites. 2019;9(1).</w:t>
      </w:r>
    </w:p>
    <w:p w:rsidR="00743190" w:rsidRPr="00B64ACE" w:rsidRDefault="00743190" w:rsidP="00743190">
      <w:pPr>
        <w:pStyle w:val="EndNoteBibliography"/>
        <w:rPr>
          <w:lang w:val="nl-NL"/>
        </w:rPr>
      </w:pPr>
      <w:r w:rsidRPr="00B64ACE">
        <w:rPr>
          <w:lang w:val="nl-NL"/>
        </w:rPr>
        <w:t>2.</w:t>
      </w:r>
      <w:r w:rsidRPr="00B64ACE">
        <w:rPr>
          <w:lang w:val="nl-NL"/>
        </w:rPr>
        <w:tab/>
        <w:t xml:space="preserve">de Sain-van der Velden MGM, van der Ham M, Gerrits J, Prinsen H, Willemsen M, Pras-Raves ML, et al. </w:t>
      </w:r>
      <w:r w:rsidRPr="00F341F6">
        <w:t xml:space="preserve">Quantification of metabolites in dried blood spots by direct infusion high resolution mass spectrometry. </w:t>
      </w:r>
      <w:r w:rsidRPr="00B64ACE">
        <w:rPr>
          <w:lang w:val="nl-NL"/>
        </w:rPr>
        <w:t>Anal Chim Acta. 2017;979:45-50.</w:t>
      </w:r>
    </w:p>
    <w:p w:rsidR="00743190" w:rsidRPr="00F341F6" w:rsidRDefault="00743190" w:rsidP="00743190">
      <w:pPr>
        <w:pStyle w:val="EndNoteBibliography"/>
      </w:pPr>
      <w:r w:rsidRPr="00B64ACE">
        <w:rPr>
          <w:lang w:val="nl-NL"/>
        </w:rPr>
        <w:t>3.</w:t>
      </w:r>
      <w:r w:rsidRPr="00B64ACE">
        <w:rPr>
          <w:lang w:val="nl-NL"/>
        </w:rPr>
        <w:tab/>
        <w:t xml:space="preserve">van Dooijeweert B, Broeks MH, Verhoeven-Duif NM, van Beers EJ, Nieuwenhuis EES, van Solinge WW, et al. </w:t>
      </w:r>
      <w:r w:rsidRPr="00F341F6">
        <w:t>Untargeted metabolic profiling in dried blood spots identifies disease fingerprint for pyruvate kinase deficiency. Haematologica. 2020.</w:t>
      </w:r>
    </w:p>
    <w:p w:rsidR="00743190" w:rsidRPr="00F341F6" w:rsidRDefault="00743190" w:rsidP="00743190">
      <w:pPr>
        <w:pStyle w:val="EndNoteBibliography"/>
      </w:pPr>
      <w:r w:rsidRPr="00F341F6">
        <w:t>4.</w:t>
      </w:r>
      <w:r w:rsidRPr="00F341F6">
        <w:tab/>
        <w:t>Da Costa L, Suner L, Galimand J, Bonnel A, Pascreau T, Couque N, et al. Diagnostic tool for red blood cell membrane disorders: Assessment of a new generation ektacytometer. Blood cells, molecules &amp; diseases. 2016;56(1):9-22.</w:t>
      </w:r>
    </w:p>
    <w:p w:rsidR="00743190" w:rsidRPr="00F341F6" w:rsidRDefault="00743190" w:rsidP="00743190">
      <w:pPr>
        <w:pStyle w:val="EndNoteBibliography"/>
      </w:pPr>
      <w:r w:rsidRPr="00F341F6">
        <w:t>5.</w:t>
      </w:r>
      <w:r w:rsidRPr="00F341F6">
        <w:tab/>
        <w:t>Lazarova E, Gulbis B, Oirschot BV, van Wijk R. Next-generation osmotic gradient ektacytometry for the diagnosis of hereditary spherocytosis: interlaboratory method validation and experience. Clin Chem Lab Med. 2017;55(3):394-402.</w:t>
      </w:r>
    </w:p>
    <w:p w:rsidR="00765771" w:rsidRDefault="00743190" w:rsidP="00743190">
      <w:pPr>
        <w:rPr>
          <w:rFonts w:ascii="Calibri" w:hAnsi="Calibri" w:cs="Segoe UI"/>
          <w:sz w:val="24"/>
          <w:szCs w:val="24"/>
          <w:lang w:val="en-US"/>
        </w:rPr>
      </w:pPr>
      <w:r>
        <w:rPr>
          <w:rFonts w:ascii="Calibri" w:hAnsi="Calibri" w:cs="Segoe UI"/>
          <w:lang w:val="en-US"/>
        </w:rPr>
        <w:fldChar w:fldCharType="end"/>
      </w:r>
    </w:p>
    <w:p w:rsidR="00D00D4F" w:rsidRDefault="00D00D4F">
      <w:pPr>
        <w:rPr>
          <w:rFonts w:ascii="Calibri" w:hAnsi="Calibri" w:cs="Segoe UI"/>
          <w:b/>
          <w:sz w:val="24"/>
          <w:szCs w:val="24"/>
          <w:lang w:val="en-US"/>
        </w:rPr>
      </w:pPr>
      <w:r>
        <w:rPr>
          <w:rFonts w:ascii="Calibri" w:hAnsi="Calibri" w:cs="Segoe UI"/>
          <w:b/>
          <w:sz w:val="24"/>
          <w:szCs w:val="24"/>
          <w:lang w:val="en-US"/>
        </w:rPr>
        <w:br w:type="page"/>
      </w:r>
    </w:p>
    <w:p w:rsidR="00765771" w:rsidRPr="008D33B3" w:rsidRDefault="00765771" w:rsidP="00765771">
      <w:pPr>
        <w:rPr>
          <w:rFonts w:ascii="Calibri" w:hAnsi="Calibri" w:cs="Segoe UI"/>
          <w:b/>
          <w:sz w:val="24"/>
          <w:szCs w:val="24"/>
          <w:lang w:val="en-US"/>
        </w:rPr>
      </w:pPr>
    </w:p>
    <w:p w:rsidR="00765771" w:rsidRDefault="00D00D4F" w:rsidP="00765771">
      <w:pPr>
        <w:pStyle w:val="Geenafstand"/>
        <w:rPr>
          <w:rFonts w:ascii="Calibri" w:hAnsi="Calibri" w:cs="Segoe UI"/>
          <w:b/>
          <w:sz w:val="24"/>
          <w:szCs w:val="24"/>
          <w:lang w:val="en-US"/>
        </w:rPr>
        <w:sectPr w:rsidR="00765771" w:rsidSect="00765771">
          <w:pgSz w:w="11906" w:h="16838"/>
          <w:pgMar w:top="1418" w:right="1418" w:bottom="1418" w:left="1418" w:header="709" w:footer="709" w:gutter="0"/>
          <w:cols w:space="708"/>
          <w:docGrid w:linePitch="360"/>
        </w:sectPr>
      </w:pPr>
      <w:r>
        <w:rPr>
          <w:rFonts w:ascii="Calibri" w:hAnsi="Calibri" w:cs="Segoe UI"/>
          <w:b/>
          <w:sz w:val="24"/>
          <w:szCs w:val="24"/>
          <w:lang w:val="en-US"/>
        </w:rPr>
        <w:t xml:space="preserve">Supplemental Table S2: overview of  p-values and isomers </w:t>
      </w:r>
    </w:p>
    <w:tbl>
      <w:tblPr>
        <w:tblpPr w:leftFromText="141" w:rightFromText="141" w:horzAnchor="page" w:tblpX="616" w:tblpY="-1410"/>
        <w:tblW w:w="16264" w:type="dxa"/>
        <w:tblCellMar>
          <w:left w:w="70" w:type="dxa"/>
          <w:right w:w="70" w:type="dxa"/>
        </w:tblCellMar>
        <w:tblLook w:val="04A0" w:firstRow="1" w:lastRow="0" w:firstColumn="1" w:lastColumn="0" w:noHBand="0" w:noVBand="1"/>
      </w:tblPr>
      <w:tblGrid>
        <w:gridCol w:w="2186"/>
        <w:gridCol w:w="82"/>
        <w:gridCol w:w="756"/>
        <w:gridCol w:w="218"/>
        <w:gridCol w:w="402"/>
        <w:gridCol w:w="19"/>
        <w:gridCol w:w="590"/>
        <w:gridCol w:w="573"/>
        <w:gridCol w:w="277"/>
        <w:gridCol w:w="641"/>
        <w:gridCol w:w="1344"/>
        <w:gridCol w:w="142"/>
        <w:gridCol w:w="380"/>
        <w:gridCol w:w="187"/>
        <w:gridCol w:w="141"/>
        <w:gridCol w:w="142"/>
        <w:gridCol w:w="1157"/>
        <w:gridCol w:w="425"/>
        <w:gridCol w:w="828"/>
        <w:gridCol w:w="164"/>
        <w:gridCol w:w="594"/>
        <w:gridCol w:w="905"/>
        <w:gridCol w:w="567"/>
        <w:gridCol w:w="181"/>
        <w:gridCol w:w="483"/>
        <w:gridCol w:w="318"/>
        <w:gridCol w:w="719"/>
        <w:gridCol w:w="628"/>
        <w:gridCol w:w="1215"/>
      </w:tblGrid>
      <w:tr w:rsidR="00F31C8A" w:rsidRPr="00594161" w:rsidTr="00F31C8A">
        <w:trPr>
          <w:gridAfter w:val="3"/>
          <w:wAfter w:w="2562" w:type="dxa"/>
          <w:trHeight w:val="915"/>
        </w:trPr>
        <w:tc>
          <w:tcPr>
            <w:tcW w:w="2186" w:type="dxa"/>
            <w:tcBorders>
              <w:top w:val="nil"/>
              <w:left w:val="nil"/>
              <w:bottom w:val="single" w:sz="4" w:space="0" w:color="auto"/>
              <w:right w:val="nil"/>
            </w:tcBorders>
            <w:shd w:val="clear" w:color="auto" w:fill="auto"/>
            <w:noWrap/>
            <w:vAlign w:val="bottom"/>
            <w:hideMark/>
          </w:tcPr>
          <w:p w:rsidR="00F31C8A" w:rsidRPr="00D00D4F" w:rsidRDefault="00F31C8A" w:rsidP="00594161">
            <w:pPr>
              <w:spacing w:after="0" w:line="240" w:lineRule="auto"/>
              <w:rPr>
                <w:rFonts w:ascii="Calibri" w:eastAsia="Times New Roman" w:hAnsi="Calibri" w:cs="Segoe UI"/>
                <w:b/>
                <w:bCs/>
                <w:color w:val="000000"/>
                <w:lang w:val="en-US" w:eastAsia="nl-NL"/>
              </w:rPr>
            </w:pPr>
          </w:p>
          <w:p w:rsidR="00F31C8A" w:rsidRPr="00D00D4F" w:rsidRDefault="00F31C8A" w:rsidP="00594161">
            <w:pPr>
              <w:spacing w:after="0" w:line="240" w:lineRule="auto"/>
              <w:rPr>
                <w:rFonts w:ascii="Calibri" w:eastAsia="Times New Roman" w:hAnsi="Calibri" w:cs="Segoe UI"/>
                <w:b/>
                <w:bCs/>
                <w:color w:val="000000"/>
                <w:lang w:val="en-US" w:eastAsia="nl-NL"/>
              </w:rPr>
            </w:pPr>
          </w:p>
          <w:p w:rsidR="00F31C8A" w:rsidRPr="00594161" w:rsidRDefault="00F31C8A" w:rsidP="00594161">
            <w:pPr>
              <w:spacing w:after="0" w:line="240" w:lineRule="auto"/>
              <w:rPr>
                <w:rFonts w:ascii="Calibri" w:eastAsia="Times New Roman" w:hAnsi="Calibri" w:cs="Segoe UI"/>
                <w:b/>
                <w:bCs/>
                <w:color w:val="000000"/>
                <w:lang w:eastAsia="nl-NL"/>
              </w:rPr>
            </w:pPr>
            <w:r w:rsidRPr="00594161">
              <w:rPr>
                <w:rFonts w:ascii="Calibri" w:eastAsia="Times New Roman" w:hAnsi="Calibri" w:cs="Segoe UI"/>
                <w:b/>
                <w:bCs/>
                <w:color w:val="000000"/>
                <w:lang w:eastAsia="nl-NL"/>
              </w:rPr>
              <w:t>Fig 1/</w:t>
            </w:r>
            <w:r w:rsidRPr="00594161">
              <w:rPr>
                <w:rFonts w:ascii="Calibri" w:eastAsia="Times New Roman" w:hAnsi="Calibri" w:cs="Segoe UI"/>
                <w:b/>
                <w:bCs/>
                <w:lang w:eastAsia="nl-NL"/>
              </w:rPr>
              <w:t>2</w:t>
            </w:r>
            <w:r w:rsidRPr="00594161">
              <w:rPr>
                <w:rFonts w:ascii="Calibri" w:eastAsia="Times New Roman" w:hAnsi="Calibri" w:cs="Segoe UI"/>
                <w:b/>
                <w:bCs/>
                <w:color w:val="000000"/>
                <w:lang w:eastAsia="nl-NL"/>
              </w:rPr>
              <w:t>C. VIP metabolites</w:t>
            </w:r>
          </w:p>
        </w:tc>
        <w:tc>
          <w:tcPr>
            <w:tcW w:w="1477" w:type="dxa"/>
            <w:gridSpan w:val="5"/>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jc w:val="center"/>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PLS-DA importance score (1)</w:t>
            </w:r>
          </w:p>
        </w:tc>
        <w:tc>
          <w:tcPr>
            <w:tcW w:w="1163" w:type="dxa"/>
            <w:gridSpan w:val="2"/>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jc w:val="center"/>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PLS-DA importance score (2)</w:t>
            </w:r>
          </w:p>
        </w:tc>
        <w:tc>
          <w:tcPr>
            <w:tcW w:w="2404" w:type="dxa"/>
            <w:gridSpan w:val="4"/>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Isomer 1</w:t>
            </w:r>
          </w:p>
        </w:tc>
        <w:tc>
          <w:tcPr>
            <w:tcW w:w="2432" w:type="dxa"/>
            <w:gridSpan w:val="6"/>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Isomer 2</w:t>
            </w:r>
          </w:p>
        </w:tc>
        <w:tc>
          <w:tcPr>
            <w:tcW w:w="3058" w:type="dxa"/>
            <w:gridSpan w:val="5"/>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Isomer 3</w:t>
            </w:r>
          </w:p>
        </w:tc>
        <w:tc>
          <w:tcPr>
            <w:tcW w:w="181" w:type="dxa"/>
            <w:tcBorders>
              <w:top w:val="nil"/>
              <w:left w:val="nil"/>
              <w:bottom w:val="single" w:sz="4" w:space="0" w:color="auto"/>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 </w:t>
            </w:r>
          </w:p>
        </w:tc>
        <w:tc>
          <w:tcPr>
            <w:tcW w:w="801" w:type="dxa"/>
            <w:gridSpan w:val="2"/>
            <w:tcBorders>
              <w:top w:val="nil"/>
              <w:left w:val="nil"/>
              <w:bottom w:val="single" w:sz="4" w:space="0" w:color="auto"/>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 </w:t>
            </w: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Imidazoleacetic acid ribotide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16,153</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15,398</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Spermidine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12,596</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11,933</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Spermine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10,273</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10,54</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Propionylcarnitine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9,7093</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8,9405</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2,3-Diaminopropionic acid</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8,1319</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8,6139</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Creatine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7,8802</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7,3045</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Beta-Guanidinopropionic acid</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N-Acetylgalactosamine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7,2417</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6,7968</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2,3-Diphosphoglyceric acid</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6,6605</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6,2612</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Glyceric acid 1,3-biphosphate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N-a-Acetylcitrulline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6,1522</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5,7562</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Alanyl-Glutamine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Alanyl-Gamma-glutamate</w:t>
            </w: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Glutaminyl-Alanine</w:t>
            </w: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Oleoylcarnitine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5,8766</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5,3717</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Vaccenyl carnitine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Elaidic carnitine</w:t>
            </w: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11Z-Octadecenylcarnitine</w:t>
            </w: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Stearoylcarnitine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5,1206</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4,6816</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L-Acetylcarnitine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4,7738</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4,3622</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L-Palmitoylcarnitine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4,756</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4,3483</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Alanyl-Asparagine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4,5023</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4,6997</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Asparaginyl-Alanine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Glutaminyl-Glycine</w:t>
            </w: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Glycyl-Glutamine</w:t>
            </w: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268" w:type="dxa"/>
            <w:gridSpan w:val="2"/>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D-Glyceraldehyde 3-phosphate</w:t>
            </w:r>
          </w:p>
        </w:tc>
        <w:tc>
          <w:tcPr>
            <w:tcW w:w="1395"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4,4768</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4,285</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Dihydroxyacetone phosphate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Linoelaidyl carnitine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4,2061</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3,8438</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Linoleyl carnitine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3"/>
          <w:wAfter w:w="2562"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Lysyl-Valine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4,0785</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3,7283</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Valyl-Lysine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1"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01"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6"/>
          <w:wAfter w:w="3544" w:type="dxa"/>
          <w:trHeight w:val="51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6-Methylthiopurine 5'-monophosphate ribonucleotide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3,7393</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4,4437</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6"/>
          <w:wAfter w:w="3544"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N1-Acetylspermidine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3,5074</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3,4406</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N8-Acetylspermidine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6"/>
          <w:wAfter w:w="3544"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Putrescine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3,5019</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3,562</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1,4-Butanediammonium</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6"/>
          <w:wAfter w:w="3544"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Orotidine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3,2311</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2,9686</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6"/>
          <w:wAfter w:w="3544"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Ureidosuccinic acid</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3,1428</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3,0682</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6"/>
          <w:wAfter w:w="3544"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7-Methylguanine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3,0294</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3,021</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3-Methylguanine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1-Methylguanine</w:t>
            </w: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N2-Methylguanine</w:t>
            </w:r>
          </w:p>
        </w:tc>
      </w:tr>
      <w:tr w:rsidR="00F31C8A" w:rsidRPr="00594161" w:rsidTr="00F31C8A">
        <w:trPr>
          <w:gridAfter w:val="6"/>
          <w:wAfter w:w="3544"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Methionyl-Tyrosine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2,9513</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2,8</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Tyrosyl-Methionine</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6"/>
          <w:wAfter w:w="3544"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Neuraminic acid</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2,9509</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2,7679</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432"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05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4"/>
          <w:wAfter w:w="2880"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Glycylproline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2,7333</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3,0383</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 xml:space="preserve">L-prolyl-L-glycine </w:t>
            </w:r>
          </w:p>
        </w:tc>
        <w:tc>
          <w:tcPr>
            <w:tcW w:w="4018" w:type="dxa"/>
            <w:gridSpan w:val="9"/>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136"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4"/>
          <w:wAfter w:w="2880"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cis-Aconitic acid</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2,7288</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2,6058</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trans-Aconitic acid</w:t>
            </w:r>
          </w:p>
        </w:tc>
        <w:tc>
          <w:tcPr>
            <w:tcW w:w="4018" w:type="dxa"/>
            <w:gridSpan w:val="9"/>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Dehydroascorbic acid</w:t>
            </w:r>
          </w:p>
        </w:tc>
        <w:tc>
          <w:tcPr>
            <w:tcW w:w="2136"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r>
      <w:tr w:rsidR="00F31C8A" w:rsidRPr="00594161" w:rsidTr="00F31C8A">
        <w:trPr>
          <w:gridAfter w:val="4"/>
          <w:wAfter w:w="2880"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Glutathione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2,6537</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2,4294</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4018" w:type="dxa"/>
            <w:gridSpan w:val="9"/>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136"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4"/>
          <w:wAfter w:w="2880"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Glucosamine-1P</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2,6164</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2,4412</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Glucosamine 6-phosphate</w:t>
            </w:r>
          </w:p>
        </w:tc>
        <w:tc>
          <w:tcPr>
            <w:tcW w:w="4018" w:type="dxa"/>
            <w:gridSpan w:val="9"/>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Aminofructose 6-phosphate</w:t>
            </w:r>
          </w:p>
        </w:tc>
        <w:tc>
          <w:tcPr>
            <w:tcW w:w="2136"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r>
      <w:tr w:rsidR="00F31C8A" w:rsidRPr="00594161" w:rsidTr="00F31C8A">
        <w:trPr>
          <w:gridAfter w:val="4"/>
          <w:wAfter w:w="2880"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L-Carnitine</w:t>
            </w:r>
          </w:p>
        </w:tc>
        <w:tc>
          <w:tcPr>
            <w:tcW w:w="1477"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2,5964</w:t>
            </w:r>
          </w:p>
        </w:tc>
        <w:tc>
          <w:tcPr>
            <w:tcW w:w="1163"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2,3736</w:t>
            </w:r>
          </w:p>
        </w:tc>
        <w:tc>
          <w:tcPr>
            <w:tcW w:w="240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380"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5774" w:type="dxa"/>
            <w:gridSpan w:val="1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8"/>
          <w:wAfter w:w="5016" w:type="dxa"/>
          <w:trHeight w:val="330"/>
        </w:trPr>
        <w:tc>
          <w:tcPr>
            <w:tcW w:w="2186"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056" w:type="dxa"/>
            <w:gridSpan w:val="3"/>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402"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Times New Roman" w:eastAsia="Times New Roman" w:hAnsi="Times New Roman" w:cs="Times New Roman"/>
                <w:sz w:val="20"/>
                <w:szCs w:val="20"/>
                <w:lang w:eastAsia="nl-NL"/>
              </w:rPr>
            </w:pPr>
          </w:p>
        </w:tc>
        <w:tc>
          <w:tcPr>
            <w:tcW w:w="2100"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Times New Roman" w:eastAsia="Times New Roman" w:hAnsi="Times New Roman" w:cs="Times New Roman"/>
                <w:sz w:val="20"/>
                <w:szCs w:val="20"/>
                <w:lang w:eastAsia="nl-NL"/>
              </w:rPr>
            </w:pPr>
          </w:p>
        </w:tc>
        <w:tc>
          <w:tcPr>
            <w:tcW w:w="1866" w:type="dxa"/>
            <w:gridSpan w:val="3"/>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3638" w:type="dxa"/>
            <w:gridSpan w:val="8"/>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7F5543">
        <w:trPr>
          <w:gridAfter w:val="1"/>
          <w:wAfter w:w="1215" w:type="dxa"/>
          <w:trHeight w:val="330"/>
        </w:trPr>
        <w:tc>
          <w:tcPr>
            <w:tcW w:w="2186" w:type="dxa"/>
            <w:tcBorders>
              <w:top w:val="nil"/>
              <w:left w:val="nil"/>
              <w:bottom w:val="single" w:sz="4" w:space="0" w:color="auto"/>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b/>
                <w:bCs/>
                <w:color w:val="000000"/>
                <w:lang w:eastAsia="nl-NL"/>
              </w:rPr>
            </w:pPr>
            <w:r w:rsidRPr="00594161">
              <w:rPr>
                <w:rFonts w:ascii="Calibri" w:eastAsia="Times New Roman" w:hAnsi="Calibri" w:cs="Segoe UI"/>
                <w:b/>
                <w:bCs/>
                <w:color w:val="000000"/>
                <w:lang w:eastAsia="nl-NL"/>
              </w:rPr>
              <w:t xml:space="preserve">Fig 1D. Heatmap </w:t>
            </w:r>
          </w:p>
        </w:tc>
        <w:tc>
          <w:tcPr>
            <w:tcW w:w="1056" w:type="dxa"/>
            <w:gridSpan w:val="3"/>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T-statistic</w:t>
            </w:r>
          </w:p>
        </w:tc>
        <w:tc>
          <w:tcPr>
            <w:tcW w:w="1011" w:type="dxa"/>
            <w:gridSpan w:val="3"/>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p-value</w:t>
            </w:r>
          </w:p>
        </w:tc>
        <w:tc>
          <w:tcPr>
            <w:tcW w:w="850" w:type="dxa"/>
            <w:gridSpan w:val="2"/>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FDR</w:t>
            </w:r>
          </w:p>
        </w:tc>
        <w:tc>
          <w:tcPr>
            <w:tcW w:w="2835" w:type="dxa"/>
            <w:gridSpan w:val="6"/>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Isomer 1</w:t>
            </w:r>
          </w:p>
        </w:tc>
        <w:tc>
          <w:tcPr>
            <w:tcW w:w="2716" w:type="dxa"/>
            <w:gridSpan w:val="5"/>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Isomer 2</w:t>
            </w:r>
          </w:p>
        </w:tc>
        <w:tc>
          <w:tcPr>
            <w:tcW w:w="2247" w:type="dxa"/>
            <w:gridSpan w:val="4"/>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Isomer 3</w:t>
            </w:r>
          </w:p>
        </w:tc>
        <w:tc>
          <w:tcPr>
            <w:tcW w:w="2148" w:type="dxa"/>
            <w:gridSpan w:val="4"/>
            <w:tcBorders>
              <w:top w:val="nil"/>
              <w:left w:val="nil"/>
              <w:bottom w:val="single" w:sz="4" w:space="0" w:color="auto"/>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i/>
                <w:iCs/>
                <w:color w:val="000000"/>
                <w:lang w:eastAsia="nl-NL"/>
              </w:rPr>
            </w:pPr>
            <w:r w:rsidRPr="00594161">
              <w:rPr>
                <w:rFonts w:ascii="Calibri" w:eastAsia="Times New Roman" w:hAnsi="Calibri" w:cs="Segoe UI"/>
                <w:i/>
                <w:iCs/>
                <w:color w:val="000000"/>
                <w:lang w:eastAsia="nl-NL"/>
              </w:rPr>
              <w:t>Isomer 4</w:t>
            </w: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L-Acetylcarnitine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-11,391</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1,20E-18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2,12E-15</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Imidazoleacetic acid ribotide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-10,757</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2,09E-17</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1,85E-14</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cis-Aconitic acid</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-10,399</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1,06E-16</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6,27E-14</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trans-Aconitic acid</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Dehydroascorbic acid</w:t>
            </w: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Propionylcarnitine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-9,3669</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1,21E-14</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5,33E-12</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Molybdate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-9,1663</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3,03E-14</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1,07E-11</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Estradiol</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9,1087</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3,96E-14</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1,17E-11</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17a-Estradiol</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Oleoylcarnitine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-9,0075</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6,31E-14</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1,46E-11</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Vaccenyl carnitine</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Elaidic carnitine</w:t>
            </w: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11Z-Octadecenylcarnitine</w:t>
            </w: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Creatine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-8,9981</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6,59E-14</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1,46E-11</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Beta-Guanidinopropionic acid</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L-Palmitoylcarnitine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-8,9282</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9,09E-14</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1,79E-11</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Lysyl-Valine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-8,4544</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8,06E-13</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1,43E-10</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Valyl-Lysine</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Spermidine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-8,4091</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9,93E-13</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1,48E-10</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Linoelaidyl carnitine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-8,4068</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1,00E-12</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1,48E-10</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Linoleyl carnitine</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L-Carnitine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-7,8443</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1,33E-11</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1,81E-09</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N-Acetylgalactosamine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-7,7965</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1,65E-11</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2,09E-09</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Imidazole-4-acetaldehyde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-7,4558</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7,80E-11</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9,21E-09</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N-a-Acetylcitrulline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-7,3869</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1,07E-10</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1,18E-08</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Alanyl-Glutamine</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Alanyl-Gamma-glutamate</w:t>
            </w: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Glutaminyl-Alanine</w:t>
            </w: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Gamma-glutamyl-Alanine</w:t>
            </w: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Glutamyl-Serine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7,1869</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2,64E-10</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2,74E-08</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Serinyl-Glutamate</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Glucosamine-1P</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-6,8325</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1,29E-09</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1,27E-07</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Glucosamine 6-phosphate</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Aminofructose 6-phosphate</w:t>
            </w: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Thymine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-6,7978</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1,51E-09</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1,41E-07</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Imidazoleacetic acid</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Imidazol-4-ylacetate</w:t>
            </w: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Stearoylcarnitine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-6,7648</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1,75E-09</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1,55E-07</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
          <w:wAfter w:w="1215"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N1-Acetylspermidine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-6,6223</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3,29E-09</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2,77E-07</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N8-Acetylspermidine</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48"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Pyridoxal</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6,2199</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1,92E-08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1,55E-06</w:t>
            </w:r>
          </w:p>
        </w:tc>
        <w:tc>
          <w:tcPr>
            <w:tcW w:w="2835"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Isopyridoxal</w:t>
            </w:r>
          </w:p>
        </w:tc>
        <w:tc>
          <w:tcPr>
            <w:tcW w:w="27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3-Methoxyanthranilate</w:t>
            </w: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3363"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trHeight w:val="51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2-Hexaprenyl-3-methyl-5-hydroxy-6-methoxy-1,4-benzoquinol</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-6,1225</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2,93E-08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2,16E-06</w:t>
            </w:r>
          </w:p>
        </w:tc>
        <w:tc>
          <w:tcPr>
            <w:tcW w:w="1985"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3566" w:type="dxa"/>
            <w:gridSpan w:val="9"/>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247"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3363"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2"/>
          <w:wAfter w:w="1843"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2,3-Diphosphoglyceric acid</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6,1117</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3,07E-08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2,16E-06</w:t>
            </w:r>
          </w:p>
        </w:tc>
        <w:tc>
          <w:tcPr>
            <w:tcW w:w="2694"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Glyceric acid 1,3-biphosphate</w:t>
            </w:r>
          </w:p>
        </w:tc>
        <w:tc>
          <w:tcPr>
            <w:tcW w:w="2857"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1499"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26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2"/>
          <w:wAfter w:w="1843"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Phosphocreatinine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6,1063</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3,14E-08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2,16E-06</w:t>
            </w:r>
          </w:p>
        </w:tc>
        <w:tc>
          <w:tcPr>
            <w:tcW w:w="1985"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3566" w:type="dxa"/>
            <w:gridSpan w:val="9"/>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1499"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26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2"/>
          <w:wAfter w:w="1843"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4-Pyridoxolactone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6,1041</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3,17E-08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2,16E-06</w:t>
            </w:r>
          </w:p>
        </w:tc>
        <w:tc>
          <w:tcPr>
            <w:tcW w:w="2977" w:type="dxa"/>
            <w:gridSpan w:val="7"/>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Formylanthranilic acid</w:t>
            </w:r>
          </w:p>
        </w:tc>
        <w:tc>
          <w:tcPr>
            <w:tcW w:w="2574"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5-Pyridoxolactone</w:t>
            </w:r>
          </w:p>
        </w:tc>
        <w:tc>
          <w:tcPr>
            <w:tcW w:w="1499"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Noradrenochrome</w:t>
            </w:r>
          </w:p>
        </w:tc>
        <w:tc>
          <w:tcPr>
            <w:tcW w:w="226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r>
      <w:tr w:rsidR="00F31C8A" w:rsidRPr="00594161" w:rsidTr="00F31C8A">
        <w:trPr>
          <w:gridAfter w:val="2"/>
          <w:wAfter w:w="1843"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Isobutyryl-L-carnitine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-6,0783</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3,55E-08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2,32E-06</w:t>
            </w:r>
          </w:p>
        </w:tc>
        <w:tc>
          <w:tcPr>
            <w:tcW w:w="1985"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Butyrylcarnitine</w:t>
            </w:r>
          </w:p>
        </w:tc>
        <w:tc>
          <w:tcPr>
            <w:tcW w:w="2149"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c>
          <w:tcPr>
            <w:tcW w:w="2916"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268"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r w:rsidR="00F31C8A" w:rsidRPr="00594161" w:rsidTr="00F31C8A">
        <w:trPr>
          <w:gridAfter w:val="12"/>
          <w:wAfter w:w="7027"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Threonic acid</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-6,0566</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3,90E-08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2,42E-06</w:t>
            </w:r>
          </w:p>
        </w:tc>
        <w:tc>
          <w:tcPr>
            <w:tcW w:w="1985"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149"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r>
      <w:tr w:rsidR="00F31C8A" w:rsidRPr="00594161" w:rsidTr="00F31C8A">
        <w:trPr>
          <w:gridAfter w:val="10"/>
          <w:wAfter w:w="5774"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Malonic acid</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6,0518</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3,98E-08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2,42E-06</w:t>
            </w:r>
          </w:p>
        </w:tc>
        <w:tc>
          <w:tcPr>
            <w:tcW w:w="2977" w:type="dxa"/>
            <w:gridSpan w:val="7"/>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Hydroxypyruvic acid</w:t>
            </w:r>
          </w:p>
        </w:tc>
        <w:tc>
          <w:tcPr>
            <w:tcW w:w="2410" w:type="dxa"/>
            <w:gridSpan w:val="3"/>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Tartronate semialdehyde</w:t>
            </w:r>
          </w:p>
        </w:tc>
      </w:tr>
      <w:tr w:rsidR="00F31C8A" w:rsidRPr="00594161" w:rsidTr="00F31C8A">
        <w:trPr>
          <w:gridAfter w:val="12"/>
          <w:wAfter w:w="7027" w:type="dxa"/>
          <w:trHeight w:val="330"/>
        </w:trPr>
        <w:tc>
          <w:tcPr>
            <w:tcW w:w="2186" w:type="dxa"/>
            <w:tcBorders>
              <w:top w:val="nil"/>
              <w:left w:val="nil"/>
              <w:bottom w:val="nil"/>
              <w:right w:val="nil"/>
            </w:tcBorders>
            <w:shd w:val="clear" w:color="auto" w:fill="auto"/>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Orotidine</w:t>
            </w: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-6,0446</w:t>
            </w:r>
          </w:p>
        </w:tc>
        <w:tc>
          <w:tcPr>
            <w:tcW w:w="1229" w:type="dxa"/>
            <w:gridSpan w:val="4"/>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4,10E-08</w:t>
            </w:r>
          </w:p>
        </w:tc>
        <w:tc>
          <w:tcPr>
            <w:tcW w:w="85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jc w:val="center"/>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2,42E-06</w:t>
            </w:r>
          </w:p>
        </w:tc>
        <w:tc>
          <w:tcPr>
            <w:tcW w:w="1985"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r w:rsidRPr="00594161">
              <w:rPr>
                <w:rFonts w:ascii="Calibri" w:eastAsia="Times New Roman" w:hAnsi="Calibri" w:cs="Segoe UI"/>
                <w:color w:val="000000"/>
                <w:sz w:val="18"/>
                <w:szCs w:val="18"/>
                <w:lang w:eastAsia="nl-NL"/>
              </w:rPr>
              <w:t>*</w:t>
            </w:r>
          </w:p>
        </w:tc>
        <w:tc>
          <w:tcPr>
            <w:tcW w:w="2149" w:type="dxa"/>
            <w:gridSpan w:val="6"/>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Calibri" w:eastAsia="Times New Roman" w:hAnsi="Calibri" w:cs="Segoe UI"/>
                <w:color w:val="000000"/>
                <w:sz w:val="18"/>
                <w:szCs w:val="18"/>
                <w:lang w:eastAsia="nl-NL"/>
              </w:rPr>
            </w:pPr>
          </w:p>
        </w:tc>
      </w:tr>
      <w:tr w:rsidR="00F31C8A" w:rsidRPr="00594161" w:rsidTr="00F31C8A">
        <w:trPr>
          <w:gridAfter w:val="8"/>
          <w:wAfter w:w="5016" w:type="dxa"/>
          <w:trHeight w:val="330"/>
        </w:trPr>
        <w:tc>
          <w:tcPr>
            <w:tcW w:w="2186" w:type="dxa"/>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838"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620" w:type="dxa"/>
            <w:gridSpan w:val="2"/>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2100" w:type="dxa"/>
            <w:gridSpan w:val="5"/>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1866" w:type="dxa"/>
            <w:gridSpan w:val="3"/>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c>
          <w:tcPr>
            <w:tcW w:w="3638" w:type="dxa"/>
            <w:gridSpan w:val="8"/>
            <w:tcBorders>
              <w:top w:val="nil"/>
              <w:left w:val="nil"/>
              <w:bottom w:val="nil"/>
              <w:right w:val="nil"/>
            </w:tcBorders>
            <w:shd w:val="clear" w:color="auto" w:fill="auto"/>
            <w:noWrap/>
            <w:vAlign w:val="bottom"/>
            <w:hideMark/>
          </w:tcPr>
          <w:p w:rsidR="00F31C8A" w:rsidRPr="00594161" w:rsidRDefault="00F31C8A" w:rsidP="00594161">
            <w:pPr>
              <w:spacing w:after="0" w:line="240" w:lineRule="auto"/>
              <w:rPr>
                <w:rFonts w:ascii="Times New Roman" w:eastAsia="Times New Roman" w:hAnsi="Times New Roman" w:cs="Times New Roman"/>
                <w:sz w:val="20"/>
                <w:szCs w:val="20"/>
                <w:lang w:eastAsia="nl-NL"/>
              </w:rPr>
            </w:pPr>
          </w:p>
        </w:tc>
      </w:tr>
    </w:tbl>
    <w:p w:rsidR="00AB2BCE" w:rsidRPr="00594161" w:rsidRDefault="00AB2BCE" w:rsidP="008D6406">
      <w:pPr>
        <w:pStyle w:val="Geenafstand"/>
        <w:rPr>
          <w:rFonts w:ascii="Segoe UI" w:hAnsi="Segoe UI" w:cs="Segoe UI"/>
          <w:sz w:val="20"/>
          <w:szCs w:val="20"/>
          <w:lang w:val="en-US"/>
        </w:rPr>
      </w:pPr>
    </w:p>
    <w:sectPr w:rsidR="00AB2BCE" w:rsidRPr="00594161" w:rsidSect="00AB2BC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CE"/>
    <w:rsid w:val="00020DBD"/>
    <w:rsid w:val="0015745D"/>
    <w:rsid w:val="003F2CDA"/>
    <w:rsid w:val="00467BEC"/>
    <w:rsid w:val="004F05E3"/>
    <w:rsid w:val="00594161"/>
    <w:rsid w:val="006F142D"/>
    <w:rsid w:val="00743190"/>
    <w:rsid w:val="00765771"/>
    <w:rsid w:val="007A6857"/>
    <w:rsid w:val="007F5543"/>
    <w:rsid w:val="008D6406"/>
    <w:rsid w:val="009A738B"/>
    <w:rsid w:val="00AB2BCE"/>
    <w:rsid w:val="00D00D4F"/>
    <w:rsid w:val="00F31C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F780"/>
  <w15:chartTrackingRefBased/>
  <w15:docId w15:val="{87774B36-6974-4DF3-A373-FFA4EDA0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D6406"/>
    <w:pPr>
      <w:spacing w:after="0" w:line="240" w:lineRule="auto"/>
    </w:pPr>
  </w:style>
  <w:style w:type="character" w:customStyle="1" w:styleId="GeenafstandChar">
    <w:name w:val="Geen afstand Char"/>
    <w:basedOn w:val="Standaardalinea-lettertype"/>
    <w:link w:val="Geenafstand"/>
    <w:uiPriority w:val="1"/>
    <w:rsid w:val="00AB2BCE"/>
  </w:style>
  <w:style w:type="character" w:styleId="Hyperlink">
    <w:name w:val="Hyperlink"/>
    <w:basedOn w:val="Standaardalinea-lettertype"/>
    <w:uiPriority w:val="99"/>
    <w:unhideWhenUsed/>
    <w:rsid w:val="00743190"/>
    <w:rPr>
      <w:color w:val="0563C1" w:themeColor="hyperlink"/>
      <w:u w:val="single"/>
    </w:rPr>
  </w:style>
  <w:style w:type="paragraph" w:customStyle="1" w:styleId="EndNoteBibliography">
    <w:name w:val="EndNote Bibliography"/>
    <w:basedOn w:val="Standaard"/>
    <w:link w:val="EndNoteBibliographyChar"/>
    <w:rsid w:val="00743190"/>
    <w:pPr>
      <w:spacing w:after="0"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743190"/>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6123">
      <w:bodyDiv w:val="1"/>
      <w:marLeft w:val="0"/>
      <w:marRight w:val="0"/>
      <w:marTop w:val="0"/>
      <w:marBottom w:val="0"/>
      <w:divBdr>
        <w:top w:val="none" w:sz="0" w:space="0" w:color="auto"/>
        <w:left w:val="none" w:sz="0" w:space="0" w:color="auto"/>
        <w:bottom w:val="none" w:sz="0" w:space="0" w:color="auto"/>
        <w:right w:val="none" w:sz="0" w:space="0" w:color="auto"/>
      </w:divBdr>
    </w:div>
    <w:div w:id="652760578">
      <w:bodyDiv w:val="1"/>
      <w:marLeft w:val="0"/>
      <w:marRight w:val="0"/>
      <w:marTop w:val="0"/>
      <w:marBottom w:val="0"/>
      <w:divBdr>
        <w:top w:val="none" w:sz="0" w:space="0" w:color="auto"/>
        <w:left w:val="none" w:sz="0" w:space="0" w:color="auto"/>
        <w:bottom w:val="none" w:sz="0" w:space="0" w:color="auto"/>
        <w:right w:val="none" w:sz="0" w:space="0" w:color="auto"/>
      </w:divBdr>
    </w:div>
    <w:div w:id="1375614730">
      <w:bodyDiv w:val="1"/>
      <w:marLeft w:val="0"/>
      <w:marRight w:val="0"/>
      <w:marTop w:val="0"/>
      <w:marBottom w:val="0"/>
      <w:divBdr>
        <w:top w:val="none" w:sz="0" w:space="0" w:color="auto"/>
        <w:left w:val="none" w:sz="0" w:space="0" w:color="auto"/>
        <w:bottom w:val="none" w:sz="0" w:space="0" w:color="auto"/>
        <w:right w:val="none" w:sz="0" w:space="0" w:color="auto"/>
      </w:divBdr>
    </w:div>
    <w:div w:id="162584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thub.com/UMCUGenetics/DIMS" TargetMode="Externa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Relationship Id="rId11" Type="http://schemas.openxmlformats.org/officeDocument/2006/relationships/theme" Target="theme/theme1.xml"/><Relationship Id="rId5" Type="http://schemas.openxmlformats.org/officeDocument/2006/relationships/image" Target="media/image1.t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3A854-5FD3-4000-BFAC-C904F8EE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2839</Words>
  <Characters>15620</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Dooijeweert, B. van (Birgit)</dc:creator>
  <cp:keywords/>
  <dc:description/>
  <cp:lastModifiedBy>Dooijeweert, B. van (Birgit)</cp:lastModifiedBy>
  <cp:revision>3</cp:revision>
  <dcterms:created xsi:type="dcterms:W3CDTF">2021-03-25T10:27:00Z</dcterms:created>
  <dcterms:modified xsi:type="dcterms:W3CDTF">2021-03-25T10:40:00Z</dcterms:modified>
</cp:coreProperties>
</file>