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19AB88" w14:textId="53A65713" w:rsidR="00524BA9" w:rsidRDefault="00524BA9">
      <w:pPr>
        <w:pStyle w:val="Inhaltsverzeichnisberschrift"/>
        <w:rPr>
          <w:rFonts w:ascii="Calibri" w:eastAsiaTheme="minorHAnsi" w:hAnsi="Calibri" w:cs="Calibri"/>
          <w:color w:val="auto"/>
          <w:lang w:val="en-US" w:eastAsia="en-US"/>
        </w:rPr>
      </w:pPr>
      <w:r w:rsidRPr="00524BA9">
        <w:rPr>
          <w:rFonts w:ascii="Calibri" w:eastAsiaTheme="minorHAnsi" w:hAnsi="Calibri" w:cs="Calibri"/>
          <w:color w:val="auto"/>
          <w:lang w:val="en-US" w:eastAsia="en-US"/>
        </w:rPr>
        <w:t>Supplemental Digital Content</w:t>
      </w:r>
      <w:r w:rsidR="00B2537E">
        <w:rPr>
          <w:rFonts w:ascii="Calibri" w:eastAsiaTheme="minorHAnsi" w:hAnsi="Calibri" w:cs="Calibri"/>
          <w:color w:val="auto"/>
          <w:lang w:val="en-US" w:eastAsia="en-US"/>
        </w:rPr>
        <w:t xml:space="preserve"> (SDC)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192259507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38D75FFE" w14:textId="48BFD9F7" w:rsidR="00E25F86" w:rsidRDefault="00E25F86">
          <w:pPr>
            <w:pStyle w:val="Inhaltsverzeichnisberschrift"/>
            <w:rPr>
              <w:rFonts w:asciiTheme="minorHAnsi" w:hAnsiTheme="minorHAnsi"/>
              <w:color w:val="000000" w:themeColor="text1"/>
              <w:lang w:val="en-US"/>
            </w:rPr>
          </w:pPr>
          <w:r w:rsidRPr="00E25F86">
            <w:rPr>
              <w:rFonts w:asciiTheme="minorHAnsi" w:hAnsiTheme="minorHAnsi"/>
              <w:color w:val="000000" w:themeColor="text1"/>
              <w:lang w:val="en-US"/>
            </w:rPr>
            <w:t>Table of content</w:t>
          </w:r>
        </w:p>
        <w:p w14:paraId="16C28578" w14:textId="77777777" w:rsidR="007C37DC" w:rsidRPr="007C37DC" w:rsidRDefault="007C37DC" w:rsidP="007C37DC">
          <w:pPr>
            <w:rPr>
              <w:lang w:val="en-US" w:eastAsia="de-DE"/>
            </w:rPr>
          </w:pPr>
        </w:p>
        <w:p w14:paraId="5DEE5801" w14:textId="77777777" w:rsidR="0082638C" w:rsidRDefault="00E25F86">
          <w:pPr>
            <w:pStyle w:val="Verzeichnis1"/>
            <w:tabs>
              <w:tab w:val="right" w:pos="905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de-DE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67929820" w:history="1">
            <w:r w:rsidR="0082638C" w:rsidRPr="00DB5E30">
              <w:rPr>
                <w:rStyle w:val="Link"/>
                <w:rFonts w:ascii="Calibri" w:hAnsi="Calibri"/>
                <w:noProof/>
                <w:lang w:val="en-US"/>
              </w:rPr>
              <w:t>1. SDC Methods</w:t>
            </w:r>
            <w:r w:rsidR="0082638C">
              <w:rPr>
                <w:noProof/>
                <w:webHidden/>
              </w:rPr>
              <w:tab/>
            </w:r>
            <w:r w:rsidR="0082638C">
              <w:rPr>
                <w:noProof/>
                <w:webHidden/>
              </w:rPr>
              <w:fldChar w:fldCharType="begin"/>
            </w:r>
            <w:r w:rsidR="0082638C">
              <w:rPr>
                <w:noProof/>
                <w:webHidden/>
              </w:rPr>
              <w:instrText xml:space="preserve"> PAGEREF _Toc67929820 \h </w:instrText>
            </w:r>
            <w:r w:rsidR="0082638C">
              <w:rPr>
                <w:noProof/>
                <w:webHidden/>
              </w:rPr>
            </w:r>
            <w:r w:rsidR="0082638C">
              <w:rPr>
                <w:noProof/>
                <w:webHidden/>
              </w:rPr>
              <w:fldChar w:fldCharType="separate"/>
            </w:r>
            <w:r w:rsidR="0082638C">
              <w:rPr>
                <w:noProof/>
                <w:webHidden/>
              </w:rPr>
              <w:t>2</w:t>
            </w:r>
            <w:r w:rsidR="0082638C">
              <w:rPr>
                <w:noProof/>
                <w:webHidden/>
              </w:rPr>
              <w:fldChar w:fldCharType="end"/>
            </w:r>
          </w:hyperlink>
        </w:p>
        <w:p w14:paraId="1BB2F43C" w14:textId="77777777" w:rsidR="0082638C" w:rsidRDefault="002C0DC8">
          <w:pPr>
            <w:pStyle w:val="Verzeichnis1"/>
            <w:tabs>
              <w:tab w:val="right" w:pos="905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7929821" w:history="1">
            <w:r w:rsidR="0082638C" w:rsidRPr="00DB5E30">
              <w:rPr>
                <w:rStyle w:val="Link"/>
                <w:rFonts w:ascii="Calibri" w:hAnsi="Calibri"/>
                <w:noProof/>
                <w:lang w:val="en-US"/>
              </w:rPr>
              <w:t>2. SDC Tables</w:t>
            </w:r>
            <w:r w:rsidR="0082638C">
              <w:rPr>
                <w:noProof/>
                <w:webHidden/>
              </w:rPr>
              <w:tab/>
            </w:r>
            <w:r w:rsidR="0082638C">
              <w:rPr>
                <w:noProof/>
                <w:webHidden/>
              </w:rPr>
              <w:fldChar w:fldCharType="begin"/>
            </w:r>
            <w:r w:rsidR="0082638C">
              <w:rPr>
                <w:noProof/>
                <w:webHidden/>
              </w:rPr>
              <w:instrText xml:space="preserve"> PAGEREF _Toc67929821 \h </w:instrText>
            </w:r>
            <w:r w:rsidR="0082638C">
              <w:rPr>
                <w:noProof/>
                <w:webHidden/>
              </w:rPr>
            </w:r>
            <w:r w:rsidR="0082638C">
              <w:rPr>
                <w:noProof/>
                <w:webHidden/>
              </w:rPr>
              <w:fldChar w:fldCharType="separate"/>
            </w:r>
            <w:r w:rsidR="0082638C">
              <w:rPr>
                <w:noProof/>
                <w:webHidden/>
              </w:rPr>
              <w:t>4</w:t>
            </w:r>
            <w:r w:rsidR="0082638C">
              <w:rPr>
                <w:noProof/>
                <w:webHidden/>
              </w:rPr>
              <w:fldChar w:fldCharType="end"/>
            </w:r>
          </w:hyperlink>
        </w:p>
        <w:p w14:paraId="3B505B6B" w14:textId="77777777" w:rsidR="0082638C" w:rsidRDefault="002C0DC8">
          <w:pPr>
            <w:pStyle w:val="Verzeichnis1"/>
            <w:tabs>
              <w:tab w:val="right" w:pos="905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7929822" w:history="1">
            <w:r w:rsidR="0082638C" w:rsidRPr="00DB5E30">
              <w:rPr>
                <w:rStyle w:val="Link"/>
                <w:rFonts w:ascii="Calibri" w:hAnsi="Calibri"/>
                <w:noProof/>
                <w:lang w:val="en-US"/>
              </w:rPr>
              <w:t>3. SDC Figures</w:t>
            </w:r>
            <w:r w:rsidR="0082638C">
              <w:rPr>
                <w:noProof/>
                <w:webHidden/>
              </w:rPr>
              <w:tab/>
            </w:r>
            <w:r w:rsidR="0082638C">
              <w:rPr>
                <w:noProof/>
                <w:webHidden/>
              </w:rPr>
              <w:fldChar w:fldCharType="begin"/>
            </w:r>
            <w:r w:rsidR="0082638C">
              <w:rPr>
                <w:noProof/>
                <w:webHidden/>
              </w:rPr>
              <w:instrText xml:space="preserve"> PAGEREF _Toc67929822 \h </w:instrText>
            </w:r>
            <w:r w:rsidR="0082638C">
              <w:rPr>
                <w:noProof/>
                <w:webHidden/>
              </w:rPr>
            </w:r>
            <w:r w:rsidR="0082638C">
              <w:rPr>
                <w:noProof/>
                <w:webHidden/>
              </w:rPr>
              <w:fldChar w:fldCharType="separate"/>
            </w:r>
            <w:r w:rsidR="0082638C">
              <w:rPr>
                <w:noProof/>
                <w:webHidden/>
              </w:rPr>
              <w:t>5</w:t>
            </w:r>
            <w:r w:rsidR="0082638C">
              <w:rPr>
                <w:noProof/>
                <w:webHidden/>
              </w:rPr>
              <w:fldChar w:fldCharType="end"/>
            </w:r>
          </w:hyperlink>
        </w:p>
        <w:p w14:paraId="14CFE580" w14:textId="77777777" w:rsidR="0082638C" w:rsidRDefault="002C0DC8">
          <w:pPr>
            <w:pStyle w:val="Verzeichnis1"/>
            <w:tabs>
              <w:tab w:val="right" w:pos="905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de-DE"/>
            </w:rPr>
          </w:pPr>
          <w:hyperlink w:anchor="_Toc67929823" w:history="1">
            <w:r w:rsidR="0082638C" w:rsidRPr="00DB5E30">
              <w:rPr>
                <w:rStyle w:val="Link"/>
                <w:rFonts w:ascii="Calibri" w:hAnsi="Calibri"/>
                <w:noProof/>
                <w:lang w:val="en-US"/>
              </w:rPr>
              <w:t>4. SDC Reference</w:t>
            </w:r>
            <w:r w:rsidR="0082638C">
              <w:rPr>
                <w:noProof/>
                <w:webHidden/>
              </w:rPr>
              <w:tab/>
            </w:r>
            <w:r w:rsidR="0082638C">
              <w:rPr>
                <w:noProof/>
                <w:webHidden/>
              </w:rPr>
              <w:fldChar w:fldCharType="begin"/>
            </w:r>
            <w:r w:rsidR="0082638C">
              <w:rPr>
                <w:noProof/>
                <w:webHidden/>
              </w:rPr>
              <w:instrText xml:space="preserve"> PAGEREF _Toc67929823 \h </w:instrText>
            </w:r>
            <w:r w:rsidR="0082638C">
              <w:rPr>
                <w:noProof/>
                <w:webHidden/>
              </w:rPr>
            </w:r>
            <w:r w:rsidR="0082638C">
              <w:rPr>
                <w:noProof/>
                <w:webHidden/>
              </w:rPr>
              <w:fldChar w:fldCharType="separate"/>
            </w:r>
            <w:r w:rsidR="0082638C">
              <w:rPr>
                <w:noProof/>
                <w:webHidden/>
              </w:rPr>
              <w:t>14</w:t>
            </w:r>
            <w:r w:rsidR="0082638C">
              <w:rPr>
                <w:noProof/>
                <w:webHidden/>
              </w:rPr>
              <w:fldChar w:fldCharType="end"/>
            </w:r>
          </w:hyperlink>
        </w:p>
        <w:p w14:paraId="398A6D43" w14:textId="165EC110" w:rsidR="00E25F86" w:rsidRDefault="00E25F86">
          <w:r>
            <w:rPr>
              <w:b/>
              <w:bCs/>
              <w:noProof/>
            </w:rPr>
            <w:fldChar w:fldCharType="end"/>
          </w:r>
        </w:p>
      </w:sdtContent>
    </w:sdt>
    <w:p w14:paraId="251885F2" w14:textId="77777777" w:rsidR="00E25F86" w:rsidRDefault="00E25F86">
      <w:pPr>
        <w:rPr>
          <w:rFonts w:ascii="Calibri" w:hAnsi="Calibri" w:cs="Calibri"/>
          <w:b/>
          <w:bCs/>
          <w:sz w:val="22"/>
          <w:szCs w:val="22"/>
          <w:lang w:val="en-US"/>
        </w:rPr>
      </w:pPr>
    </w:p>
    <w:p w14:paraId="2791570C" w14:textId="54B19712" w:rsidR="00A35887" w:rsidRDefault="00A35887">
      <w:pPr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50452BFE" w14:textId="0290930E" w:rsidR="002529A2" w:rsidRPr="00E25F86" w:rsidRDefault="00572AC6" w:rsidP="00E25F86">
      <w:pPr>
        <w:pStyle w:val="berschrift1"/>
        <w:spacing w:after="24" w:line="480" w:lineRule="auto"/>
        <w:rPr>
          <w:rFonts w:ascii="Calibri" w:hAnsi="Calibri"/>
          <w:b/>
          <w:color w:val="000000" w:themeColor="text1"/>
          <w:sz w:val="24"/>
          <w:szCs w:val="24"/>
          <w:lang w:val="en-US"/>
        </w:rPr>
      </w:pPr>
      <w:bookmarkStart w:id="0" w:name="_Toc67929820"/>
      <w:r w:rsidRPr="00E25F86">
        <w:rPr>
          <w:rFonts w:ascii="Calibri" w:hAnsi="Calibri"/>
          <w:b/>
          <w:color w:val="000000" w:themeColor="text1"/>
          <w:sz w:val="24"/>
          <w:szCs w:val="24"/>
          <w:lang w:val="en-US"/>
        </w:rPr>
        <w:lastRenderedPageBreak/>
        <w:t xml:space="preserve">1. </w:t>
      </w:r>
      <w:r w:rsidR="00B2537E">
        <w:rPr>
          <w:rFonts w:ascii="Calibri" w:hAnsi="Calibri"/>
          <w:b/>
          <w:color w:val="000000" w:themeColor="text1"/>
          <w:sz w:val="24"/>
          <w:szCs w:val="24"/>
          <w:lang w:val="en-US"/>
        </w:rPr>
        <w:t>SDC</w:t>
      </w:r>
      <w:r w:rsidR="002529A2" w:rsidRPr="00E25F86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 Methods</w:t>
      </w:r>
      <w:bookmarkEnd w:id="0"/>
    </w:p>
    <w:p w14:paraId="08B58A9D" w14:textId="78F50B24" w:rsidR="002529A2" w:rsidRPr="000366DF" w:rsidRDefault="002529A2" w:rsidP="002529A2">
      <w:pPr>
        <w:spacing w:afterLines="120" w:after="288" w:line="480" w:lineRule="auto"/>
        <w:jc w:val="both"/>
        <w:rPr>
          <w:rFonts w:ascii="Calibri" w:hAnsi="Calibri" w:cs="Calibri"/>
          <w:i/>
          <w:iCs/>
          <w:sz w:val="22"/>
          <w:szCs w:val="22"/>
          <w:lang w:val="en-US"/>
        </w:rPr>
      </w:pPr>
      <w:r w:rsidRPr="000366DF">
        <w:rPr>
          <w:rFonts w:ascii="Calibri" w:hAnsi="Calibri" w:cs="Calibri"/>
          <w:i/>
          <w:iCs/>
          <w:sz w:val="22"/>
          <w:szCs w:val="22"/>
          <w:lang w:val="en-US"/>
        </w:rPr>
        <w:t>SARS-CoV-2 RT-PCR</w:t>
      </w:r>
    </w:p>
    <w:p w14:paraId="37936C9F" w14:textId="30543002" w:rsidR="002529A2" w:rsidRDefault="002529A2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0366DF">
        <w:rPr>
          <w:rFonts w:ascii="Calibri" w:hAnsi="Calibri" w:cs="Calibri"/>
          <w:sz w:val="22"/>
          <w:szCs w:val="22"/>
          <w:lang w:val="en-US"/>
        </w:rPr>
        <w:t xml:space="preserve">Nucleic acids were extracted from respiratory specimens either using the </w:t>
      </w:r>
      <w:proofErr w:type="spellStart"/>
      <w:r w:rsidRPr="000366DF">
        <w:rPr>
          <w:rFonts w:ascii="Calibri" w:hAnsi="Calibri" w:cs="Calibri"/>
          <w:sz w:val="22"/>
          <w:szCs w:val="22"/>
          <w:lang w:val="en-US"/>
        </w:rPr>
        <w:t>QIAsymphony</w:t>
      </w:r>
      <w:proofErr w:type="spellEnd"/>
      <w:r w:rsidRPr="000366DF">
        <w:rPr>
          <w:rFonts w:ascii="Calibri" w:hAnsi="Calibri" w:cs="Calibri"/>
          <w:sz w:val="22"/>
          <w:szCs w:val="22"/>
          <w:lang w:val="en-US"/>
        </w:rPr>
        <w:t xml:space="preserve"> DSP Virus/Pathogen Kit or the EZ1 Virus Mini Kit v2.0 (Qiagen, Hilden, Germany). The following PCR assays were used: The nucleocapsid (N1) reaction of the CDC protocol, the envelope amplification of the </w:t>
      </w:r>
      <w:proofErr w:type="spellStart"/>
      <w:r w:rsidRPr="000366DF">
        <w:rPr>
          <w:rFonts w:ascii="Calibri" w:hAnsi="Calibri" w:cs="Calibri"/>
          <w:sz w:val="22"/>
          <w:szCs w:val="22"/>
          <w:lang w:val="en-US"/>
        </w:rPr>
        <w:t>Charité</w:t>
      </w:r>
      <w:proofErr w:type="spellEnd"/>
      <w:r w:rsidRPr="000366DF">
        <w:rPr>
          <w:rFonts w:ascii="Calibri" w:hAnsi="Calibri" w:cs="Calibri"/>
          <w:sz w:val="22"/>
          <w:szCs w:val="22"/>
          <w:lang w:val="en-US"/>
        </w:rPr>
        <w:t xml:space="preserve"> protocol, the </w:t>
      </w:r>
      <w:proofErr w:type="spellStart"/>
      <w:r w:rsidRPr="000366DF">
        <w:rPr>
          <w:rFonts w:ascii="Calibri" w:hAnsi="Calibri" w:cs="Calibri"/>
          <w:sz w:val="22"/>
          <w:szCs w:val="22"/>
          <w:lang w:val="en-US"/>
        </w:rPr>
        <w:t>nucleocapsid</w:t>
      </w:r>
      <w:proofErr w:type="spellEnd"/>
      <w:r w:rsidRPr="000366DF">
        <w:rPr>
          <w:rFonts w:ascii="Calibri" w:hAnsi="Calibri" w:cs="Calibri"/>
          <w:sz w:val="22"/>
          <w:szCs w:val="22"/>
          <w:lang w:val="en-US"/>
        </w:rPr>
        <w:t xml:space="preserve"> amplification of the </w:t>
      </w:r>
      <w:proofErr w:type="spellStart"/>
      <w:r w:rsidRPr="000366DF">
        <w:rPr>
          <w:rFonts w:ascii="Calibri" w:hAnsi="Calibri" w:cs="Calibri"/>
          <w:sz w:val="22"/>
          <w:szCs w:val="22"/>
          <w:lang w:val="en-US"/>
        </w:rPr>
        <w:t>Seegene</w:t>
      </w:r>
      <w:proofErr w:type="spellEnd"/>
      <w:r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0366DF">
        <w:rPr>
          <w:rFonts w:ascii="Calibri" w:hAnsi="Calibri" w:cs="Calibri"/>
          <w:sz w:val="22"/>
          <w:szCs w:val="22"/>
          <w:lang w:val="en-US"/>
        </w:rPr>
        <w:t>Allplex</w:t>
      </w:r>
      <w:proofErr w:type="spellEnd"/>
      <w:r w:rsidRPr="000366DF">
        <w:rPr>
          <w:rFonts w:ascii="Calibri" w:hAnsi="Calibri" w:cs="Calibri"/>
          <w:sz w:val="22"/>
          <w:szCs w:val="22"/>
          <w:lang w:val="en-US"/>
        </w:rPr>
        <w:t xml:space="preserve"> 2019-nCoV Assay, the Roche Cobas SARS-CoV-2 nucleocapsid reaction or the Cepheid </w:t>
      </w:r>
      <w:proofErr w:type="spellStart"/>
      <w:r w:rsidRPr="000366DF">
        <w:rPr>
          <w:rFonts w:ascii="Calibri" w:hAnsi="Calibri" w:cs="Calibri"/>
          <w:sz w:val="22"/>
          <w:szCs w:val="22"/>
          <w:lang w:val="en-US"/>
        </w:rPr>
        <w:t>Xpert</w:t>
      </w:r>
      <w:proofErr w:type="spellEnd"/>
      <w:r w:rsidRPr="000366DF">
        <w:rPr>
          <w:rFonts w:ascii="Calibri" w:hAnsi="Calibri" w:cs="Calibri"/>
          <w:sz w:val="22"/>
          <w:szCs w:val="22"/>
          <w:lang w:val="en-US"/>
        </w:rPr>
        <w:t xml:space="preserve"> Xpress SARS-CoV-2 xx reaction. Viral loads are expressed as SARS-CoV-2-RNA copy numbers per ml sputum, ETA or transport medium of the swab sample (</w:t>
      </w:r>
      <w:proofErr w:type="spellStart"/>
      <w:r w:rsidRPr="000366DF">
        <w:rPr>
          <w:rFonts w:ascii="Calibri" w:hAnsi="Calibri" w:cs="Calibri"/>
          <w:sz w:val="22"/>
          <w:szCs w:val="22"/>
          <w:lang w:val="en-US"/>
        </w:rPr>
        <w:t>eSwab</w:t>
      </w:r>
      <w:proofErr w:type="spellEnd"/>
      <w:r w:rsidRPr="000366DF">
        <w:rPr>
          <w:rFonts w:ascii="Calibri" w:hAnsi="Calibri" w:cs="Calibri"/>
          <w:sz w:val="22"/>
          <w:szCs w:val="22"/>
          <w:lang w:val="en-US"/>
        </w:rPr>
        <w:t>™, COPAN Diagnostics). Copy numbers are estimated using standard curves that were generated using either a plasmid containing the nucleocapsid gene (2019-nCoV-N-PositiveControl, IDT) or a clinical sample with copy numbers based on digital droplet PCR results as described previously</w:t>
      </w:r>
      <w:r w:rsidR="00572AC6">
        <w:rPr>
          <w:rFonts w:ascii="Calibri" w:hAnsi="Calibri" w:cs="Calibri"/>
          <w:sz w:val="22"/>
          <w:szCs w:val="22"/>
          <w:lang w:val="en-US"/>
        </w:rPr>
        <w:t>.</w:t>
      </w:r>
      <w:r>
        <w:rPr>
          <w:rFonts w:ascii="Calibri" w:hAnsi="Calibri" w:cs="Calibri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fldChar w:fldCharType="begin"/>
      </w:r>
      <w:r w:rsidR="00572AC6">
        <w:rPr>
          <w:rFonts w:ascii="Calibri" w:hAnsi="Calibri" w:cs="Calibri"/>
          <w:sz w:val="22"/>
          <w:szCs w:val="22"/>
          <w:lang w:val="en-US"/>
        </w:rPr>
        <w:instrText xml:space="preserve"> ADDIN EN.CITE &lt;EndNote&gt;&lt;Cite&gt;&lt;Author&gt;Muenchhoff&lt;/Author&gt;&lt;Year&gt;2020&lt;/Year&gt;&lt;IDText&gt;Multicentre comparison of quantitative PCR-based assays to detect SARS-CoV-2, Germany, March 2020&lt;/IDText&gt;&lt;DisplayText&gt;&lt;style face="superscript"&gt;1&lt;/style&gt;&lt;/DisplayText&gt;&lt;record&gt;&lt;keywords&gt;&lt;keyword&gt;SARS-CoV-2&lt;/keyword&gt;&lt;keyword&gt;COVID-19&lt;/keyword&gt;&lt;keyword&gt;diagnostic test&lt;/keyword&gt;&lt;keyword&gt;PCR&lt;/keyword&gt;&lt;/keywords&gt;&lt;urls&gt;&lt;related-urls&gt;&lt;url&gt;https://www.eurosurveillance.org/content/10.2807/1560-7917.ES.2020.25.24.2001057&lt;/url&gt;&lt;/related-urls&gt;&lt;/urls&gt;&lt;titles&gt;&lt;title&gt;Multicentre comparison of quantitative PCR-based assays to detect SARS-CoV-2, Germany, March 2020&lt;/title&gt;&lt;secondary-title&gt;Eurosurveillance&lt;/secondary-title&gt;&lt;/titles&gt;&lt;pages&gt;2001057&lt;/pages&gt;&lt;number&gt;24&lt;/number&gt;&lt;contributors&gt;&lt;authors&gt;&lt;author&gt;Muenchhoff, Maximilian&lt;/author&gt;&lt;author&gt;Mairhofer, Helga&lt;/author&gt;&lt;author&gt;Nitschko, Hans&lt;/author&gt;&lt;author&gt;Grzimek-Koschewa, Natascha&lt;/author&gt;&lt;author&gt;Hoffmann, Dieter&lt;/author&gt;&lt;author&gt;Berger, Annemarie&lt;/author&gt;&lt;author&gt;Rabenau, Holger&lt;/author&gt;&lt;author&gt;Widera, Marek&lt;/author&gt;&lt;author&gt;Ackermann, Nikolaus&lt;/author&gt;&lt;author&gt;Konrad, Regina&lt;/author&gt;&lt;author&gt;Zange, Sabine&lt;/author&gt;&lt;author&gt;Graf, Alexander&lt;/author&gt;&lt;author&gt;Krebs, Stefan&lt;/author&gt;&lt;author&gt;Blum, Helmut&lt;/author&gt;&lt;author&gt;Sing, Andreas&lt;/author&gt;&lt;author&gt;Liebl, Bernhard&lt;/author&gt;&lt;author&gt;Wölfel, Roman&lt;/author&gt;&lt;author&gt;Ciesek, Sandra&lt;/author&gt;&lt;author&gt;Drosten, Christian&lt;/author&gt;&lt;author&gt;Protzer, Ulrike&lt;/author&gt;&lt;author&gt;Boehm, Stephan&lt;/author&gt;&lt;author&gt;Keppler, Oliver T&lt;/author&gt;&lt;/authors&gt;&lt;/contributors&gt;&lt;added-date format="utc"&gt;1600068582&lt;/added-date&gt;&lt;ref-type name="Journal Article"&gt;17&lt;/ref-type&gt;&lt;dates&gt;&lt;year&gt;2020&lt;/year&gt;&lt;/dates&gt;&lt;rec-number&gt;1804&lt;/rec-number&gt;&lt;last-updated-date format="utc"&gt;1600068582&lt;/last-updated-date&gt;&lt;electronic-resource-num&gt;doi:https://doi.org/10.2807/1560-7917.ES.2020.25.24.2001057&lt;/electronic-resource-num&gt;&lt;volume&gt;25&lt;/volume&gt;&lt;/record&gt;&lt;/Cite&gt;&lt;/EndNote&gt;</w:instrText>
      </w:r>
      <w:r>
        <w:rPr>
          <w:rFonts w:ascii="Calibri" w:hAnsi="Calibri" w:cs="Calibri"/>
          <w:sz w:val="22"/>
          <w:szCs w:val="22"/>
          <w:lang w:val="en-US"/>
        </w:rPr>
        <w:fldChar w:fldCharType="separate"/>
      </w:r>
      <w:r w:rsidR="00572AC6" w:rsidRPr="00572AC6">
        <w:rPr>
          <w:rFonts w:ascii="Calibri" w:hAnsi="Calibri" w:cs="Calibri"/>
          <w:noProof/>
          <w:sz w:val="22"/>
          <w:szCs w:val="22"/>
          <w:vertAlign w:val="superscript"/>
          <w:lang w:val="en-US"/>
        </w:rPr>
        <w:t>1</w:t>
      </w:r>
      <w:r>
        <w:rPr>
          <w:rFonts w:ascii="Calibri" w:hAnsi="Calibri" w:cs="Calibri"/>
          <w:sz w:val="22"/>
          <w:szCs w:val="22"/>
          <w:lang w:val="en-US"/>
        </w:rPr>
        <w:fldChar w:fldCharType="end"/>
      </w:r>
      <w:r w:rsidRPr="000366DF">
        <w:rPr>
          <w:rFonts w:ascii="Calibri" w:hAnsi="Calibri" w:cs="Calibri"/>
          <w:sz w:val="22"/>
          <w:szCs w:val="22"/>
          <w:lang w:val="en-US"/>
        </w:rPr>
        <w:t xml:space="preserve"> These calculations do not take into account variability between separate PCR runs, different PCR chemicals or different nucleic acid extraction methods.</w:t>
      </w:r>
    </w:p>
    <w:p w14:paraId="491B1CFE" w14:textId="77777777" w:rsidR="00FE1CF9" w:rsidRDefault="00FE1CF9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553C9ACC" w14:textId="6BB950CC" w:rsidR="00FE1CF9" w:rsidRPr="00E7066A" w:rsidRDefault="00FE1CF9" w:rsidP="00FE1CF9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i/>
          <w:sz w:val="22"/>
          <w:szCs w:val="22"/>
          <w:lang w:val="en-US"/>
        </w:rPr>
        <w:t>Flow cytometry measurement</w:t>
      </w:r>
    </w:p>
    <w:p w14:paraId="30341344" w14:textId="37304E54" w:rsidR="00FE1CF9" w:rsidRPr="000366DF" w:rsidRDefault="00FE1CF9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t xml:space="preserve">The following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fluorochrome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conjugated monoclonal antibodies </w:t>
      </w:r>
      <w:r w:rsidRPr="008055B9">
        <w:rPr>
          <w:rFonts w:ascii="Calibri" w:hAnsi="Calibri" w:cs="Calibri"/>
          <w:sz w:val="22"/>
          <w:szCs w:val="22"/>
          <w:lang w:val="en-US"/>
        </w:rPr>
        <w:t>CD45</w:t>
      </w:r>
      <w:r w:rsidRPr="005A3893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E7066A">
        <w:rPr>
          <w:rFonts w:ascii="Calibri" w:hAnsi="Calibri" w:cs="Calibri"/>
          <w:sz w:val="22"/>
          <w:szCs w:val="22"/>
          <w:lang w:val="en-US"/>
        </w:rPr>
        <w:t>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2D1</w:t>
      </w:r>
      <w:r w:rsidRPr="00E7066A">
        <w:rPr>
          <w:rFonts w:ascii="Calibri" w:hAnsi="Calibri" w:cs="Calibri"/>
          <w:sz w:val="22"/>
          <w:szCs w:val="22"/>
          <w:lang w:val="en-US"/>
        </w:rPr>
        <w:t>), CD3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UCHT-1</w:t>
      </w:r>
      <w:r w:rsidRPr="00E7066A">
        <w:rPr>
          <w:rFonts w:ascii="Calibri" w:hAnsi="Calibri" w:cs="Calibri"/>
          <w:sz w:val="22"/>
          <w:szCs w:val="22"/>
          <w:lang w:val="en-US"/>
        </w:rPr>
        <w:t>), CD19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SJ25C1</w:t>
      </w:r>
      <w:r w:rsidRPr="00E7066A">
        <w:rPr>
          <w:rFonts w:ascii="Calibri" w:hAnsi="Calibri" w:cs="Calibri"/>
          <w:sz w:val="22"/>
          <w:szCs w:val="22"/>
          <w:lang w:val="en-US"/>
        </w:rPr>
        <w:t>), CD20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L27</w:t>
      </w:r>
      <w:r w:rsidRPr="00E7066A">
        <w:rPr>
          <w:rFonts w:ascii="Calibri" w:hAnsi="Calibri" w:cs="Calibri"/>
          <w:sz w:val="22"/>
          <w:szCs w:val="22"/>
          <w:lang w:val="en-US"/>
        </w:rPr>
        <w:t>), CD4 (</w:t>
      </w:r>
      <w:r w:rsidRPr="00F8596D">
        <w:rPr>
          <w:rFonts w:ascii="Calibri" w:hAnsi="Calibri"/>
          <w:color w:val="000000"/>
          <w:sz w:val="22"/>
          <w:szCs w:val="22"/>
          <w:lang w:val="en-US"/>
        </w:rPr>
        <w:t>SK3</w:t>
      </w:r>
      <w:r w:rsidRPr="00E7066A">
        <w:rPr>
          <w:rFonts w:ascii="Calibri" w:hAnsi="Calibri" w:cs="Calibri"/>
          <w:sz w:val="22"/>
          <w:szCs w:val="22"/>
          <w:lang w:val="en-US"/>
        </w:rPr>
        <w:t>), CD8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SK1</w:t>
      </w:r>
      <w:r w:rsidRPr="00E7066A">
        <w:rPr>
          <w:rFonts w:ascii="Calibri" w:hAnsi="Calibri" w:cs="Calibri"/>
          <w:sz w:val="22"/>
          <w:szCs w:val="22"/>
          <w:lang w:val="en-US"/>
        </w:rPr>
        <w:t>), CD197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150503</w:t>
      </w:r>
      <w:r w:rsidRPr="00E7066A">
        <w:rPr>
          <w:rFonts w:ascii="Calibri" w:hAnsi="Calibri" w:cs="Calibri"/>
          <w:sz w:val="22"/>
          <w:szCs w:val="22"/>
          <w:lang w:val="en-US"/>
        </w:rPr>
        <w:t>), CD45RO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UCHL-1</w:t>
      </w:r>
      <w:r w:rsidRPr="00E7066A">
        <w:rPr>
          <w:rFonts w:ascii="Calibri" w:hAnsi="Calibri" w:cs="Calibri"/>
          <w:sz w:val="22"/>
          <w:szCs w:val="22"/>
          <w:lang w:val="en-US"/>
        </w:rPr>
        <w:t>), CD14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MfP9</w:t>
      </w:r>
      <w:r w:rsidRPr="00E7066A">
        <w:rPr>
          <w:rFonts w:ascii="Calibri" w:hAnsi="Calibri" w:cs="Calibri"/>
          <w:sz w:val="22"/>
          <w:szCs w:val="22"/>
          <w:lang w:val="en-US"/>
        </w:rPr>
        <w:t>), CD16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B73-1</w:t>
      </w:r>
      <w:r w:rsidRPr="00E7066A">
        <w:rPr>
          <w:rFonts w:ascii="Calibri" w:hAnsi="Calibri" w:cs="Calibri"/>
          <w:sz w:val="22"/>
          <w:szCs w:val="22"/>
          <w:lang w:val="en-US"/>
        </w:rPr>
        <w:t>)</w:t>
      </w:r>
      <w:r w:rsidRPr="005A3893">
        <w:rPr>
          <w:rFonts w:ascii="Calibri" w:hAnsi="Calibri" w:cs="Calibri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sz w:val="22"/>
          <w:szCs w:val="22"/>
          <w:lang w:val="en-US"/>
        </w:rPr>
        <w:t xml:space="preserve">(all from BD Bioscience, Heidelberg, Germany) and </w:t>
      </w:r>
      <w:r w:rsidRPr="008055B9">
        <w:rPr>
          <w:rFonts w:ascii="Calibri" w:hAnsi="Calibri" w:cs="Calibri"/>
          <w:sz w:val="22"/>
          <w:szCs w:val="22"/>
          <w:lang w:val="en-US"/>
        </w:rPr>
        <w:t>CD45</w:t>
      </w:r>
      <w:r w:rsidRPr="005A3893">
        <w:rPr>
          <w:rFonts w:ascii="Calibri" w:hAnsi="Calibri" w:cs="Calibri"/>
          <w:sz w:val="22"/>
          <w:szCs w:val="22"/>
          <w:lang w:val="en-US"/>
        </w:rPr>
        <w:t xml:space="preserve"> (</w:t>
      </w:r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 xml:space="preserve">HI30, </w:t>
      </w:r>
      <w:proofErr w:type="spellStart"/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>Biolegend</w:t>
      </w:r>
      <w:proofErr w:type="spellEnd"/>
      <w:r w:rsidRPr="00F8596D">
        <w:rPr>
          <w:rFonts w:ascii="Calibri" w:hAnsi="Calibri" w:cs="Lucida Grande"/>
          <w:color w:val="000000"/>
          <w:sz w:val="22"/>
          <w:szCs w:val="22"/>
          <w:lang w:val="en-US"/>
        </w:rPr>
        <w:t xml:space="preserve">, San Diego, California) </w:t>
      </w:r>
      <w:r w:rsidRPr="005A3893">
        <w:rPr>
          <w:rFonts w:ascii="Calibri" w:hAnsi="Calibri" w:cs="Calibri"/>
          <w:sz w:val="22"/>
          <w:szCs w:val="22"/>
          <w:lang w:val="en-US"/>
        </w:rPr>
        <w:t>were u</w:t>
      </w:r>
      <w:r>
        <w:rPr>
          <w:rFonts w:ascii="Calibri" w:hAnsi="Calibri" w:cs="Calibri"/>
          <w:sz w:val="22"/>
          <w:szCs w:val="22"/>
          <w:lang w:val="en-US"/>
        </w:rPr>
        <w:t>sed. Staining was performed according to manufacturer’s instructions.</w:t>
      </w:r>
    </w:p>
    <w:p w14:paraId="2DBAE375" w14:textId="77777777" w:rsidR="002529A2" w:rsidRDefault="002529A2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6407DA46" w14:textId="77777777" w:rsidR="0003173B" w:rsidRDefault="0003173B" w:rsidP="002529A2">
      <w:pPr>
        <w:spacing w:afterLines="120" w:after="288" w:line="480" w:lineRule="auto"/>
        <w:jc w:val="both"/>
        <w:rPr>
          <w:rFonts w:ascii="Calibri" w:hAnsi="Calibri" w:cs="Calibri"/>
          <w:i/>
          <w:sz w:val="22"/>
          <w:szCs w:val="22"/>
          <w:lang w:val="en-US"/>
        </w:rPr>
      </w:pPr>
    </w:p>
    <w:p w14:paraId="1C4D8C1E" w14:textId="77777777" w:rsidR="0003173B" w:rsidRDefault="0003173B" w:rsidP="002529A2">
      <w:pPr>
        <w:spacing w:afterLines="120" w:after="288" w:line="480" w:lineRule="auto"/>
        <w:jc w:val="both"/>
        <w:rPr>
          <w:rFonts w:ascii="Calibri" w:hAnsi="Calibri" w:cs="Calibri"/>
          <w:i/>
          <w:sz w:val="22"/>
          <w:szCs w:val="22"/>
          <w:lang w:val="en-US"/>
        </w:rPr>
      </w:pPr>
    </w:p>
    <w:p w14:paraId="7CBFA0EB" w14:textId="3F5D9187" w:rsidR="00A7017C" w:rsidRPr="00A7017C" w:rsidRDefault="00A7017C" w:rsidP="002529A2">
      <w:pPr>
        <w:spacing w:afterLines="120" w:after="288" w:line="480" w:lineRule="auto"/>
        <w:jc w:val="both"/>
        <w:rPr>
          <w:rFonts w:ascii="Calibri" w:hAnsi="Calibri" w:cs="Calibri"/>
          <w:i/>
          <w:sz w:val="22"/>
          <w:szCs w:val="22"/>
          <w:lang w:val="en-US"/>
        </w:rPr>
      </w:pPr>
      <w:r w:rsidRPr="00A7017C">
        <w:rPr>
          <w:rFonts w:ascii="Calibri" w:hAnsi="Calibri" w:cs="Calibri"/>
          <w:i/>
          <w:sz w:val="22"/>
          <w:szCs w:val="22"/>
          <w:lang w:val="en-US"/>
        </w:rPr>
        <w:lastRenderedPageBreak/>
        <w:t>Ex vivo analysis of SARS-CoV-2 specific T-cell responses</w:t>
      </w:r>
    </w:p>
    <w:p w14:paraId="4EA1BD11" w14:textId="3B2B719C" w:rsidR="00A7017C" w:rsidRPr="00A7017C" w:rsidRDefault="00A7017C" w:rsidP="00A7017C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A7017C">
        <w:rPr>
          <w:rFonts w:ascii="Calibri" w:hAnsi="Calibri" w:cs="Calibri"/>
          <w:sz w:val="22"/>
          <w:szCs w:val="22"/>
          <w:lang w:val="en-US"/>
        </w:rPr>
        <w:t>Patient PBMCs were thawed on day -1, washed with warm complete T cell medium (RPMI + 10% FCS + 5% SC+) and rested overnight at ~ 1 million cells/ml (37 °C, 5 % C02). On day 0, 1x10</w:t>
      </w:r>
      <w:r w:rsidRPr="007D571C">
        <w:rPr>
          <w:rFonts w:ascii="Calibri" w:hAnsi="Calibri" w:cs="Calibri"/>
          <w:sz w:val="22"/>
          <w:szCs w:val="22"/>
          <w:vertAlign w:val="superscript"/>
          <w:lang w:val="en-US"/>
        </w:rPr>
        <w:t>5</w:t>
      </w:r>
      <w:r w:rsidRPr="00A7017C">
        <w:rPr>
          <w:rFonts w:ascii="Calibri" w:hAnsi="Calibri" w:cs="Calibri"/>
          <w:sz w:val="22"/>
          <w:szCs w:val="22"/>
          <w:lang w:val="en-US"/>
        </w:rPr>
        <w:t xml:space="preserve"> – 1x10</w:t>
      </w:r>
      <w:r w:rsidRPr="007D571C">
        <w:rPr>
          <w:rFonts w:ascii="Calibri" w:hAnsi="Calibri" w:cs="Calibri"/>
          <w:sz w:val="22"/>
          <w:szCs w:val="22"/>
          <w:vertAlign w:val="superscript"/>
          <w:lang w:val="en-US"/>
        </w:rPr>
        <w:t>6</w:t>
      </w:r>
      <w:r w:rsidRPr="00A7017C">
        <w:rPr>
          <w:rFonts w:ascii="Calibri" w:hAnsi="Calibri" w:cs="Calibri"/>
          <w:sz w:val="22"/>
          <w:szCs w:val="22"/>
          <w:lang w:val="en-US"/>
        </w:rPr>
        <w:t xml:space="preserve"> PBMCs were incubated for 4 h at 37 °C with </w:t>
      </w:r>
      <w:proofErr w:type="spellStart"/>
      <w:r w:rsidRPr="00A7017C">
        <w:rPr>
          <w:rFonts w:ascii="Calibri" w:hAnsi="Calibri" w:cs="Calibri"/>
          <w:sz w:val="22"/>
          <w:szCs w:val="22"/>
          <w:lang w:val="en-US"/>
        </w:rPr>
        <w:t>PepTivator</w:t>
      </w:r>
      <w:proofErr w:type="spellEnd"/>
      <w:r w:rsidRPr="00A7017C">
        <w:rPr>
          <w:rFonts w:ascii="Calibri" w:hAnsi="Calibri" w:cs="Calibri"/>
          <w:sz w:val="22"/>
          <w:szCs w:val="22"/>
          <w:lang w:val="en-US"/>
        </w:rPr>
        <w:t xml:space="preserve"> SARS-CoV-2 Protein S (</w:t>
      </w:r>
      <w:proofErr w:type="spellStart"/>
      <w:r w:rsidRPr="00A7017C">
        <w:rPr>
          <w:rFonts w:ascii="Calibri" w:hAnsi="Calibri" w:cs="Calibri"/>
          <w:sz w:val="22"/>
          <w:szCs w:val="22"/>
          <w:lang w:val="en-US"/>
        </w:rPr>
        <w:t>Miltenyi</w:t>
      </w:r>
      <w:proofErr w:type="spellEnd"/>
      <w:r w:rsidRPr="00A7017C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Pr="00A7017C">
        <w:rPr>
          <w:rFonts w:ascii="Calibri" w:hAnsi="Calibri" w:cs="Calibri"/>
          <w:sz w:val="22"/>
          <w:szCs w:val="22"/>
          <w:lang w:val="en-US"/>
        </w:rPr>
        <w:t>Cat.Nr</w:t>
      </w:r>
      <w:proofErr w:type="spellEnd"/>
      <w:r w:rsidRPr="00A7017C">
        <w:rPr>
          <w:rFonts w:ascii="Calibri" w:hAnsi="Calibri" w:cs="Calibri"/>
          <w:sz w:val="22"/>
          <w:szCs w:val="22"/>
          <w:lang w:val="en-US"/>
        </w:rPr>
        <w:t>.: 130-126-700) (</w:t>
      </w:r>
      <w:proofErr w:type="spellStart"/>
      <w:r w:rsidRPr="00A7017C">
        <w:rPr>
          <w:rFonts w:ascii="Calibri" w:hAnsi="Calibri" w:cs="Calibri"/>
          <w:sz w:val="22"/>
          <w:szCs w:val="22"/>
          <w:lang w:val="en-US"/>
        </w:rPr>
        <w:t>PepTivator</w:t>
      </w:r>
      <w:proofErr w:type="spellEnd"/>
      <w:r w:rsidRPr="00A7017C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Pr="00A7017C">
        <w:rPr>
          <w:rFonts w:ascii="Calibri" w:hAnsi="Calibri" w:cs="Calibri"/>
          <w:sz w:val="22"/>
          <w:szCs w:val="22"/>
          <w:lang w:val="en-US"/>
        </w:rPr>
        <w:t>Sfinal</w:t>
      </w:r>
      <w:proofErr w:type="spellEnd"/>
      <w:r w:rsidRPr="00A7017C">
        <w:rPr>
          <w:rFonts w:ascii="Calibri" w:hAnsi="Calibri" w:cs="Calibri"/>
          <w:sz w:val="22"/>
          <w:szCs w:val="22"/>
          <w:lang w:val="en-US"/>
        </w:rPr>
        <w:t xml:space="preserve">: 20 µl/ml). DMSO served as negative control and PMA/Ionomycin as positive control. After incubation, cells were stained with </w:t>
      </w:r>
      <w:r w:rsidR="00C53988" w:rsidRPr="00C53988">
        <w:rPr>
          <w:rFonts w:ascii="Calibri" w:hAnsi="Calibri" w:cs="Calibri"/>
          <w:sz w:val="22"/>
          <w:szCs w:val="22"/>
          <w:lang w:val="en-US"/>
        </w:rPr>
        <w:t xml:space="preserve">Ethidium </w:t>
      </w:r>
      <w:proofErr w:type="spellStart"/>
      <w:r w:rsidR="00C53988" w:rsidRPr="00C53988">
        <w:rPr>
          <w:rFonts w:ascii="Calibri" w:hAnsi="Calibri" w:cs="Calibri"/>
          <w:sz w:val="22"/>
          <w:szCs w:val="22"/>
          <w:lang w:val="en-US"/>
        </w:rPr>
        <w:t>monoazide</w:t>
      </w:r>
      <w:proofErr w:type="spellEnd"/>
      <w:r w:rsidR="00C53988" w:rsidRPr="00C53988"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A7017C">
        <w:rPr>
          <w:rFonts w:ascii="Calibri" w:hAnsi="Calibri" w:cs="Calibri"/>
          <w:sz w:val="22"/>
          <w:szCs w:val="22"/>
          <w:lang w:val="en-US"/>
        </w:rPr>
        <w:t>(EMA) for live/dead discrimination and subsequently with surface antibodies: CD19-ECD (1:100, Beckman Coulter, Cat. Nr. A07770, clone J3-119), CD8-PE (1:200, Invitrogen, Cat. Nr. MHCD0804, clone 3B5), CD3-BV421 (1:100, BD Bioscience, Cat. Nr. 563797, clone SK7). Cells were then fixed and also stained with intracellular antibodies IFN</w:t>
      </w:r>
      <w:r>
        <w:rPr>
          <w:rFonts w:ascii="Calibri" w:hAnsi="Calibri" w:cs="Calibri"/>
          <w:sz w:val="22"/>
          <w:szCs w:val="22"/>
          <w:lang w:val="en-US"/>
        </w:rPr>
        <w:sym w:font="Symbol" w:char="F067"/>
      </w:r>
      <w:r w:rsidRPr="00A7017C">
        <w:rPr>
          <w:rFonts w:ascii="Calibri" w:hAnsi="Calibri" w:cs="Calibri"/>
          <w:sz w:val="22"/>
          <w:szCs w:val="22"/>
          <w:lang w:val="en-US"/>
        </w:rPr>
        <w:t>-FITC (1:10, BD Pharmingen, C</w:t>
      </w:r>
      <w:r w:rsidR="004E7FFB">
        <w:rPr>
          <w:rFonts w:ascii="Calibri" w:hAnsi="Calibri" w:cs="Calibri"/>
          <w:sz w:val="22"/>
          <w:szCs w:val="22"/>
          <w:lang w:val="en-US"/>
        </w:rPr>
        <w:t>at. Nr. 340449, clone 25723.11).</w:t>
      </w:r>
      <w:r w:rsidRPr="00A7017C">
        <w:rPr>
          <w:rFonts w:ascii="Calibri" w:hAnsi="Calibri" w:cs="Calibri"/>
          <w:sz w:val="22"/>
          <w:szCs w:val="22"/>
          <w:lang w:val="en-US"/>
        </w:rPr>
        <w:t xml:space="preserve"> Flow cytometric analysis was performed on the </w:t>
      </w:r>
      <w:proofErr w:type="spellStart"/>
      <w:r w:rsidRPr="00A7017C">
        <w:rPr>
          <w:rFonts w:ascii="Calibri" w:hAnsi="Calibri" w:cs="Calibri"/>
          <w:sz w:val="22"/>
          <w:szCs w:val="22"/>
          <w:lang w:val="en-US"/>
        </w:rPr>
        <w:t>CytoFlex</w:t>
      </w:r>
      <w:proofErr w:type="spellEnd"/>
      <w:r w:rsidRPr="00A7017C">
        <w:rPr>
          <w:rFonts w:ascii="Calibri" w:hAnsi="Calibri" w:cs="Calibri"/>
          <w:sz w:val="22"/>
          <w:szCs w:val="22"/>
          <w:lang w:val="en-US"/>
        </w:rPr>
        <w:t xml:space="preserve"> Cell </w:t>
      </w:r>
      <w:proofErr w:type="spellStart"/>
      <w:r w:rsidRPr="00A7017C">
        <w:rPr>
          <w:rFonts w:ascii="Calibri" w:hAnsi="Calibri" w:cs="Calibri"/>
          <w:sz w:val="22"/>
          <w:szCs w:val="22"/>
          <w:lang w:val="en-US"/>
        </w:rPr>
        <w:t>Analyser</w:t>
      </w:r>
      <w:proofErr w:type="spellEnd"/>
      <w:r w:rsidRPr="00A7017C">
        <w:rPr>
          <w:rFonts w:ascii="Calibri" w:hAnsi="Calibri" w:cs="Calibri"/>
          <w:sz w:val="22"/>
          <w:szCs w:val="22"/>
          <w:lang w:val="en-US"/>
        </w:rPr>
        <w:t xml:space="preserve"> (Beckman Coulter).</w:t>
      </w:r>
    </w:p>
    <w:p w14:paraId="5E8D4896" w14:textId="77777777" w:rsidR="00A7017C" w:rsidRDefault="00A7017C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64101E70" w14:textId="63F5E7F4" w:rsidR="005C542C" w:rsidRDefault="005C542C">
      <w:pPr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  <w:lang w:val="en-US"/>
        </w:rPr>
        <w:br w:type="page"/>
      </w:r>
    </w:p>
    <w:p w14:paraId="13BF1EA5" w14:textId="3DC7854A" w:rsidR="002820F8" w:rsidRPr="002820F8" w:rsidRDefault="002820F8" w:rsidP="002820F8">
      <w:pPr>
        <w:pStyle w:val="berschrift1"/>
        <w:rPr>
          <w:rFonts w:ascii="Calibri" w:hAnsi="Calibri"/>
          <w:b/>
          <w:color w:val="000000" w:themeColor="text1"/>
          <w:sz w:val="24"/>
          <w:szCs w:val="24"/>
          <w:lang w:val="en-US"/>
        </w:rPr>
      </w:pPr>
      <w:bookmarkStart w:id="1" w:name="_Toc67929821"/>
      <w:r w:rsidRPr="002820F8">
        <w:rPr>
          <w:rFonts w:ascii="Calibri" w:hAnsi="Calibri"/>
          <w:b/>
          <w:color w:val="000000" w:themeColor="text1"/>
          <w:sz w:val="24"/>
          <w:szCs w:val="24"/>
          <w:lang w:val="en-US"/>
        </w:rPr>
        <w:lastRenderedPageBreak/>
        <w:t>2. SDC Tables</w:t>
      </w:r>
      <w:bookmarkEnd w:id="1"/>
      <w:r w:rsidRPr="002820F8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 </w:t>
      </w:r>
    </w:p>
    <w:p w14:paraId="060EB3E5" w14:textId="77777777" w:rsidR="002820F8" w:rsidRDefault="002820F8" w:rsidP="002820F8">
      <w:pPr>
        <w:rPr>
          <w:lang w:val="en-US"/>
        </w:rPr>
      </w:pPr>
    </w:p>
    <w:p w14:paraId="4C2CB638" w14:textId="5562A632" w:rsidR="002820F8" w:rsidRPr="001A2B2E" w:rsidRDefault="002820F8" w:rsidP="002820F8">
      <w:pPr>
        <w:rPr>
          <w:lang w:val="en-US"/>
        </w:rPr>
      </w:pPr>
      <w:r w:rsidRPr="001A2B2E">
        <w:rPr>
          <w:b/>
          <w:lang w:val="en-US"/>
        </w:rPr>
        <w:t>SDC Table 1</w:t>
      </w:r>
      <w:r w:rsidRPr="001A2B2E">
        <w:rPr>
          <w:lang w:val="en-US"/>
        </w:rPr>
        <w:t>. Selected laboratory values of patients at different time points.</w:t>
      </w:r>
    </w:p>
    <w:p w14:paraId="458CE518" w14:textId="77777777" w:rsidR="0082638C" w:rsidRPr="00067D72" w:rsidRDefault="0082638C" w:rsidP="002820F8">
      <w:pPr>
        <w:rPr>
          <w:u w:val="single"/>
          <w:lang w:val="en-US"/>
        </w:rPr>
      </w:pPr>
    </w:p>
    <w:tbl>
      <w:tblPr>
        <w:tblStyle w:val="Rastertabelle4-Akzent11"/>
        <w:tblW w:w="0" w:type="auto"/>
        <w:tblLayout w:type="fixed"/>
        <w:tblLook w:val="04A0" w:firstRow="1" w:lastRow="0" w:firstColumn="1" w:lastColumn="0" w:noHBand="0" w:noVBand="1"/>
      </w:tblPr>
      <w:tblGrid>
        <w:gridCol w:w="2891"/>
        <w:gridCol w:w="850"/>
        <w:gridCol w:w="850"/>
        <w:gridCol w:w="850"/>
        <w:gridCol w:w="850"/>
        <w:gridCol w:w="850"/>
        <w:gridCol w:w="850"/>
      </w:tblGrid>
      <w:tr w:rsidR="0092135B" w:rsidRPr="001A2B2E" w14:paraId="63734254" w14:textId="77777777" w:rsidTr="005534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34A80CFD" w14:textId="77777777" w:rsidR="0092135B" w:rsidRPr="001A2B2E" w:rsidRDefault="0092135B" w:rsidP="005534E5">
            <w:pPr>
              <w:spacing w:line="360" w:lineRule="auto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 xml:space="preserve">Patient </w:t>
            </w: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  <w:r w:rsidRPr="001A2B2E">
              <w:rPr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14:paraId="2E071064" w14:textId="77777777" w:rsidR="0092135B" w:rsidRPr="001A2B2E" w:rsidRDefault="0092135B" w:rsidP="005534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14:paraId="600C94EF" w14:textId="77777777" w:rsidR="0092135B" w:rsidRPr="001A2B2E" w:rsidRDefault="0092135B" w:rsidP="005534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14:paraId="5DBA6F09" w14:textId="77777777" w:rsidR="0092135B" w:rsidRPr="001A2B2E" w:rsidRDefault="0092135B" w:rsidP="005534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14:paraId="5442A0C8" w14:textId="77777777" w:rsidR="0092135B" w:rsidRPr="001A2B2E" w:rsidRDefault="0092135B" w:rsidP="005534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14:paraId="1B1F03CE" w14:textId="77777777" w:rsidR="0092135B" w:rsidRPr="001A2B2E" w:rsidRDefault="0092135B" w:rsidP="005534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14:paraId="0FE1C5F0" w14:textId="77777777" w:rsidR="0092135B" w:rsidRPr="001A2B2E" w:rsidRDefault="0092135B" w:rsidP="005534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6</w:t>
            </w:r>
          </w:p>
        </w:tc>
      </w:tr>
      <w:tr w:rsidR="0092135B" w:rsidRPr="001A2B2E" w14:paraId="2AABB79F" w14:textId="77777777" w:rsidTr="00553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1" w:type="dxa"/>
            <w:gridSpan w:val="7"/>
          </w:tcPr>
          <w:p w14:paraId="57C48EEB" w14:textId="77777777" w:rsidR="0092135B" w:rsidRPr="001A2B2E" w:rsidRDefault="0092135B" w:rsidP="005534E5">
            <w:pPr>
              <w:spacing w:line="360" w:lineRule="auto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 xml:space="preserve">G-CSF </w:t>
            </w:r>
            <w:proofErr w:type="spellStart"/>
            <w:r w:rsidRPr="001A2B2E">
              <w:rPr>
                <w:sz w:val="20"/>
                <w:szCs w:val="20"/>
              </w:rPr>
              <w:t>application</w:t>
            </w:r>
            <w:proofErr w:type="spellEnd"/>
            <w:r w:rsidRPr="001A2B2E">
              <w:rPr>
                <w:sz w:val="20"/>
                <w:szCs w:val="20"/>
              </w:rPr>
              <w:t xml:space="preserve"> </w:t>
            </w:r>
          </w:p>
        </w:tc>
      </w:tr>
      <w:tr w:rsidR="0092135B" w:rsidRPr="001A2B2E" w14:paraId="22EBB385" w14:textId="77777777" w:rsidTr="005534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  <w:shd w:val="clear" w:color="auto" w:fill="D9E2F3"/>
          </w:tcPr>
          <w:p w14:paraId="18B017F8" w14:textId="77777777" w:rsidR="0092135B" w:rsidRPr="001A2B2E" w:rsidRDefault="0092135B" w:rsidP="0092135B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 xml:space="preserve">to treat </w:t>
            </w:r>
          </w:p>
        </w:tc>
        <w:tc>
          <w:tcPr>
            <w:tcW w:w="850" w:type="dxa"/>
          </w:tcPr>
          <w:p w14:paraId="36944A54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850" w:type="dxa"/>
          </w:tcPr>
          <w:p w14:paraId="71F44C0F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  <w:tc>
          <w:tcPr>
            <w:tcW w:w="850" w:type="dxa"/>
          </w:tcPr>
          <w:p w14:paraId="4416C998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850" w:type="dxa"/>
          </w:tcPr>
          <w:p w14:paraId="3940A6A8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  <w:tc>
          <w:tcPr>
            <w:tcW w:w="850" w:type="dxa"/>
          </w:tcPr>
          <w:p w14:paraId="00465E17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  <w:tc>
          <w:tcPr>
            <w:tcW w:w="850" w:type="dxa"/>
          </w:tcPr>
          <w:p w14:paraId="269450C7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</w:tr>
      <w:tr w:rsidR="0092135B" w:rsidRPr="001A2B2E" w14:paraId="1DD5BFA9" w14:textId="77777777" w:rsidTr="00553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4752B348" w14:textId="77777777" w:rsidR="0092135B" w:rsidRPr="001A2B2E" w:rsidRDefault="0092135B" w:rsidP="0092135B">
            <w:pPr>
              <w:pStyle w:val="Listenabsatz"/>
              <w:numPr>
                <w:ilvl w:val="0"/>
                <w:numId w:val="3"/>
              </w:numPr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>to prevent</w:t>
            </w:r>
          </w:p>
          <w:p w14:paraId="4AB4B350" w14:textId="77777777" w:rsidR="0092135B" w:rsidRPr="001A2B2E" w:rsidRDefault="0092135B" w:rsidP="005534E5">
            <w:pPr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>ICT-induced neutropenia</w:t>
            </w:r>
          </w:p>
        </w:tc>
        <w:tc>
          <w:tcPr>
            <w:tcW w:w="850" w:type="dxa"/>
          </w:tcPr>
          <w:p w14:paraId="114FDBF5" w14:textId="77777777" w:rsidR="0092135B" w:rsidRPr="001A2B2E" w:rsidDel="006F2EDD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  <w:tc>
          <w:tcPr>
            <w:tcW w:w="850" w:type="dxa"/>
          </w:tcPr>
          <w:p w14:paraId="3FB5FBF4" w14:textId="77777777" w:rsidR="0092135B" w:rsidRPr="001A2B2E" w:rsidDel="006F2EDD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850" w:type="dxa"/>
          </w:tcPr>
          <w:p w14:paraId="438F9116" w14:textId="77777777" w:rsidR="0092135B" w:rsidRPr="001A2B2E" w:rsidDel="006F2EDD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  <w:tc>
          <w:tcPr>
            <w:tcW w:w="850" w:type="dxa"/>
          </w:tcPr>
          <w:p w14:paraId="75BDE3D6" w14:textId="77777777" w:rsidR="0092135B" w:rsidRPr="001A2B2E" w:rsidDel="006F2EDD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yes</w:t>
            </w:r>
            <w:proofErr w:type="spellEnd"/>
          </w:p>
        </w:tc>
        <w:tc>
          <w:tcPr>
            <w:tcW w:w="850" w:type="dxa"/>
          </w:tcPr>
          <w:p w14:paraId="10DA89B2" w14:textId="77777777" w:rsidR="0092135B" w:rsidRPr="001A2B2E" w:rsidDel="006F2EDD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  <w:tc>
          <w:tcPr>
            <w:tcW w:w="850" w:type="dxa"/>
          </w:tcPr>
          <w:p w14:paraId="2AE13C5F" w14:textId="77777777" w:rsidR="0092135B" w:rsidRPr="001A2B2E" w:rsidDel="006F2EDD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no</w:t>
            </w:r>
            <w:proofErr w:type="spellEnd"/>
          </w:p>
        </w:tc>
      </w:tr>
      <w:tr w:rsidR="0092135B" w:rsidRPr="001A2B2E" w14:paraId="5CAC3429" w14:textId="77777777" w:rsidTr="005534E5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1" w:type="dxa"/>
            <w:gridSpan w:val="7"/>
          </w:tcPr>
          <w:p w14:paraId="2C26843F" w14:textId="77777777" w:rsidR="0092135B" w:rsidRPr="001A2B2E" w:rsidRDefault="0092135B" w:rsidP="005534E5">
            <w:pPr>
              <w:spacing w:line="360" w:lineRule="auto"/>
              <w:rPr>
                <w:b w:val="0"/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Leukocyte</w:t>
            </w:r>
            <w:proofErr w:type="spellEnd"/>
            <w:r w:rsidRPr="001A2B2E">
              <w:rPr>
                <w:sz w:val="20"/>
                <w:szCs w:val="20"/>
              </w:rPr>
              <w:t xml:space="preserve"> </w:t>
            </w:r>
            <w:proofErr w:type="spellStart"/>
            <w:r w:rsidRPr="001A2B2E">
              <w:rPr>
                <w:sz w:val="20"/>
                <w:szCs w:val="20"/>
              </w:rPr>
              <w:t>counts</w:t>
            </w:r>
            <w:proofErr w:type="spellEnd"/>
            <w:r w:rsidRPr="001A2B2E">
              <w:rPr>
                <w:sz w:val="20"/>
                <w:szCs w:val="20"/>
              </w:rPr>
              <w:t xml:space="preserve"> </w:t>
            </w:r>
            <w:r w:rsidRPr="001A2B2E">
              <w:rPr>
                <w:b w:val="0"/>
                <w:bCs w:val="0"/>
                <w:sz w:val="20"/>
                <w:szCs w:val="20"/>
              </w:rPr>
              <w:t>[G/L]</w:t>
            </w:r>
          </w:p>
        </w:tc>
      </w:tr>
      <w:tr w:rsidR="0092135B" w:rsidRPr="001A2B2E" w14:paraId="7B6B6D46" w14:textId="77777777" w:rsidTr="00553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5559E97A" w14:textId="77777777" w:rsidR="0092135B" w:rsidRPr="001A2B2E" w:rsidRDefault="0092135B" w:rsidP="005534E5">
            <w:pPr>
              <w:spacing w:line="360" w:lineRule="auto"/>
              <w:ind w:left="175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>On admission</w:t>
            </w:r>
          </w:p>
        </w:tc>
        <w:tc>
          <w:tcPr>
            <w:tcW w:w="850" w:type="dxa"/>
          </w:tcPr>
          <w:p w14:paraId="755ECC54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0,15</w:t>
            </w:r>
          </w:p>
        </w:tc>
        <w:tc>
          <w:tcPr>
            <w:tcW w:w="850" w:type="dxa"/>
          </w:tcPr>
          <w:p w14:paraId="50D198A4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33,2</w:t>
            </w:r>
          </w:p>
        </w:tc>
        <w:tc>
          <w:tcPr>
            <w:tcW w:w="850" w:type="dxa"/>
          </w:tcPr>
          <w:p w14:paraId="13D9BB99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3,7</w:t>
            </w:r>
          </w:p>
        </w:tc>
        <w:tc>
          <w:tcPr>
            <w:tcW w:w="850" w:type="dxa"/>
          </w:tcPr>
          <w:p w14:paraId="22FEA544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3,3</w:t>
            </w:r>
          </w:p>
        </w:tc>
        <w:tc>
          <w:tcPr>
            <w:tcW w:w="850" w:type="dxa"/>
          </w:tcPr>
          <w:p w14:paraId="1E16DC86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2,8</w:t>
            </w:r>
          </w:p>
        </w:tc>
        <w:tc>
          <w:tcPr>
            <w:tcW w:w="850" w:type="dxa"/>
          </w:tcPr>
          <w:p w14:paraId="6E16CAB5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1,4</w:t>
            </w:r>
          </w:p>
        </w:tc>
      </w:tr>
      <w:tr w:rsidR="0092135B" w:rsidRPr="001A2B2E" w14:paraId="2AB9931F" w14:textId="77777777" w:rsidTr="005534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634C0971" w14:textId="77777777" w:rsidR="0092135B" w:rsidRPr="001A2B2E" w:rsidRDefault="0092135B" w:rsidP="005534E5">
            <w:pPr>
              <w:spacing w:line="360" w:lineRule="auto"/>
              <w:ind w:left="175"/>
              <w:rPr>
                <w:b w:val="0"/>
                <w:bCs w:val="0"/>
                <w:sz w:val="20"/>
                <w:szCs w:val="20"/>
              </w:rPr>
            </w:pPr>
            <w:r w:rsidRPr="001A2B2E">
              <w:rPr>
                <w:b w:val="0"/>
                <w:bCs w:val="0"/>
                <w:sz w:val="20"/>
                <w:szCs w:val="20"/>
              </w:rPr>
              <w:t xml:space="preserve">At time </w:t>
            </w:r>
            <w:proofErr w:type="spellStart"/>
            <w:r w:rsidRPr="001A2B2E">
              <w:rPr>
                <w:b w:val="0"/>
                <w:bCs w:val="0"/>
                <w:sz w:val="20"/>
                <w:szCs w:val="20"/>
              </w:rPr>
              <w:t>of</w:t>
            </w:r>
            <w:proofErr w:type="spellEnd"/>
            <w:r w:rsidRPr="001A2B2E">
              <w:rPr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001A2B2E">
              <w:rPr>
                <w:b w:val="0"/>
                <w:bCs w:val="0"/>
                <w:sz w:val="20"/>
                <w:szCs w:val="20"/>
              </w:rPr>
              <w:t>deterioriation</w:t>
            </w:r>
            <w:proofErr w:type="spellEnd"/>
            <w:r w:rsidRPr="001A2B2E">
              <w:rPr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14:paraId="77132D5B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3,0</w:t>
            </w:r>
          </w:p>
        </w:tc>
        <w:tc>
          <w:tcPr>
            <w:tcW w:w="850" w:type="dxa"/>
          </w:tcPr>
          <w:p w14:paraId="35BFFF2F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5,7</w:t>
            </w:r>
          </w:p>
        </w:tc>
        <w:tc>
          <w:tcPr>
            <w:tcW w:w="850" w:type="dxa"/>
          </w:tcPr>
          <w:p w14:paraId="21AD831F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3,6</w:t>
            </w:r>
          </w:p>
        </w:tc>
        <w:tc>
          <w:tcPr>
            <w:tcW w:w="850" w:type="dxa"/>
          </w:tcPr>
          <w:p w14:paraId="188BF5F6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6,8</w:t>
            </w:r>
          </w:p>
        </w:tc>
        <w:tc>
          <w:tcPr>
            <w:tcW w:w="850" w:type="dxa"/>
          </w:tcPr>
          <w:p w14:paraId="4C678C99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3,7</w:t>
            </w:r>
          </w:p>
        </w:tc>
        <w:tc>
          <w:tcPr>
            <w:tcW w:w="850" w:type="dxa"/>
          </w:tcPr>
          <w:p w14:paraId="3B89A632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n/a</w:t>
            </w:r>
          </w:p>
        </w:tc>
      </w:tr>
      <w:tr w:rsidR="0092135B" w:rsidRPr="001A2B2E" w14:paraId="43956436" w14:textId="77777777" w:rsidTr="00553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1" w:type="dxa"/>
            <w:gridSpan w:val="7"/>
          </w:tcPr>
          <w:p w14:paraId="2C4DE6A0" w14:textId="77777777" w:rsidR="0092135B" w:rsidRPr="001A2B2E" w:rsidRDefault="0092135B" w:rsidP="005534E5">
            <w:pPr>
              <w:spacing w:line="360" w:lineRule="auto"/>
              <w:rPr>
                <w:b w:val="0"/>
                <w:sz w:val="20"/>
                <w:szCs w:val="20"/>
                <w:lang w:val="en-US"/>
              </w:rPr>
            </w:pPr>
            <w:r w:rsidRPr="001A2B2E">
              <w:rPr>
                <w:sz w:val="20"/>
                <w:szCs w:val="20"/>
                <w:lang w:val="en-US"/>
              </w:rPr>
              <w:t xml:space="preserve">Absolute neutrophil counts </w:t>
            </w: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>[G/L]</w:t>
            </w:r>
          </w:p>
        </w:tc>
      </w:tr>
      <w:tr w:rsidR="0092135B" w:rsidRPr="001A2B2E" w14:paraId="4C6A9692" w14:textId="77777777" w:rsidTr="005534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55324E86" w14:textId="77777777" w:rsidR="0092135B" w:rsidRPr="001A2B2E" w:rsidRDefault="0092135B" w:rsidP="005534E5">
            <w:pPr>
              <w:spacing w:line="360" w:lineRule="auto"/>
              <w:ind w:left="175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>At start of G-CSF</w:t>
            </w:r>
          </w:p>
        </w:tc>
        <w:tc>
          <w:tcPr>
            <w:tcW w:w="850" w:type="dxa"/>
          </w:tcPr>
          <w:p w14:paraId="05FB3B88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1A2B2E">
              <w:rPr>
                <w:sz w:val="20"/>
                <w:szCs w:val="20"/>
              </w:rPr>
              <w:t>&lt;0,1</w:t>
            </w:r>
          </w:p>
        </w:tc>
        <w:tc>
          <w:tcPr>
            <w:tcW w:w="850" w:type="dxa"/>
          </w:tcPr>
          <w:p w14:paraId="12278383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1A2B2E">
              <w:rPr>
                <w:sz w:val="20"/>
                <w:szCs w:val="20"/>
                <w:lang w:val="en-US"/>
              </w:rPr>
              <w:t>1,8</w:t>
            </w:r>
          </w:p>
        </w:tc>
        <w:tc>
          <w:tcPr>
            <w:tcW w:w="850" w:type="dxa"/>
          </w:tcPr>
          <w:p w14:paraId="10ECE76C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1A2B2E">
              <w:rPr>
                <w:sz w:val="20"/>
                <w:szCs w:val="20"/>
                <w:lang w:val="en-US"/>
              </w:rPr>
              <w:t>&lt;0,1</w:t>
            </w:r>
          </w:p>
        </w:tc>
        <w:tc>
          <w:tcPr>
            <w:tcW w:w="850" w:type="dxa"/>
          </w:tcPr>
          <w:p w14:paraId="6B76E1DD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1A2B2E">
              <w:rPr>
                <w:sz w:val="20"/>
                <w:szCs w:val="20"/>
                <w:lang w:val="en-US"/>
              </w:rPr>
              <w:t>5,6</w:t>
            </w:r>
          </w:p>
        </w:tc>
        <w:tc>
          <w:tcPr>
            <w:tcW w:w="850" w:type="dxa"/>
          </w:tcPr>
          <w:p w14:paraId="4AC3CE00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1A2B2E">
              <w:rPr>
                <w:sz w:val="20"/>
                <w:szCs w:val="20"/>
                <w:lang w:val="en-US"/>
              </w:rPr>
              <w:t>n/a</w:t>
            </w:r>
          </w:p>
        </w:tc>
        <w:tc>
          <w:tcPr>
            <w:tcW w:w="850" w:type="dxa"/>
          </w:tcPr>
          <w:p w14:paraId="54C2B36F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en-US"/>
              </w:rPr>
            </w:pPr>
            <w:r w:rsidRPr="001A2B2E">
              <w:rPr>
                <w:sz w:val="20"/>
                <w:szCs w:val="20"/>
              </w:rPr>
              <w:t>n/a</w:t>
            </w:r>
          </w:p>
        </w:tc>
      </w:tr>
      <w:tr w:rsidR="0092135B" w:rsidRPr="001A2B2E" w14:paraId="262839C6" w14:textId="77777777" w:rsidTr="00553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301F3270" w14:textId="77777777" w:rsidR="0092135B" w:rsidRPr="001A2B2E" w:rsidRDefault="0092135B" w:rsidP="005534E5">
            <w:pPr>
              <w:spacing w:line="360" w:lineRule="auto"/>
              <w:ind w:left="175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 xml:space="preserve">At time of clinical </w:t>
            </w:r>
            <w:proofErr w:type="spellStart"/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>deterioriation</w:t>
            </w:r>
            <w:proofErr w:type="spellEnd"/>
          </w:p>
        </w:tc>
        <w:tc>
          <w:tcPr>
            <w:tcW w:w="850" w:type="dxa"/>
          </w:tcPr>
          <w:p w14:paraId="37DEAC88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2,5</w:t>
            </w:r>
          </w:p>
        </w:tc>
        <w:tc>
          <w:tcPr>
            <w:tcW w:w="850" w:type="dxa"/>
          </w:tcPr>
          <w:p w14:paraId="748DBFEF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4,8</w:t>
            </w:r>
          </w:p>
        </w:tc>
        <w:tc>
          <w:tcPr>
            <w:tcW w:w="850" w:type="dxa"/>
          </w:tcPr>
          <w:p w14:paraId="7D092E8E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3,2</w:t>
            </w:r>
          </w:p>
        </w:tc>
        <w:tc>
          <w:tcPr>
            <w:tcW w:w="850" w:type="dxa"/>
          </w:tcPr>
          <w:p w14:paraId="644BEBCE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6,3</w:t>
            </w:r>
          </w:p>
        </w:tc>
        <w:tc>
          <w:tcPr>
            <w:tcW w:w="850" w:type="dxa"/>
          </w:tcPr>
          <w:p w14:paraId="4FA21F2B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3,5</w:t>
            </w:r>
          </w:p>
        </w:tc>
        <w:tc>
          <w:tcPr>
            <w:tcW w:w="850" w:type="dxa"/>
          </w:tcPr>
          <w:p w14:paraId="19928C97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n/a</w:t>
            </w:r>
          </w:p>
        </w:tc>
      </w:tr>
      <w:tr w:rsidR="0092135B" w:rsidRPr="001A2B2E" w14:paraId="76245ED5" w14:textId="77777777" w:rsidTr="005534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91" w:type="dxa"/>
            <w:gridSpan w:val="7"/>
          </w:tcPr>
          <w:p w14:paraId="703D2E41" w14:textId="77777777" w:rsidR="0092135B" w:rsidRPr="001A2B2E" w:rsidRDefault="0092135B" w:rsidP="005534E5">
            <w:pPr>
              <w:spacing w:line="360" w:lineRule="auto"/>
              <w:rPr>
                <w:b w:val="0"/>
                <w:sz w:val="20"/>
                <w:szCs w:val="20"/>
              </w:rPr>
            </w:pPr>
            <w:proofErr w:type="spellStart"/>
            <w:r w:rsidRPr="001A2B2E">
              <w:rPr>
                <w:sz w:val="20"/>
                <w:szCs w:val="20"/>
              </w:rPr>
              <w:t>Lymphocyte</w:t>
            </w:r>
            <w:proofErr w:type="spellEnd"/>
            <w:r w:rsidRPr="001A2B2E">
              <w:rPr>
                <w:sz w:val="20"/>
                <w:szCs w:val="20"/>
              </w:rPr>
              <w:t xml:space="preserve"> </w:t>
            </w:r>
            <w:proofErr w:type="spellStart"/>
            <w:r w:rsidRPr="001A2B2E">
              <w:rPr>
                <w:sz w:val="20"/>
                <w:szCs w:val="20"/>
              </w:rPr>
              <w:t>counts</w:t>
            </w:r>
            <w:proofErr w:type="spellEnd"/>
            <w:r w:rsidRPr="001A2B2E">
              <w:rPr>
                <w:sz w:val="20"/>
                <w:szCs w:val="20"/>
              </w:rPr>
              <w:t xml:space="preserve"> </w:t>
            </w:r>
            <w:r w:rsidRPr="001A2B2E">
              <w:rPr>
                <w:b w:val="0"/>
                <w:bCs w:val="0"/>
                <w:sz w:val="20"/>
                <w:szCs w:val="20"/>
              </w:rPr>
              <w:t>[</w:t>
            </w:r>
            <w:proofErr w:type="spellStart"/>
            <w:r w:rsidRPr="001A2B2E">
              <w:rPr>
                <w:b w:val="0"/>
                <w:bCs w:val="0"/>
                <w:sz w:val="20"/>
                <w:szCs w:val="20"/>
              </w:rPr>
              <w:t>cells</w:t>
            </w:r>
            <w:proofErr w:type="spellEnd"/>
            <w:r w:rsidRPr="001A2B2E">
              <w:rPr>
                <w:b w:val="0"/>
                <w:bCs w:val="0"/>
                <w:sz w:val="20"/>
                <w:szCs w:val="20"/>
              </w:rPr>
              <w:t>/µL]</w:t>
            </w:r>
          </w:p>
        </w:tc>
      </w:tr>
      <w:tr w:rsidR="0092135B" w:rsidRPr="001A2B2E" w14:paraId="668EB559" w14:textId="77777777" w:rsidTr="00553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6C570EE2" w14:textId="77777777" w:rsidR="0092135B" w:rsidRPr="001A2B2E" w:rsidRDefault="0092135B" w:rsidP="005534E5">
            <w:pPr>
              <w:spacing w:line="360" w:lineRule="auto"/>
              <w:ind w:left="175"/>
              <w:rPr>
                <w:b w:val="0"/>
                <w:bCs w:val="0"/>
                <w:sz w:val="20"/>
                <w:szCs w:val="20"/>
              </w:rPr>
            </w:pPr>
            <w:r w:rsidRPr="001A2B2E">
              <w:rPr>
                <w:b w:val="0"/>
                <w:bCs w:val="0"/>
                <w:sz w:val="20"/>
                <w:szCs w:val="20"/>
              </w:rPr>
              <w:t xml:space="preserve">On </w:t>
            </w:r>
            <w:proofErr w:type="spellStart"/>
            <w:r w:rsidRPr="001A2B2E">
              <w:rPr>
                <w:b w:val="0"/>
                <w:bCs w:val="0"/>
                <w:sz w:val="20"/>
                <w:szCs w:val="20"/>
              </w:rPr>
              <w:t>admission</w:t>
            </w:r>
            <w:proofErr w:type="spellEnd"/>
          </w:p>
        </w:tc>
        <w:tc>
          <w:tcPr>
            <w:tcW w:w="850" w:type="dxa"/>
          </w:tcPr>
          <w:p w14:paraId="62E2D788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40</w:t>
            </w:r>
          </w:p>
        </w:tc>
        <w:tc>
          <w:tcPr>
            <w:tcW w:w="850" w:type="dxa"/>
          </w:tcPr>
          <w:p w14:paraId="337357BF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n/a</w:t>
            </w:r>
          </w:p>
        </w:tc>
        <w:tc>
          <w:tcPr>
            <w:tcW w:w="850" w:type="dxa"/>
          </w:tcPr>
          <w:p w14:paraId="6AF9FDF8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620</w:t>
            </w:r>
          </w:p>
        </w:tc>
        <w:tc>
          <w:tcPr>
            <w:tcW w:w="850" w:type="dxa"/>
          </w:tcPr>
          <w:p w14:paraId="13910D28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</w:tcPr>
          <w:p w14:paraId="3EB266F6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366</w:t>
            </w:r>
          </w:p>
        </w:tc>
        <w:tc>
          <w:tcPr>
            <w:tcW w:w="850" w:type="dxa"/>
          </w:tcPr>
          <w:p w14:paraId="5D24C461" w14:textId="77777777" w:rsidR="0092135B" w:rsidRPr="001A2B2E" w:rsidRDefault="0092135B" w:rsidP="005534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85</w:t>
            </w:r>
          </w:p>
        </w:tc>
      </w:tr>
      <w:tr w:rsidR="0092135B" w:rsidRPr="001A2B2E" w14:paraId="7E4C221A" w14:textId="77777777" w:rsidTr="005534E5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91" w:type="dxa"/>
          </w:tcPr>
          <w:p w14:paraId="0BCFF7B1" w14:textId="77777777" w:rsidR="0092135B" w:rsidRPr="001A2B2E" w:rsidRDefault="0092135B" w:rsidP="005534E5">
            <w:pPr>
              <w:spacing w:line="360" w:lineRule="auto"/>
              <w:ind w:left="175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 xml:space="preserve">At time of clinical </w:t>
            </w:r>
            <w:proofErr w:type="spellStart"/>
            <w:r w:rsidRPr="001A2B2E">
              <w:rPr>
                <w:b w:val="0"/>
                <w:bCs w:val="0"/>
                <w:sz w:val="20"/>
                <w:szCs w:val="20"/>
                <w:lang w:val="en-US"/>
              </w:rPr>
              <w:t>deterioriation</w:t>
            </w:r>
            <w:proofErr w:type="spellEnd"/>
          </w:p>
        </w:tc>
        <w:tc>
          <w:tcPr>
            <w:tcW w:w="850" w:type="dxa"/>
          </w:tcPr>
          <w:p w14:paraId="445E0B68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30</w:t>
            </w:r>
          </w:p>
        </w:tc>
        <w:tc>
          <w:tcPr>
            <w:tcW w:w="850" w:type="dxa"/>
          </w:tcPr>
          <w:p w14:paraId="66E860E8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742</w:t>
            </w:r>
          </w:p>
        </w:tc>
        <w:tc>
          <w:tcPr>
            <w:tcW w:w="850" w:type="dxa"/>
          </w:tcPr>
          <w:p w14:paraId="7BDA9319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69</w:t>
            </w:r>
          </w:p>
        </w:tc>
        <w:tc>
          <w:tcPr>
            <w:tcW w:w="850" w:type="dxa"/>
          </w:tcPr>
          <w:p w14:paraId="0B4A18BA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136</w:t>
            </w:r>
          </w:p>
        </w:tc>
        <w:tc>
          <w:tcPr>
            <w:tcW w:w="850" w:type="dxa"/>
          </w:tcPr>
          <w:p w14:paraId="34A347C0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74</w:t>
            </w:r>
          </w:p>
        </w:tc>
        <w:tc>
          <w:tcPr>
            <w:tcW w:w="850" w:type="dxa"/>
          </w:tcPr>
          <w:p w14:paraId="770462B8" w14:textId="77777777" w:rsidR="0092135B" w:rsidRPr="001A2B2E" w:rsidRDefault="0092135B" w:rsidP="005534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A2B2E">
              <w:rPr>
                <w:sz w:val="20"/>
                <w:szCs w:val="20"/>
              </w:rPr>
              <w:t>n/a</w:t>
            </w:r>
          </w:p>
        </w:tc>
      </w:tr>
    </w:tbl>
    <w:p w14:paraId="00BBEBCA" w14:textId="77777777" w:rsidR="0082638C" w:rsidRDefault="0082638C" w:rsidP="002820F8">
      <w:pPr>
        <w:rPr>
          <w:lang w:val="en-US"/>
        </w:rPr>
      </w:pPr>
    </w:p>
    <w:p w14:paraId="34D38724" w14:textId="26076DDE" w:rsidR="002820F8" w:rsidRDefault="002820F8" w:rsidP="002820F8">
      <w:pPr>
        <w:pStyle w:val="berschrift1"/>
        <w:rPr>
          <w:lang w:val="en-US"/>
        </w:rPr>
      </w:pPr>
      <w:r>
        <w:rPr>
          <w:lang w:val="en-US"/>
        </w:rPr>
        <w:br w:type="page"/>
      </w:r>
    </w:p>
    <w:p w14:paraId="0439734E" w14:textId="5E8082B8" w:rsidR="00845606" w:rsidRDefault="0082638C" w:rsidP="00E25F86">
      <w:pPr>
        <w:pStyle w:val="berschrift1"/>
        <w:spacing w:after="24" w:line="480" w:lineRule="auto"/>
        <w:rPr>
          <w:rFonts w:ascii="Calibri" w:hAnsi="Calibri"/>
          <w:b/>
          <w:color w:val="000000" w:themeColor="text1"/>
          <w:sz w:val="24"/>
          <w:szCs w:val="24"/>
          <w:lang w:val="en-US"/>
        </w:rPr>
      </w:pPr>
      <w:bookmarkStart w:id="2" w:name="_Toc67929822"/>
      <w:r>
        <w:rPr>
          <w:rFonts w:ascii="Calibri" w:hAnsi="Calibri"/>
          <w:b/>
          <w:color w:val="000000" w:themeColor="text1"/>
          <w:sz w:val="24"/>
          <w:szCs w:val="24"/>
          <w:lang w:val="en-US"/>
        </w:rPr>
        <w:lastRenderedPageBreak/>
        <w:t>3</w:t>
      </w:r>
      <w:r w:rsidR="00845606" w:rsidRPr="00E25F86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. </w:t>
      </w:r>
      <w:r w:rsidR="00B2537E">
        <w:rPr>
          <w:rFonts w:ascii="Calibri" w:hAnsi="Calibri"/>
          <w:b/>
          <w:color w:val="000000" w:themeColor="text1"/>
          <w:sz w:val="24"/>
          <w:szCs w:val="24"/>
          <w:lang w:val="en-US"/>
        </w:rPr>
        <w:t>SDC</w:t>
      </w:r>
      <w:r w:rsidR="00845606" w:rsidRPr="00E25F86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 Figures</w:t>
      </w:r>
      <w:bookmarkEnd w:id="2"/>
    </w:p>
    <w:p w14:paraId="5277C02A" w14:textId="77777777" w:rsidR="00323DB0" w:rsidRPr="001A2B2E" w:rsidRDefault="00323DB0" w:rsidP="00323DB0">
      <w:pPr>
        <w:rPr>
          <w:lang w:val="en-US"/>
        </w:rPr>
      </w:pPr>
      <w:r w:rsidRPr="001A2B2E">
        <w:rPr>
          <w:b/>
          <w:lang w:val="en-US"/>
        </w:rPr>
        <w:t>SDC Figure 1</w:t>
      </w:r>
      <w:r w:rsidRPr="001A2B2E">
        <w:rPr>
          <w:lang w:val="en-US"/>
        </w:rPr>
        <w:t>. CONSORT diagram for study cohort.</w:t>
      </w:r>
    </w:p>
    <w:p w14:paraId="279A690B" w14:textId="74F7DAB6" w:rsidR="00323DB0" w:rsidRPr="001A2B2E" w:rsidRDefault="00323DB0" w:rsidP="00C73FF8">
      <w:pPr>
        <w:rPr>
          <w:lang w:val="en-US"/>
        </w:rPr>
      </w:pPr>
      <w:r w:rsidRPr="00067D72">
        <w:rPr>
          <w:noProof/>
          <w:u w:val="single"/>
          <w:lang w:val="en-US"/>
        </w:rPr>
        <w:t xml:space="preserve"> </w:t>
      </w:r>
      <w:r w:rsidRPr="001A2B2E">
        <w:rPr>
          <w:noProof/>
          <w:lang w:eastAsia="de-DE"/>
        </w:rPr>
        <w:drawing>
          <wp:inline distT="0" distB="0" distL="0" distR="0" wp14:anchorId="673A1751" wp14:editId="3A9D6334">
            <wp:extent cx="5756750" cy="3554859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1" b="52677"/>
                    <a:stretch/>
                  </pic:blipFill>
                  <pic:spPr bwMode="auto">
                    <a:xfrm>
                      <a:off x="0" y="0"/>
                      <a:ext cx="5756910" cy="355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5A6E3" w14:textId="19B3A7E3" w:rsidR="00C73FF8" w:rsidRDefault="00C73FF8" w:rsidP="006A10FC">
      <w:pPr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28A78C43" w14:textId="253285D9" w:rsidR="00323DB0" w:rsidRPr="001A2B2E" w:rsidRDefault="00323DB0" w:rsidP="00323DB0">
      <w:pPr>
        <w:rPr>
          <w:rFonts w:ascii="Calibri" w:hAnsi="Calibri" w:cs="Calibri"/>
          <w:b/>
          <w:bCs/>
          <w:sz w:val="22"/>
          <w:szCs w:val="22"/>
          <w:lang w:val="en-US"/>
        </w:rPr>
      </w:pPr>
      <w:r w:rsidRPr="001A2B2E"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 xml:space="preserve">SDC Figure 2. </w:t>
      </w:r>
      <w:r w:rsidR="00067D72" w:rsidRPr="001A2B2E">
        <w:rPr>
          <w:rFonts w:ascii="Calibri" w:hAnsi="Calibri" w:cs="Calibri"/>
          <w:sz w:val="22"/>
          <w:szCs w:val="22"/>
          <w:lang w:val="en-US"/>
        </w:rPr>
        <w:t>Overview of</w:t>
      </w:r>
      <w:r w:rsidR="00067D72" w:rsidRPr="001A2B2E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067D72" w:rsidRPr="001A2B2E">
        <w:rPr>
          <w:rFonts w:ascii="Calibri" w:hAnsi="Calibri" w:cs="Calibri"/>
          <w:bCs/>
          <w:sz w:val="22"/>
          <w:szCs w:val="22"/>
          <w:lang w:val="en-US"/>
        </w:rPr>
        <w:t xml:space="preserve">available peripheral blood samples from </w:t>
      </w:r>
      <w:r w:rsidRPr="001A2B2E">
        <w:rPr>
          <w:rFonts w:ascii="Calibri" w:hAnsi="Calibri" w:cs="Calibri"/>
          <w:bCs/>
          <w:sz w:val="22"/>
          <w:szCs w:val="22"/>
          <w:lang w:val="en-US"/>
        </w:rPr>
        <w:t xml:space="preserve">B-cell depleted lymphoma patients. </w:t>
      </w:r>
    </w:p>
    <w:p w14:paraId="42F5BB22" w14:textId="77777777" w:rsidR="00412655" w:rsidRPr="00067D72" w:rsidRDefault="00412655">
      <w:pPr>
        <w:rPr>
          <w:rFonts w:ascii="Calibri" w:hAnsi="Calibri" w:cs="Calibri"/>
          <w:b/>
          <w:bCs/>
          <w:sz w:val="22"/>
          <w:szCs w:val="22"/>
          <w:u w:val="single"/>
          <w:lang w:val="en-US"/>
        </w:rPr>
      </w:pPr>
    </w:p>
    <w:p w14:paraId="6818EBFA" w14:textId="77777777" w:rsidR="00412655" w:rsidRPr="00067D72" w:rsidRDefault="00412655">
      <w:pPr>
        <w:rPr>
          <w:rFonts w:ascii="Calibri" w:hAnsi="Calibri" w:cs="Calibri"/>
          <w:b/>
          <w:bCs/>
          <w:sz w:val="22"/>
          <w:szCs w:val="22"/>
          <w:u w:val="single"/>
          <w:lang w:val="en-US"/>
        </w:rPr>
      </w:pPr>
    </w:p>
    <w:p w14:paraId="6FC91999" w14:textId="77777777" w:rsidR="00412655" w:rsidRPr="00067D72" w:rsidRDefault="00412655">
      <w:pPr>
        <w:rPr>
          <w:rFonts w:ascii="Calibri" w:hAnsi="Calibri" w:cs="Calibri"/>
          <w:b/>
          <w:bCs/>
          <w:sz w:val="22"/>
          <w:szCs w:val="22"/>
          <w:u w:val="single"/>
          <w:lang w:val="en-US"/>
        </w:rPr>
      </w:pPr>
    </w:p>
    <w:p w14:paraId="10E806C2" w14:textId="0B560F36" w:rsidR="00412655" w:rsidRPr="001A2B2E" w:rsidRDefault="006A10FC">
      <w:pPr>
        <w:rPr>
          <w:rFonts w:ascii="Calibri" w:hAnsi="Calibri" w:cs="Calibri"/>
          <w:b/>
          <w:bCs/>
          <w:sz w:val="22"/>
          <w:szCs w:val="22"/>
          <w:lang w:val="en-US"/>
        </w:rPr>
      </w:pPr>
      <w:r w:rsidRPr="001A2B2E">
        <w:rPr>
          <w:rFonts w:ascii="Calibri" w:hAnsi="Calibri" w:cs="Calibri"/>
          <w:b/>
          <w:bCs/>
          <w:noProof/>
          <w:sz w:val="22"/>
          <w:szCs w:val="22"/>
          <w:lang w:eastAsia="de-DE"/>
        </w:rPr>
        <w:drawing>
          <wp:inline distT="0" distB="0" distL="0" distR="0" wp14:anchorId="52DE3F91" wp14:editId="052E1A82">
            <wp:extent cx="5756910" cy="3697605"/>
            <wp:effectExtent l="0" t="0" r="8890" b="10795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ampling pmc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2B0A9" w14:textId="15F00D94" w:rsidR="00940EE2" w:rsidRDefault="00940EE2">
      <w:pPr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3564BDC1" w14:textId="5CFF6366" w:rsidR="002529A2" w:rsidRPr="001A2B2E" w:rsidRDefault="00B55DDF" w:rsidP="002529A2">
      <w:pPr>
        <w:spacing w:afterLines="120" w:after="288" w:line="480" w:lineRule="auto"/>
        <w:jc w:val="both"/>
        <w:rPr>
          <w:rStyle w:val="normaltextrun"/>
          <w:rFonts w:cstheme="minorHAnsi"/>
          <w:sz w:val="22"/>
          <w:szCs w:val="22"/>
          <w:lang w:val="en-US"/>
        </w:rPr>
      </w:pPr>
      <w:r w:rsidRPr="001A2B2E">
        <w:rPr>
          <w:rFonts w:ascii="Calibri" w:hAnsi="Calibri" w:cs="Calibri"/>
          <w:b/>
          <w:bCs/>
          <w:noProof/>
          <w:sz w:val="22"/>
          <w:szCs w:val="22"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4051B383" wp14:editId="6C6F3E21">
            <wp:simplePos x="0" y="0"/>
            <wp:positionH relativeFrom="column">
              <wp:posOffset>-4445</wp:posOffset>
            </wp:positionH>
            <wp:positionV relativeFrom="paragraph">
              <wp:posOffset>699770</wp:posOffset>
            </wp:positionV>
            <wp:extent cx="5669915" cy="7793990"/>
            <wp:effectExtent l="0" t="0" r="0" b="3810"/>
            <wp:wrapThrough wrapText="bothSides">
              <wp:wrapPolygon edited="0">
                <wp:start x="4548" y="0"/>
                <wp:lineTo x="4548" y="352"/>
                <wp:lineTo x="5225" y="1267"/>
                <wp:lineTo x="5612" y="2393"/>
                <wp:lineTo x="5612" y="4646"/>
                <wp:lineTo x="4645" y="5491"/>
                <wp:lineTo x="4645" y="5772"/>
                <wp:lineTo x="5612" y="5772"/>
                <wp:lineTo x="5419" y="6898"/>
                <wp:lineTo x="5612" y="10277"/>
                <wp:lineTo x="4645" y="10700"/>
                <wp:lineTo x="4645" y="11052"/>
                <wp:lineTo x="5709" y="11404"/>
                <wp:lineTo x="5516" y="11896"/>
                <wp:lineTo x="5516" y="12389"/>
                <wp:lineTo x="5709" y="13163"/>
                <wp:lineTo x="8805" y="13656"/>
                <wp:lineTo x="11902" y="13656"/>
                <wp:lineTo x="11612" y="14008"/>
                <wp:lineTo x="11612" y="14782"/>
                <wp:lineTo x="10837" y="15909"/>
                <wp:lineTo x="2226" y="16331"/>
                <wp:lineTo x="2419" y="18865"/>
                <wp:lineTo x="6580" y="19288"/>
                <wp:lineTo x="11902" y="19288"/>
                <wp:lineTo x="11515" y="19569"/>
                <wp:lineTo x="11515" y="21047"/>
                <wp:lineTo x="11902" y="21470"/>
                <wp:lineTo x="12482" y="21540"/>
                <wp:lineTo x="17321" y="21540"/>
                <wp:lineTo x="17804" y="21470"/>
                <wp:lineTo x="18095" y="20977"/>
                <wp:lineTo x="17901" y="19358"/>
                <wp:lineTo x="17514" y="19288"/>
                <wp:lineTo x="17611" y="19288"/>
                <wp:lineTo x="17901" y="16894"/>
                <wp:lineTo x="15192" y="16472"/>
                <wp:lineTo x="10741" y="15909"/>
                <wp:lineTo x="16837" y="15909"/>
                <wp:lineTo x="18192" y="15698"/>
                <wp:lineTo x="18095" y="422"/>
                <wp:lineTo x="17804" y="141"/>
                <wp:lineTo x="16643" y="0"/>
                <wp:lineTo x="4548" y="0"/>
              </wp:wrapPolygon>
            </wp:wrapThrough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. Figure4x_final.pd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" b="660"/>
                    <a:stretch/>
                  </pic:blipFill>
                  <pic:spPr bwMode="auto">
                    <a:xfrm>
                      <a:off x="0" y="0"/>
                      <a:ext cx="5669915" cy="779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37E" w:rsidRPr="001A2B2E">
        <w:rPr>
          <w:rFonts w:ascii="Calibri" w:hAnsi="Calibri" w:cs="Calibri"/>
          <w:b/>
          <w:bCs/>
          <w:sz w:val="22"/>
          <w:szCs w:val="22"/>
          <w:lang w:val="en-US"/>
        </w:rPr>
        <w:t>SDC</w:t>
      </w:r>
      <w:r w:rsidR="00412655" w:rsidRPr="001A2B2E">
        <w:rPr>
          <w:rFonts w:ascii="Calibri" w:hAnsi="Calibri" w:cs="Calibri"/>
          <w:b/>
          <w:bCs/>
          <w:sz w:val="22"/>
          <w:szCs w:val="22"/>
          <w:lang w:val="en-US"/>
        </w:rPr>
        <w:t xml:space="preserve"> Figure 3</w:t>
      </w:r>
      <w:r w:rsidR="00C15712" w:rsidRPr="001A2B2E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E76187" w:rsidRPr="001A2B2E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323DB0" w:rsidRPr="001A2B2E">
        <w:rPr>
          <w:rFonts w:ascii="Calibri" w:hAnsi="Calibri" w:cs="Calibri"/>
          <w:sz w:val="22"/>
          <w:szCs w:val="22"/>
          <w:lang w:val="en-US"/>
        </w:rPr>
        <w:t>Gating strateg</w:t>
      </w:r>
      <w:r w:rsidR="00067D72" w:rsidRPr="001A2B2E">
        <w:rPr>
          <w:rFonts w:ascii="Calibri" w:hAnsi="Calibri" w:cs="Calibri"/>
          <w:sz w:val="22"/>
          <w:szCs w:val="22"/>
          <w:lang w:val="en-US"/>
        </w:rPr>
        <w:t>ies</w:t>
      </w:r>
      <w:r w:rsidR="00323DB0" w:rsidRPr="001A2B2E">
        <w:rPr>
          <w:rFonts w:ascii="Calibri" w:hAnsi="Calibri" w:cs="Calibri"/>
          <w:sz w:val="22"/>
          <w:szCs w:val="22"/>
          <w:lang w:val="en-US"/>
        </w:rPr>
        <w:t xml:space="preserve"> for </w:t>
      </w:r>
      <w:r w:rsidR="00E76187" w:rsidRPr="001A2B2E">
        <w:rPr>
          <w:rStyle w:val="normaltextrun"/>
          <w:rFonts w:cstheme="minorHAnsi"/>
          <w:b/>
          <w:sz w:val="22"/>
          <w:szCs w:val="22"/>
          <w:lang w:val="en-US"/>
        </w:rPr>
        <w:t>(A</w:t>
      </w:r>
      <w:r w:rsidR="005123AC" w:rsidRPr="001A2B2E">
        <w:rPr>
          <w:rStyle w:val="normaltextrun"/>
          <w:rFonts w:cstheme="minorHAnsi"/>
          <w:b/>
          <w:sz w:val="22"/>
          <w:szCs w:val="22"/>
          <w:lang w:val="en-US"/>
        </w:rPr>
        <w:t>)</w:t>
      </w:r>
      <w:r w:rsidR="005123AC" w:rsidRPr="001A2B2E">
        <w:rPr>
          <w:rStyle w:val="normaltextrun"/>
          <w:rFonts w:cstheme="minorHAnsi"/>
          <w:sz w:val="22"/>
          <w:szCs w:val="22"/>
          <w:lang w:val="en-US"/>
        </w:rPr>
        <w:t xml:space="preserve"> B-cells </w:t>
      </w:r>
      <w:r w:rsidR="00067D72" w:rsidRPr="001A2B2E">
        <w:rPr>
          <w:rStyle w:val="normaltextrun"/>
          <w:rFonts w:cstheme="minorHAnsi"/>
          <w:sz w:val="22"/>
          <w:szCs w:val="22"/>
          <w:lang w:val="en-US"/>
        </w:rPr>
        <w:t>(</w:t>
      </w:r>
      <w:r w:rsidR="005123AC" w:rsidRPr="001A2B2E">
        <w:rPr>
          <w:rStyle w:val="normaltextrun"/>
          <w:rFonts w:cstheme="minorHAnsi"/>
          <w:sz w:val="22"/>
          <w:szCs w:val="22"/>
          <w:lang w:val="en-US"/>
        </w:rPr>
        <w:t>in B-NHL patients</w:t>
      </w:r>
      <w:r w:rsidR="00067D72" w:rsidRPr="001A2B2E">
        <w:rPr>
          <w:rStyle w:val="normaltextrun"/>
          <w:rFonts w:cstheme="minorHAnsi"/>
          <w:sz w:val="22"/>
          <w:szCs w:val="22"/>
          <w:lang w:val="en-US"/>
        </w:rPr>
        <w:t>)</w:t>
      </w:r>
      <w:r w:rsidR="00323DB0" w:rsidRPr="001A2B2E">
        <w:rPr>
          <w:rStyle w:val="normaltextrun"/>
          <w:rFonts w:cstheme="minorHAnsi"/>
          <w:sz w:val="22"/>
          <w:szCs w:val="22"/>
          <w:lang w:val="en-US"/>
        </w:rPr>
        <w:t xml:space="preserve">, </w:t>
      </w:r>
      <w:r w:rsidR="00E76187" w:rsidRPr="001A2B2E">
        <w:rPr>
          <w:rStyle w:val="normaltextrun"/>
          <w:rFonts w:cstheme="minorHAnsi"/>
          <w:b/>
          <w:sz w:val="22"/>
          <w:szCs w:val="22"/>
          <w:lang w:val="en-US"/>
        </w:rPr>
        <w:t>(B</w:t>
      </w:r>
      <w:r w:rsidR="005123AC" w:rsidRPr="001A2B2E">
        <w:rPr>
          <w:rStyle w:val="normaltextrun"/>
          <w:rFonts w:cstheme="minorHAnsi"/>
          <w:b/>
          <w:sz w:val="22"/>
          <w:szCs w:val="22"/>
          <w:lang w:val="en-US"/>
        </w:rPr>
        <w:t>)</w:t>
      </w:r>
      <w:r w:rsidR="005123AC" w:rsidRPr="001A2B2E">
        <w:rPr>
          <w:rStyle w:val="normaltextrun"/>
          <w:rFonts w:cstheme="minorHAnsi"/>
          <w:sz w:val="22"/>
          <w:szCs w:val="22"/>
          <w:lang w:val="en-US"/>
        </w:rPr>
        <w:t xml:space="preserve"> B-cells </w:t>
      </w:r>
      <w:r w:rsidR="00067D72" w:rsidRPr="001A2B2E">
        <w:rPr>
          <w:rStyle w:val="normaltextrun"/>
          <w:rFonts w:cstheme="minorHAnsi"/>
          <w:sz w:val="22"/>
          <w:szCs w:val="22"/>
          <w:lang w:val="en-US"/>
        </w:rPr>
        <w:t>(</w:t>
      </w:r>
      <w:r w:rsidR="005123AC" w:rsidRPr="001A2B2E">
        <w:rPr>
          <w:rStyle w:val="normaltextrun"/>
          <w:rFonts w:cstheme="minorHAnsi"/>
          <w:sz w:val="22"/>
          <w:szCs w:val="22"/>
          <w:lang w:val="en-US"/>
        </w:rPr>
        <w:t>in controls</w:t>
      </w:r>
      <w:r w:rsidR="00067D72" w:rsidRPr="001A2B2E">
        <w:rPr>
          <w:rStyle w:val="normaltextrun"/>
          <w:rFonts w:cstheme="minorHAnsi"/>
          <w:sz w:val="22"/>
          <w:szCs w:val="22"/>
          <w:lang w:val="en-US"/>
        </w:rPr>
        <w:t>)</w:t>
      </w:r>
      <w:r w:rsidR="00323DB0" w:rsidRPr="001A2B2E">
        <w:rPr>
          <w:rStyle w:val="normaltextrun"/>
          <w:rFonts w:cstheme="minorHAnsi"/>
          <w:sz w:val="22"/>
          <w:szCs w:val="22"/>
          <w:lang w:val="en-US"/>
        </w:rPr>
        <w:t xml:space="preserve">, </w:t>
      </w:r>
      <w:r w:rsidR="00E76187" w:rsidRPr="001A2B2E">
        <w:rPr>
          <w:rStyle w:val="normaltextrun"/>
          <w:rFonts w:cstheme="minorHAnsi"/>
          <w:b/>
          <w:sz w:val="22"/>
          <w:szCs w:val="22"/>
          <w:lang w:val="en-US"/>
        </w:rPr>
        <w:t>(C</w:t>
      </w:r>
      <w:r w:rsidR="005123AC" w:rsidRPr="001A2B2E">
        <w:rPr>
          <w:rStyle w:val="normaltextrun"/>
          <w:rFonts w:cstheme="minorHAnsi"/>
          <w:b/>
          <w:sz w:val="22"/>
          <w:szCs w:val="22"/>
          <w:lang w:val="en-US"/>
        </w:rPr>
        <w:t>)</w:t>
      </w:r>
      <w:r w:rsidR="005123AC" w:rsidRPr="001A2B2E">
        <w:rPr>
          <w:rStyle w:val="normaltextrun"/>
          <w:rFonts w:cstheme="minorHAnsi"/>
          <w:sz w:val="22"/>
          <w:szCs w:val="22"/>
          <w:lang w:val="en-US"/>
        </w:rPr>
        <w:t xml:space="preserve"> monocytes</w:t>
      </w:r>
      <w:r w:rsidR="00323DB0" w:rsidRPr="001A2B2E">
        <w:rPr>
          <w:rStyle w:val="normaltextrun"/>
          <w:rFonts w:cstheme="minorHAnsi"/>
          <w:sz w:val="22"/>
          <w:szCs w:val="22"/>
          <w:lang w:val="en-US"/>
        </w:rPr>
        <w:t xml:space="preserve">, </w:t>
      </w:r>
      <w:r w:rsidR="00067D72" w:rsidRPr="001A2B2E">
        <w:rPr>
          <w:rStyle w:val="normaltextrun"/>
          <w:rFonts w:cstheme="minorHAnsi"/>
          <w:sz w:val="22"/>
          <w:szCs w:val="22"/>
          <w:lang w:val="en-US"/>
        </w:rPr>
        <w:t>a</w:t>
      </w:r>
      <w:r w:rsidR="00323DB0" w:rsidRPr="001A2B2E">
        <w:rPr>
          <w:rStyle w:val="normaltextrun"/>
          <w:rFonts w:cstheme="minorHAnsi"/>
          <w:sz w:val="22"/>
          <w:szCs w:val="22"/>
          <w:lang w:val="en-US"/>
        </w:rPr>
        <w:t xml:space="preserve">nd </w:t>
      </w:r>
      <w:r w:rsidR="00E76187" w:rsidRPr="001A2B2E">
        <w:rPr>
          <w:rStyle w:val="normaltextrun"/>
          <w:rFonts w:cstheme="minorHAnsi"/>
          <w:b/>
          <w:sz w:val="22"/>
          <w:szCs w:val="22"/>
          <w:lang w:val="en-US"/>
        </w:rPr>
        <w:t>(D</w:t>
      </w:r>
      <w:r w:rsidR="005123AC" w:rsidRPr="001A2B2E">
        <w:rPr>
          <w:rStyle w:val="normaltextrun"/>
          <w:rFonts w:cstheme="minorHAnsi"/>
          <w:b/>
          <w:sz w:val="22"/>
          <w:szCs w:val="22"/>
          <w:lang w:val="en-US"/>
        </w:rPr>
        <w:t>)</w:t>
      </w:r>
      <w:r w:rsidR="005123AC" w:rsidRPr="001A2B2E">
        <w:rPr>
          <w:rStyle w:val="normaltextrun"/>
          <w:rFonts w:cstheme="minorHAnsi"/>
          <w:sz w:val="22"/>
          <w:szCs w:val="22"/>
          <w:lang w:val="en-US"/>
        </w:rPr>
        <w:t xml:space="preserve"> T-cells</w:t>
      </w:r>
      <w:r w:rsidR="00323DB0" w:rsidRPr="001A2B2E">
        <w:rPr>
          <w:rStyle w:val="normaltextrun"/>
          <w:rFonts w:cstheme="minorHAnsi"/>
          <w:sz w:val="22"/>
          <w:szCs w:val="22"/>
          <w:lang w:val="en-US"/>
        </w:rPr>
        <w:t xml:space="preserve"> from PBMCs</w:t>
      </w:r>
      <w:r w:rsidR="005123AC" w:rsidRPr="001A2B2E">
        <w:rPr>
          <w:rStyle w:val="normaltextrun"/>
          <w:rFonts w:cstheme="minorHAnsi"/>
          <w:sz w:val="22"/>
          <w:szCs w:val="22"/>
          <w:lang w:val="en-US"/>
        </w:rPr>
        <w:t>.</w:t>
      </w:r>
    </w:p>
    <w:p w14:paraId="68829BC1" w14:textId="6E1F8C18" w:rsidR="00B55DDF" w:rsidRPr="000366DF" w:rsidRDefault="00B55DDF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</w:p>
    <w:p w14:paraId="7EA94BFC" w14:textId="2764FE75" w:rsidR="005C542C" w:rsidRDefault="005C542C" w:rsidP="008E0F72">
      <w:pPr>
        <w:spacing w:afterLines="120" w:after="288" w:line="480" w:lineRule="auto"/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74D06B0E" w14:textId="14077201" w:rsidR="002529A2" w:rsidRDefault="00807813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 w:rsidRPr="001A2B2E">
        <w:rPr>
          <w:rFonts w:ascii="Calibri" w:hAnsi="Calibri" w:cs="Calibri"/>
          <w:noProof/>
          <w:sz w:val="22"/>
          <w:szCs w:val="22"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 wp14:anchorId="7FA07D1F" wp14:editId="0D15A281">
            <wp:simplePos x="0" y="0"/>
            <wp:positionH relativeFrom="margin">
              <wp:posOffset>-171450</wp:posOffset>
            </wp:positionH>
            <wp:positionV relativeFrom="margin">
              <wp:posOffset>2072005</wp:posOffset>
            </wp:positionV>
            <wp:extent cx="6645275" cy="5946140"/>
            <wp:effectExtent l="0" t="0" r="9525" b="0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_Fig3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78"/>
                    <a:stretch/>
                  </pic:blipFill>
                  <pic:spPr bwMode="auto">
                    <a:xfrm>
                      <a:off x="0" y="0"/>
                      <a:ext cx="6645275" cy="594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37E">
        <w:rPr>
          <w:rFonts w:ascii="Calibri" w:hAnsi="Calibri" w:cs="Calibri"/>
          <w:b/>
          <w:bCs/>
          <w:sz w:val="22"/>
          <w:szCs w:val="22"/>
          <w:lang w:val="en-US"/>
        </w:rPr>
        <w:t>SDC</w:t>
      </w:r>
      <w:r w:rsidR="00412655">
        <w:rPr>
          <w:rFonts w:ascii="Calibri" w:hAnsi="Calibri" w:cs="Calibri"/>
          <w:b/>
          <w:bCs/>
          <w:sz w:val="22"/>
          <w:szCs w:val="22"/>
          <w:lang w:val="en-US"/>
        </w:rPr>
        <w:t xml:space="preserve"> Figure 4</w:t>
      </w:r>
      <w:r w:rsidR="00C15712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529A2" w:rsidRPr="007068B7">
        <w:rPr>
          <w:rFonts w:ascii="Calibri" w:hAnsi="Calibri" w:cs="Calibri"/>
          <w:b/>
          <w:iCs/>
          <w:sz w:val="22"/>
          <w:szCs w:val="22"/>
          <w:lang w:val="en-US"/>
        </w:rPr>
        <w:t>(A)</w:t>
      </w:r>
      <w:r w:rsidR="002529A2" w:rsidRPr="000366DF">
        <w:rPr>
          <w:rFonts w:ascii="Calibri" w:hAnsi="Calibri" w:cs="Calibri"/>
          <w:i/>
          <w:iCs/>
          <w:sz w:val="22"/>
          <w:szCs w:val="22"/>
          <w:lang w:val="en-US"/>
        </w:rPr>
        <w:t xml:space="preserve"> 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Unsupervised clustering of patients and controls based on gene expression profiling. Quantification of </w:t>
      </w:r>
      <w:r w:rsidR="002529A2" w:rsidRPr="001A2B2E">
        <w:rPr>
          <w:rFonts w:ascii="Calibri" w:hAnsi="Calibri" w:cs="Calibri"/>
          <w:b/>
          <w:bCs/>
          <w:sz w:val="22"/>
          <w:szCs w:val="22"/>
          <w:lang w:val="en-US"/>
        </w:rPr>
        <w:t>(B)</w:t>
      </w:r>
      <w:r w:rsidR="00AC4B52" w:rsidRPr="001A2B2E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AC4B52" w:rsidRPr="001A2B2E">
        <w:rPr>
          <w:rFonts w:ascii="Calibri" w:hAnsi="Calibri" w:cs="Calibri"/>
          <w:bCs/>
          <w:sz w:val="22"/>
          <w:szCs w:val="22"/>
          <w:lang w:val="en-US"/>
        </w:rPr>
        <w:t>B-cells (B-cell score)</w:t>
      </w:r>
      <w:r w:rsidR="00AC4B52">
        <w:rPr>
          <w:rFonts w:ascii="Calibri" w:hAnsi="Calibri" w:cs="Calibri"/>
          <w:b/>
          <w:bCs/>
          <w:sz w:val="22"/>
          <w:szCs w:val="22"/>
          <w:lang w:val="en-US"/>
        </w:rPr>
        <w:t xml:space="preserve"> (C)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macrophages</w:t>
      </w:r>
      <w:r w:rsidR="00323DB0">
        <w:rPr>
          <w:rFonts w:ascii="Calibri" w:hAnsi="Calibri" w:cs="Calibri"/>
          <w:sz w:val="22"/>
          <w:szCs w:val="22"/>
          <w:lang w:val="en-US"/>
        </w:rPr>
        <w:t xml:space="preserve"> (macrophage score) and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529A2" w:rsidRPr="000366DF">
        <w:rPr>
          <w:rFonts w:ascii="Calibri" w:hAnsi="Calibri" w:cs="Calibri"/>
          <w:b/>
          <w:bCs/>
          <w:sz w:val="22"/>
          <w:szCs w:val="22"/>
          <w:lang w:val="en-US"/>
        </w:rPr>
        <w:t>(</w:t>
      </w:r>
      <w:r w:rsidR="00AC4B52">
        <w:rPr>
          <w:rFonts w:ascii="Calibri" w:hAnsi="Calibri" w:cs="Calibri"/>
          <w:b/>
          <w:bCs/>
          <w:sz w:val="22"/>
          <w:szCs w:val="22"/>
          <w:lang w:val="en-US"/>
        </w:rPr>
        <w:t>D</w:t>
      </w:r>
      <w:r w:rsidR="002529A2" w:rsidRPr="000366DF">
        <w:rPr>
          <w:rFonts w:ascii="Calibri" w:hAnsi="Calibri" w:cs="Calibri"/>
          <w:b/>
          <w:bCs/>
          <w:sz w:val="22"/>
          <w:szCs w:val="22"/>
          <w:lang w:val="en-US"/>
        </w:rPr>
        <w:t>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neutrophils </w:t>
      </w:r>
      <w:r w:rsidR="00323DB0">
        <w:rPr>
          <w:rFonts w:ascii="Calibri" w:hAnsi="Calibri" w:cs="Calibri"/>
          <w:sz w:val="22"/>
          <w:szCs w:val="22"/>
          <w:lang w:val="en-US"/>
        </w:rPr>
        <w:t xml:space="preserve">(neutrophil score) 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in control </w:t>
      </w:r>
      <w:r w:rsidR="00323DB0">
        <w:rPr>
          <w:rFonts w:ascii="Calibri" w:hAnsi="Calibri" w:cs="Calibri"/>
          <w:sz w:val="22"/>
          <w:szCs w:val="22"/>
          <w:lang w:val="en-US"/>
        </w:rPr>
        <w:t xml:space="preserve">(left) 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and patients</w:t>
      </w:r>
      <w:r w:rsidR="00323DB0">
        <w:rPr>
          <w:rFonts w:ascii="Calibri" w:hAnsi="Calibri" w:cs="Calibri"/>
          <w:sz w:val="22"/>
          <w:szCs w:val="22"/>
          <w:lang w:val="en-US"/>
        </w:rPr>
        <w:t xml:space="preserve"> (right) inferred from digital multiplex gene expression data (</w:t>
      </w:r>
      <w:proofErr w:type="spellStart"/>
      <w:r w:rsidR="00323DB0">
        <w:rPr>
          <w:rFonts w:ascii="Calibri" w:hAnsi="Calibri" w:cs="Calibri"/>
          <w:sz w:val="22"/>
          <w:szCs w:val="22"/>
          <w:lang w:val="en-US"/>
        </w:rPr>
        <w:t>nCounter</w:t>
      </w:r>
      <w:proofErr w:type="spellEnd"/>
      <w:r w:rsidR="00323DB0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="00323DB0">
        <w:rPr>
          <w:rFonts w:ascii="Calibri" w:hAnsi="Calibri" w:cs="Calibri"/>
          <w:sz w:val="22"/>
          <w:szCs w:val="22"/>
          <w:lang w:val="en-US"/>
        </w:rPr>
        <w:t>NanoString</w:t>
      </w:r>
      <w:proofErr w:type="spellEnd"/>
      <w:r w:rsidR="00323DB0">
        <w:rPr>
          <w:rFonts w:ascii="Calibri" w:hAnsi="Calibri" w:cs="Calibri"/>
          <w:sz w:val="22"/>
          <w:szCs w:val="22"/>
          <w:lang w:val="en-US"/>
        </w:rPr>
        <w:t xml:space="preserve">, </w:t>
      </w:r>
      <w:proofErr w:type="spellStart"/>
      <w:r w:rsidR="00323DB0">
        <w:rPr>
          <w:rFonts w:ascii="Calibri" w:hAnsi="Calibri" w:cs="Calibri"/>
          <w:sz w:val="22"/>
          <w:szCs w:val="22"/>
          <w:lang w:val="en-US"/>
        </w:rPr>
        <w:t>nSolver</w:t>
      </w:r>
      <w:proofErr w:type="spellEnd"/>
      <w:r w:rsidR="00323DB0">
        <w:rPr>
          <w:rFonts w:ascii="Calibri" w:hAnsi="Calibri" w:cs="Calibri"/>
          <w:sz w:val="22"/>
          <w:szCs w:val="22"/>
          <w:lang w:val="en-US"/>
        </w:rPr>
        <w:t xml:space="preserve"> software)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. </w:t>
      </w:r>
      <w:r w:rsidR="00E76187">
        <w:rPr>
          <w:rFonts w:ascii="Calibri" w:hAnsi="Calibri" w:cs="Calibri"/>
          <w:b/>
          <w:bCs/>
          <w:sz w:val="22"/>
          <w:szCs w:val="22"/>
          <w:lang w:val="en-US"/>
        </w:rPr>
        <w:t>(</w:t>
      </w:r>
      <w:r w:rsidR="00AC4B52">
        <w:rPr>
          <w:rFonts w:ascii="Calibri" w:hAnsi="Calibri" w:cs="Calibri"/>
          <w:b/>
          <w:bCs/>
          <w:sz w:val="22"/>
          <w:szCs w:val="22"/>
          <w:lang w:val="en-US"/>
        </w:rPr>
        <w:t>E</w:t>
      </w:r>
      <w:r w:rsidR="002529A2" w:rsidRPr="000366DF">
        <w:rPr>
          <w:rFonts w:ascii="Calibri" w:hAnsi="Calibri" w:cs="Calibri"/>
          <w:b/>
          <w:bCs/>
          <w:sz w:val="22"/>
          <w:szCs w:val="22"/>
          <w:lang w:val="en-US"/>
        </w:rPr>
        <w:t>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GSEA for the Hallmark Interferon Alpha Response signature. Changes in the log2 ratios of </w:t>
      </w:r>
      <w:r w:rsidR="00E76187">
        <w:rPr>
          <w:rFonts w:ascii="Calibri" w:hAnsi="Calibri" w:cs="Calibri"/>
          <w:b/>
          <w:bCs/>
          <w:sz w:val="22"/>
          <w:szCs w:val="22"/>
          <w:lang w:val="en-US"/>
        </w:rPr>
        <w:t>(</w:t>
      </w:r>
      <w:r w:rsidR="00AC4B52">
        <w:rPr>
          <w:rFonts w:ascii="Calibri" w:hAnsi="Calibri" w:cs="Calibri"/>
          <w:b/>
          <w:bCs/>
          <w:sz w:val="22"/>
          <w:szCs w:val="22"/>
          <w:lang w:val="en-US"/>
        </w:rPr>
        <w:t>F</w:t>
      </w:r>
      <w:r w:rsidR="00E76187">
        <w:rPr>
          <w:rFonts w:ascii="Calibri" w:hAnsi="Calibri" w:cs="Calibri"/>
          <w:b/>
          <w:bCs/>
          <w:sz w:val="22"/>
          <w:szCs w:val="22"/>
          <w:lang w:val="en-US"/>
        </w:rPr>
        <w:t>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HLA-DRA and </w:t>
      </w:r>
      <w:r w:rsidR="00E76187">
        <w:rPr>
          <w:rFonts w:ascii="Calibri" w:hAnsi="Calibri" w:cs="Calibri"/>
          <w:b/>
          <w:bCs/>
          <w:sz w:val="22"/>
          <w:szCs w:val="22"/>
          <w:lang w:val="en-US"/>
        </w:rPr>
        <w:t>(</w:t>
      </w:r>
      <w:r w:rsidR="00AC4B52">
        <w:rPr>
          <w:rFonts w:ascii="Calibri" w:hAnsi="Calibri" w:cs="Calibri"/>
          <w:b/>
          <w:bCs/>
          <w:sz w:val="22"/>
          <w:szCs w:val="22"/>
          <w:lang w:val="en-US"/>
        </w:rPr>
        <w:t>G</w:t>
      </w:r>
      <w:r w:rsidR="002529A2" w:rsidRPr="000366DF">
        <w:rPr>
          <w:rFonts w:ascii="Calibri" w:hAnsi="Calibri" w:cs="Calibri"/>
          <w:b/>
          <w:bCs/>
          <w:sz w:val="22"/>
          <w:szCs w:val="22"/>
          <w:lang w:val="en-US"/>
        </w:rPr>
        <w:t>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CXCL5 over time. Day 10 correspond</w:t>
      </w:r>
      <w:r w:rsidR="00EE7692">
        <w:rPr>
          <w:rFonts w:ascii="Calibri" w:hAnsi="Calibri" w:cs="Calibri"/>
          <w:sz w:val="22"/>
          <w:szCs w:val="22"/>
          <w:lang w:val="en-US"/>
        </w:rPr>
        <w:t>s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to</w:t>
      </w:r>
      <w:r w:rsidR="00E76187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EE7692">
        <w:rPr>
          <w:rFonts w:ascii="Calibri" w:hAnsi="Calibri" w:cs="Calibri"/>
          <w:sz w:val="22"/>
          <w:szCs w:val="22"/>
          <w:lang w:val="en-US"/>
        </w:rPr>
        <w:t xml:space="preserve">respiratory </w:t>
      </w:r>
      <w:r w:rsidR="00E76187">
        <w:rPr>
          <w:rFonts w:ascii="Calibri" w:hAnsi="Calibri" w:cs="Calibri"/>
          <w:sz w:val="22"/>
          <w:szCs w:val="22"/>
          <w:lang w:val="en-US"/>
        </w:rPr>
        <w:t>deterioration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E76187">
        <w:rPr>
          <w:rFonts w:ascii="Calibri" w:hAnsi="Calibri" w:cs="Calibri"/>
          <w:sz w:val="22"/>
          <w:szCs w:val="22"/>
          <w:lang w:val="en-US"/>
        </w:rPr>
        <w:t>(</w:t>
      </w:r>
      <w:r w:rsidR="00EE7692">
        <w:rPr>
          <w:rFonts w:ascii="Calibri" w:hAnsi="Calibri" w:cs="Calibri"/>
          <w:sz w:val="22"/>
          <w:szCs w:val="22"/>
          <w:lang w:val="en-US"/>
        </w:rPr>
        <w:t xml:space="preserve">time of </w:t>
      </w:r>
      <w:r w:rsidR="00E76187">
        <w:rPr>
          <w:rFonts w:ascii="Calibri" w:hAnsi="Calibri" w:cs="Calibri"/>
          <w:sz w:val="22"/>
          <w:szCs w:val="22"/>
          <w:lang w:val="en-US"/>
        </w:rPr>
        <w:t>intubation)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and it is used as normalization time point.</w:t>
      </w:r>
      <w:r w:rsidR="00AC4B52" w:rsidRPr="00742446">
        <w:rPr>
          <w:noProof/>
          <w:lang w:val="en-US" w:eastAsia="de-DE"/>
        </w:rPr>
        <w:t xml:space="preserve"> </w:t>
      </w:r>
    </w:p>
    <w:p w14:paraId="31B42D3A" w14:textId="77777777" w:rsidR="005C542C" w:rsidRDefault="005C542C">
      <w:pPr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7AA7DF09" w14:textId="026D7B89" w:rsidR="002529A2" w:rsidRDefault="00B2537E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>SDC</w:t>
      </w:r>
      <w:r w:rsidR="002E5517">
        <w:rPr>
          <w:rFonts w:ascii="Calibri" w:hAnsi="Calibri" w:cs="Calibri"/>
          <w:b/>
          <w:bCs/>
          <w:sz w:val="22"/>
          <w:szCs w:val="22"/>
          <w:lang w:val="en-US"/>
        </w:rPr>
        <w:t xml:space="preserve"> Figure </w:t>
      </w:r>
      <w:r w:rsidR="00412655">
        <w:rPr>
          <w:rFonts w:ascii="Calibri" w:hAnsi="Calibri" w:cs="Calibri"/>
          <w:b/>
          <w:bCs/>
          <w:sz w:val="22"/>
          <w:szCs w:val="22"/>
          <w:lang w:val="en-US"/>
        </w:rPr>
        <w:t>5</w:t>
      </w:r>
      <w:r w:rsidR="00C15712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E5517">
        <w:rPr>
          <w:rFonts w:ascii="Calibri" w:hAnsi="Calibri" w:cs="Calibri"/>
          <w:sz w:val="22"/>
          <w:szCs w:val="22"/>
          <w:lang w:val="en-US"/>
        </w:rPr>
        <w:t>Dynamic gene expression pattern</w:t>
      </w:r>
      <w:r w:rsidR="00A35887">
        <w:rPr>
          <w:rFonts w:ascii="Calibri" w:hAnsi="Calibri" w:cs="Calibri"/>
          <w:sz w:val="22"/>
          <w:szCs w:val="22"/>
          <w:lang w:val="en-US"/>
        </w:rPr>
        <w:t>s with</w:t>
      </w:r>
      <w:r w:rsidR="002E5517">
        <w:rPr>
          <w:rFonts w:ascii="Calibri" w:hAnsi="Calibri" w:cs="Calibri"/>
          <w:sz w:val="22"/>
          <w:szCs w:val="22"/>
          <w:lang w:val="en-US"/>
        </w:rPr>
        <w:t xml:space="preserve"> peaks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at time of </w:t>
      </w:r>
      <w:r w:rsidR="00EE7692">
        <w:rPr>
          <w:rFonts w:ascii="Calibri" w:hAnsi="Calibri" w:cs="Calibri"/>
          <w:sz w:val="22"/>
          <w:szCs w:val="22"/>
          <w:lang w:val="en-US"/>
        </w:rPr>
        <w:t>respiratory</w:t>
      </w:r>
      <w:r w:rsidR="00EE769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deterioration</w:t>
      </w:r>
      <w:r w:rsidR="00E76187">
        <w:rPr>
          <w:rFonts w:ascii="Calibri" w:hAnsi="Calibri" w:cs="Calibri"/>
          <w:sz w:val="22"/>
          <w:szCs w:val="22"/>
          <w:lang w:val="en-US"/>
        </w:rPr>
        <w:t xml:space="preserve"> (intubation)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529A2">
        <w:rPr>
          <w:rFonts w:ascii="Calibri" w:hAnsi="Calibri" w:cs="Calibri"/>
          <w:sz w:val="22"/>
          <w:szCs w:val="22"/>
          <w:lang w:val="en-US"/>
        </w:rPr>
        <w:t>(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patient 1</w:t>
      </w:r>
      <w:r w:rsidR="002529A2">
        <w:rPr>
          <w:rFonts w:ascii="Calibri" w:hAnsi="Calibri" w:cs="Calibri"/>
          <w:sz w:val="22"/>
          <w:szCs w:val="22"/>
          <w:lang w:val="en-US"/>
        </w:rPr>
        <w:t xml:space="preserve"> – 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3</w:t>
      </w:r>
      <w:r w:rsidR="002529A2">
        <w:rPr>
          <w:rFonts w:ascii="Calibri" w:hAnsi="Calibri" w:cs="Calibri"/>
          <w:sz w:val="22"/>
          <w:szCs w:val="22"/>
          <w:lang w:val="en-US"/>
        </w:rPr>
        <w:t>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.</w:t>
      </w:r>
    </w:p>
    <w:p w14:paraId="41DDEE3B" w14:textId="4CBB9406" w:rsidR="008B4453" w:rsidRPr="000366DF" w:rsidRDefault="008B4453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  <w:lang w:eastAsia="de-DE"/>
        </w:rPr>
        <w:drawing>
          <wp:inline distT="0" distB="0" distL="0" distR="0" wp14:anchorId="532A81C5" wp14:editId="22FA9615">
            <wp:extent cx="5928127" cy="406400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_Fig34.pd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0" r="3825"/>
                    <a:stretch/>
                  </pic:blipFill>
                  <pic:spPr bwMode="auto">
                    <a:xfrm>
                      <a:off x="0" y="0"/>
                      <a:ext cx="5957144" cy="4083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12095" w14:textId="77777777" w:rsidR="005C542C" w:rsidRDefault="005C542C">
      <w:pPr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15244C4A" w14:textId="3D28DAE3" w:rsidR="002529A2" w:rsidRDefault="00B2537E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>SDC</w:t>
      </w:r>
      <w:r w:rsidR="00412655">
        <w:rPr>
          <w:rFonts w:ascii="Calibri" w:hAnsi="Calibri" w:cs="Calibri"/>
          <w:b/>
          <w:bCs/>
          <w:sz w:val="22"/>
          <w:szCs w:val="22"/>
          <w:lang w:val="en-US"/>
        </w:rPr>
        <w:t xml:space="preserve"> Figure 6</w:t>
      </w:r>
      <w:r w:rsidR="00C15712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E5517">
        <w:rPr>
          <w:rFonts w:ascii="Calibri" w:hAnsi="Calibri" w:cs="Calibri"/>
          <w:sz w:val="22"/>
          <w:szCs w:val="22"/>
          <w:lang w:val="en-US"/>
        </w:rPr>
        <w:t>Dynamic gene expression pattern</w:t>
      </w:r>
      <w:r w:rsidR="00A35887">
        <w:rPr>
          <w:rFonts w:ascii="Calibri" w:hAnsi="Calibri" w:cs="Calibri"/>
          <w:sz w:val="22"/>
          <w:szCs w:val="22"/>
          <w:lang w:val="en-US"/>
        </w:rPr>
        <w:t>s with</w:t>
      </w:r>
      <w:r w:rsidR="002E5517">
        <w:rPr>
          <w:rFonts w:ascii="Calibri" w:hAnsi="Calibri" w:cs="Calibri"/>
          <w:sz w:val="22"/>
          <w:szCs w:val="22"/>
          <w:lang w:val="en-US"/>
        </w:rPr>
        <w:t xml:space="preserve"> troughs</w:t>
      </w:r>
      <w:r w:rsidR="002E5517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at time of </w:t>
      </w:r>
      <w:r w:rsidR="00EE7692">
        <w:rPr>
          <w:rFonts w:ascii="Calibri" w:hAnsi="Calibri" w:cs="Calibri"/>
          <w:sz w:val="22"/>
          <w:szCs w:val="22"/>
          <w:lang w:val="en-US"/>
        </w:rPr>
        <w:t>respiratory</w:t>
      </w:r>
      <w:r w:rsidR="00EE769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deterioration </w:t>
      </w:r>
      <w:r w:rsidR="00E76187">
        <w:rPr>
          <w:rFonts w:ascii="Calibri" w:hAnsi="Calibri" w:cs="Calibri"/>
          <w:sz w:val="22"/>
          <w:szCs w:val="22"/>
          <w:lang w:val="en-US"/>
        </w:rPr>
        <w:t>(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in</w:t>
      </w:r>
      <w:r w:rsidR="00E76187">
        <w:rPr>
          <w:rFonts w:ascii="Calibri" w:hAnsi="Calibri" w:cs="Calibri"/>
          <w:sz w:val="22"/>
          <w:szCs w:val="22"/>
          <w:lang w:val="en-US"/>
        </w:rPr>
        <w:t>tubation)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2E5517">
        <w:rPr>
          <w:rFonts w:ascii="Calibri" w:hAnsi="Calibri" w:cs="Calibri"/>
          <w:sz w:val="22"/>
          <w:szCs w:val="22"/>
          <w:lang w:val="en-US"/>
        </w:rPr>
        <w:t>(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patient</w:t>
      </w:r>
      <w:r w:rsidR="002E5517">
        <w:rPr>
          <w:rFonts w:ascii="Calibri" w:hAnsi="Calibri" w:cs="Calibri"/>
          <w:sz w:val="22"/>
          <w:szCs w:val="22"/>
          <w:lang w:val="en-US"/>
        </w:rPr>
        <w:t xml:space="preserve"> 1 – 3)</w:t>
      </w:r>
      <w:r w:rsidR="002529A2" w:rsidRPr="000366DF">
        <w:rPr>
          <w:rFonts w:ascii="Calibri" w:hAnsi="Calibri" w:cs="Calibri"/>
          <w:sz w:val="22"/>
          <w:szCs w:val="22"/>
          <w:lang w:val="en-US"/>
        </w:rPr>
        <w:t>.</w:t>
      </w:r>
    </w:p>
    <w:p w14:paraId="5B1A7A20" w14:textId="28F860DF" w:rsidR="008B4453" w:rsidRDefault="008B4453" w:rsidP="002529A2">
      <w:pPr>
        <w:spacing w:afterLines="120" w:after="288" w:line="480" w:lineRule="auto"/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noProof/>
          <w:sz w:val="22"/>
          <w:szCs w:val="22"/>
          <w:lang w:eastAsia="de-DE"/>
        </w:rPr>
        <w:drawing>
          <wp:inline distT="0" distB="0" distL="0" distR="0" wp14:anchorId="5BA9036E" wp14:editId="46C1D12C">
            <wp:extent cx="5925600" cy="4104857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_Fig45.pd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3" r="4550"/>
                    <a:stretch/>
                  </pic:blipFill>
                  <pic:spPr bwMode="auto">
                    <a:xfrm>
                      <a:off x="0" y="0"/>
                      <a:ext cx="5925600" cy="4104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8102F" w14:textId="77777777" w:rsidR="005C542C" w:rsidRDefault="005C542C">
      <w:pPr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074DCB2E" w14:textId="515F99B2" w:rsidR="002E5517" w:rsidRDefault="00B2537E" w:rsidP="002529A2">
      <w:pPr>
        <w:spacing w:afterLines="120" w:after="288" w:line="480" w:lineRule="auto"/>
        <w:jc w:val="both"/>
        <w:rPr>
          <w:rFonts w:ascii="Calibri" w:hAnsi="Calibri" w:cs="Calibri"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>SDC</w:t>
      </w:r>
      <w:r w:rsidR="00C9365D">
        <w:rPr>
          <w:rFonts w:ascii="Calibri" w:hAnsi="Calibri" w:cs="Calibri"/>
          <w:b/>
          <w:bCs/>
          <w:sz w:val="22"/>
          <w:szCs w:val="22"/>
          <w:lang w:val="en-US"/>
        </w:rPr>
        <w:t xml:space="preserve"> Figure </w:t>
      </w:r>
      <w:r w:rsidR="00412655">
        <w:rPr>
          <w:rFonts w:ascii="Calibri" w:hAnsi="Calibri" w:cs="Calibri"/>
          <w:b/>
          <w:bCs/>
          <w:sz w:val="22"/>
          <w:szCs w:val="22"/>
          <w:lang w:val="en-US"/>
        </w:rPr>
        <w:t>7</w:t>
      </w:r>
      <w:r w:rsidR="00C15712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2E5517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2E5517" w:rsidRPr="002E5517">
        <w:rPr>
          <w:rFonts w:ascii="Calibri" w:hAnsi="Calibri" w:cs="Calibri"/>
          <w:bCs/>
          <w:sz w:val="22"/>
          <w:szCs w:val="22"/>
          <w:lang w:val="en-US"/>
        </w:rPr>
        <w:t>Heatmap of top 20 up- and down-regulated genes in patients and contro</w:t>
      </w:r>
      <w:r w:rsidR="002E5517">
        <w:rPr>
          <w:rFonts w:ascii="Calibri" w:hAnsi="Calibri" w:cs="Calibri"/>
          <w:bCs/>
          <w:sz w:val="22"/>
          <w:szCs w:val="22"/>
          <w:lang w:val="en-US"/>
        </w:rPr>
        <w:t>l</w:t>
      </w:r>
      <w:r w:rsidR="002E5517" w:rsidRPr="002E5517">
        <w:rPr>
          <w:rFonts w:ascii="Calibri" w:hAnsi="Calibri" w:cs="Calibri"/>
          <w:bCs/>
          <w:sz w:val="22"/>
          <w:szCs w:val="22"/>
          <w:lang w:val="en-US"/>
        </w:rPr>
        <w:t>s</w:t>
      </w:r>
      <w:r w:rsidR="00EE7692" w:rsidRPr="001A2B2E">
        <w:rPr>
          <w:rFonts w:ascii="Calibri" w:hAnsi="Calibri" w:cs="Calibri"/>
          <w:bCs/>
          <w:sz w:val="22"/>
          <w:szCs w:val="22"/>
          <w:lang w:val="en-US"/>
        </w:rPr>
        <w:t xml:space="preserve"> at early time points of COVID-19</w:t>
      </w:r>
      <w:r w:rsidR="00C15712" w:rsidRPr="001A2B2E">
        <w:rPr>
          <w:rFonts w:ascii="Calibri" w:hAnsi="Calibri" w:cs="Calibri"/>
          <w:bCs/>
          <w:sz w:val="22"/>
          <w:szCs w:val="22"/>
          <w:lang w:val="en-US"/>
        </w:rPr>
        <w:t>.</w:t>
      </w:r>
    </w:p>
    <w:p w14:paraId="03DC9548" w14:textId="7D5EF3A8" w:rsidR="008B4453" w:rsidRDefault="008B4453" w:rsidP="002529A2">
      <w:pPr>
        <w:spacing w:afterLines="120" w:after="288" w:line="480" w:lineRule="auto"/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noProof/>
          <w:sz w:val="22"/>
          <w:szCs w:val="22"/>
          <w:lang w:eastAsia="de-DE"/>
        </w:rPr>
        <w:drawing>
          <wp:inline distT="0" distB="0" distL="0" distR="0" wp14:anchorId="3EB672E3" wp14:editId="50E5211F">
            <wp:extent cx="4748126" cy="755902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_Fig6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5" r="35709" b="17522"/>
                    <a:stretch/>
                  </pic:blipFill>
                  <pic:spPr bwMode="auto">
                    <a:xfrm>
                      <a:off x="0" y="0"/>
                      <a:ext cx="4754756" cy="756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79674" w14:textId="77777777" w:rsidR="005C542C" w:rsidRDefault="005C542C">
      <w:pPr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6BBA9D8C" w14:textId="51B4B644" w:rsidR="002E5517" w:rsidRPr="002E5517" w:rsidRDefault="00B2537E" w:rsidP="002E5517">
      <w:pPr>
        <w:spacing w:afterLines="120" w:after="288" w:line="480" w:lineRule="auto"/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>SDC</w:t>
      </w:r>
      <w:r w:rsidR="00412655">
        <w:rPr>
          <w:rFonts w:ascii="Calibri" w:hAnsi="Calibri" w:cs="Calibri"/>
          <w:b/>
          <w:bCs/>
          <w:sz w:val="22"/>
          <w:szCs w:val="22"/>
          <w:lang w:val="en-US"/>
        </w:rPr>
        <w:t xml:space="preserve"> Figure 8</w:t>
      </w:r>
      <w:r w:rsidR="00C15712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2E5517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2E5517" w:rsidRPr="002E5517">
        <w:rPr>
          <w:rFonts w:ascii="Calibri" w:hAnsi="Calibri" w:cs="Calibri"/>
          <w:bCs/>
          <w:sz w:val="22"/>
          <w:szCs w:val="22"/>
          <w:lang w:val="en-US"/>
        </w:rPr>
        <w:t>Heatmap of differentially expressed genes annotated to the interferon pathway in patients and controls</w:t>
      </w:r>
      <w:r w:rsidR="00EE7692"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r w:rsidR="00E92AE6" w:rsidRPr="001A2B2E">
        <w:rPr>
          <w:rFonts w:ascii="Calibri" w:hAnsi="Calibri" w:cs="Calibri"/>
          <w:bCs/>
          <w:sz w:val="22"/>
          <w:szCs w:val="22"/>
          <w:lang w:val="en-US"/>
        </w:rPr>
        <w:t xml:space="preserve">at early </w:t>
      </w:r>
      <w:r w:rsidR="00EE7692" w:rsidRPr="001A2B2E">
        <w:rPr>
          <w:rFonts w:ascii="Calibri" w:hAnsi="Calibri" w:cs="Calibri"/>
          <w:bCs/>
          <w:sz w:val="22"/>
          <w:szCs w:val="22"/>
          <w:lang w:val="en-US"/>
        </w:rPr>
        <w:t>time point</w:t>
      </w:r>
      <w:r w:rsidR="00067D72" w:rsidRPr="001A2B2E">
        <w:rPr>
          <w:rFonts w:ascii="Calibri" w:hAnsi="Calibri" w:cs="Calibri"/>
          <w:bCs/>
          <w:sz w:val="22"/>
          <w:szCs w:val="22"/>
          <w:lang w:val="en-US"/>
        </w:rPr>
        <w:t>s of COVID-19</w:t>
      </w:r>
      <w:r w:rsidR="00C15712" w:rsidRPr="001A2B2E">
        <w:rPr>
          <w:rFonts w:ascii="Calibri" w:hAnsi="Calibri" w:cs="Calibri"/>
          <w:bCs/>
          <w:sz w:val="22"/>
          <w:szCs w:val="22"/>
          <w:lang w:val="en-US"/>
        </w:rPr>
        <w:t>.</w:t>
      </w:r>
    </w:p>
    <w:p w14:paraId="1787045E" w14:textId="174DA5A7" w:rsidR="002529A2" w:rsidRDefault="008B4453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18D8A321" wp14:editId="4FE7C6B0">
            <wp:extent cx="4405721" cy="5591190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_Fig7.pd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1" r="45163" b="37864"/>
                    <a:stretch/>
                  </pic:blipFill>
                  <pic:spPr bwMode="auto">
                    <a:xfrm>
                      <a:off x="0" y="0"/>
                      <a:ext cx="4411117" cy="5598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B883A" w14:textId="1EF04FFE" w:rsidR="00845606" w:rsidRPr="00572AC6" w:rsidRDefault="005C542C" w:rsidP="00845606">
      <w:pPr>
        <w:spacing w:afterLines="120" w:after="288" w:line="480" w:lineRule="auto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b/>
          <w:bCs/>
          <w:lang w:val="en-US"/>
        </w:rPr>
        <w:br w:type="page"/>
      </w:r>
    </w:p>
    <w:p w14:paraId="5415FF32" w14:textId="529A10CE" w:rsidR="00845606" w:rsidRDefault="00B2537E" w:rsidP="00845606">
      <w:pPr>
        <w:spacing w:afterLines="120" w:after="288" w:line="480" w:lineRule="auto"/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lastRenderedPageBreak/>
        <w:t>SDC</w:t>
      </w:r>
      <w:r w:rsidR="00845606" w:rsidRPr="000366DF">
        <w:rPr>
          <w:rFonts w:ascii="Calibri" w:hAnsi="Calibri" w:cs="Calibri"/>
          <w:b/>
          <w:bCs/>
          <w:sz w:val="22"/>
          <w:szCs w:val="22"/>
          <w:lang w:val="en-US"/>
        </w:rPr>
        <w:t xml:space="preserve"> Figure </w:t>
      </w:r>
      <w:r w:rsidR="00412655">
        <w:rPr>
          <w:rFonts w:ascii="Calibri" w:hAnsi="Calibri" w:cs="Calibri"/>
          <w:b/>
          <w:bCs/>
          <w:sz w:val="22"/>
          <w:szCs w:val="22"/>
          <w:lang w:val="en-US"/>
        </w:rPr>
        <w:t>9</w:t>
      </w:r>
      <w:r w:rsidR="00C15712">
        <w:rPr>
          <w:rFonts w:ascii="Calibri" w:hAnsi="Calibri" w:cs="Calibri"/>
          <w:b/>
          <w:bCs/>
          <w:sz w:val="22"/>
          <w:szCs w:val="22"/>
          <w:lang w:val="en-US"/>
        </w:rPr>
        <w:t>.</w:t>
      </w:r>
      <w:r w:rsidR="00845606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845606" w:rsidRPr="003B1DD7">
        <w:rPr>
          <w:rFonts w:ascii="Calibri" w:hAnsi="Calibri" w:cs="Calibri"/>
          <w:bCs/>
          <w:sz w:val="22"/>
          <w:szCs w:val="22"/>
          <w:lang w:val="en-US"/>
        </w:rPr>
        <w:t xml:space="preserve">SARS-CoV-2 specific </w:t>
      </w:r>
      <w:r w:rsidR="00845606">
        <w:rPr>
          <w:rFonts w:ascii="Calibri" w:hAnsi="Calibri" w:cs="Calibri"/>
          <w:bCs/>
          <w:sz w:val="22"/>
          <w:szCs w:val="22"/>
          <w:lang w:val="en-US"/>
        </w:rPr>
        <w:t xml:space="preserve">IgG levels in blood serum </w:t>
      </w:r>
      <w:r w:rsidR="00EE7692">
        <w:rPr>
          <w:rFonts w:ascii="Calibri" w:hAnsi="Calibri" w:cs="Calibri"/>
          <w:bCs/>
          <w:sz w:val="22"/>
          <w:szCs w:val="22"/>
          <w:lang w:val="en-US"/>
        </w:rPr>
        <w:t>of</w:t>
      </w:r>
      <w:r w:rsidR="00EE7692" w:rsidRPr="003B1DD7"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r w:rsidR="00845606" w:rsidRPr="003B1DD7">
        <w:rPr>
          <w:rFonts w:ascii="Calibri" w:hAnsi="Calibri" w:cs="Calibri"/>
          <w:bCs/>
          <w:sz w:val="22"/>
          <w:szCs w:val="22"/>
          <w:lang w:val="en-US"/>
        </w:rPr>
        <w:t>B-cell depleted lymphoma patients</w:t>
      </w:r>
      <w:r w:rsidR="00845606"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bookmarkStart w:id="3" w:name="_GoBack"/>
      <w:r w:rsidR="00067D72" w:rsidRPr="001A2B2E">
        <w:rPr>
          <w:rFonts w:ascii="Calibri" w:hAnsi="Calibri" w:cs="Calibri"/>
          <w:bCs/>
          <w:sz w:val="22"/>
          <w:szCs w:val="22"/>
          <w:lang w:val="en-US"/>
        </w:rPr>
        <w:t>no.</w:t>
      </w:r>
      <w:r w:rsidR="00067D72" w:rsidRPr="00067D72">
        <w:rPr>
          <w:rFonts w:ascii="Calibri" w:hAnsi="Calibri" w:cs="Calibri"/>
          <w:bCs/>
          <w:sz w:val="22"/>
          <w:szCs w:val="22"/>
          <w:u w:val="single"/>
          <w:lang w:val="en-US"/>
        </w:rPr>
        <w:t xml:space="preserve"> </w:t>
      </w:r>
      <w:bookmarkEnd w:id="3"/>
      <w:r w:rsidR="00845606">
        <w:rPr>
          <w:rFonts w:ascii="Calibri" w:hAnsi="Calibri" w:cs="Calibri"/>
          <w:bCs/>
          <w:sz w:val="22"/>
          <w:szCs w:val="22"/>
          <w:lang w:val="en-US"/>
        </w:rPr>
        <w:t>1, 2 and 3 at indicated time</w:t>
      </w:r>
      <w:r w:rsidR="00067D72"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r w:rsidR="00845606">
        <w:rPr>
          <w:rFonts w:ascii="Calibri" w:hAnsi="Calibri" w:cs="Calibri"/>
          <w:bCs/>
          <w:sz w:val="22"/>
          <w:szCs w:val="22"/>
          <w:lang w:val="en-US"/>
        </w:rPr>
        <w:t xml:space="preserve">points. </w:t>
      </w:r>
      <w:r w:rsidR="00845606" w:rsidRPr="00E76187">
        <w:rPr>
          <w:rFonts w:ascii="Calibri" w:hAnsi="Calibri" w:cs="Calibri"/>
          <w:bCs/>
          <w:sz w:val="22"/>
          <w:szCs w:val="22"/>
          <w:lang w:val="en-US"/>
        </w:rPr>
        <w:t>Dashed lines indicate</w:t>
      </w:r>
      <w:r w:rsidR="00845606">
        <w:rPr>
          <w:rFonts w:ascii="Calibri" w:hAnsi="Calibri" w:cs="Calibri"/>
          <w:bCs/>
          <w:sz w:val="22"/>
          <w:szCs w:val="22"/>
          <w:lang w:val="en-US"/>
        </w:rPr>
        <w:t xml:space="preserve"> </w:t>
      </w:r>
      <w:r w:rsidR="00845606" w:rsidRPr="00AA30E5">
        <w:rPr>
          <w:rFonts w:ascii="Calibri" w:hAnsi="Calibri" w:cs="Calibri"/>
          <w:sz w:val="22"/>
          <w:szCs w:val="22"/>
          <w:lang w:val="en-US"/>
        </w:rPr>
        <w:t>positivity threshold for IgG levels</w:t>
      </w:r>
      <w:r w:rsidR="00845606">
        <w:rPr>
          <w:rFonts w:ascii="Calibri" w:hAnsi="Calibri" w:cs="Calibri"/>
          <w:sz w:val="22"/>
          <w:szCs w:val="22"/>
          <w:lang w:val="en-US"/>
        </w:rPr>
        <w:t>.</w:t>
      </w:r>
    </w:p>
    <w:p w14:paraId="6AEC111B" w14:textId="77777777" w:rsidR="00845606" w:rsidRDefault="00845606" w:rsidP="00845606">
      <w:pPr>
        <w:spacing w:afterLines="120" w:after="288" w:line="480" w:lineRule="auto"/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noProof/>
          <w:sz w:val="22"/>
          <w:szCs w:val="22"/>
          <w:lang w:eastAsia="de-DE"/>
        </w:rPr>
        <w:drawing>
          <wp:inline distT="0" distB="0" distL="0" distR="0" wp14:anchorId="5F4F637A" wp14:editId="03A83663">
            <wp:extent cx="5756117" cy="2353426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X_final.pd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4" b="67665"/>
                    <a:stretch/>
                  </pic:blipFill>
                  <pic:spPr bwMode="auto">
                    <a:xfrm>
                      <a:off x="0" y="0"/>
                      <a:ext cx="5756910" cy="235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C5B82" w14:textId="1F0F32B1" w:rsidR="005C542C" w:rsidRPr="00E25F86" w:rsidRDefault="00845606">
      <w:pPr>
        <w:rPr>
          <w:rFonts w:ascii="Calibri" w:hAnsi="Calibri" w:cs="Calibri"/>
          <w:b/>
          <w:bCs/>
          <w:sz w:val="22"/>
          <w:szCs w:val="22"/>
          <w:lang w:val="en-US"/>
        </w:rPr>
      </w:pPr>
      <w:r>
        <w:rPr>
          <w:rFonts w:ascii="Calibri" w:hAnsi="Calibri" w:cs="Calibri"/>
          <w:b/>
          <w:bCs/>
          <w:sz w:val="22"/>
          <w:szCs w:val="22"/>
          <w:lang w:val="en-US"/>
        </w:rPr>
        <w:br w:type="page"/>
      </w:r>
    </w:p>
    <w:p w14:paraId="31BF500F" w14:textId="1BBB036B" w:rsidR="002529A2" w:rsidRPr="00E25F86" w:rsidRDefault="0082638C" w:rsidP="00E25F86">
      <w:pPr>
        <w:pStyle w:val="berschrift1"/>
        <w:spacing w:after="24" w:line="480" w:lineRule="auto"/>
        <w:rPr>
          <w:rFonts w:ascii="Calibri" w:hAnsi="Calibri"/>
          <w:b/>
          <w:color w:val="000000" w:themeColor="text1"/>
          <w:sz w:val="24"/>
          <w:szCs w:val="24"/>
          <w:lang w:val="en-US"/>
        </w:rPr>
      </w:pPr>
      <w:bookmarkStart w:id="4" w:name="_Toc67929823"/>
      <w:r>
        <w:rPr>
          <w:rFonts w:ascii="Calibri" w:hAnsi="Calibri"/>
          <w:b/>
          <w:color w:val="000000" w:themeColor="text1"/>
          <w:sz w:val="24"/>
          <w:szCs w:val="24"/>
          <w:lang w:val="en-US"/>
        </w:rPr>
        <w:lastRenderedPageBreak/>
        <w:t>4</w:t>
      </w:r>
      <w:r w:rsidR="00572AC6" w:rsidRPr="00E25F86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. </w:t>
      </w:r>
      <w:r w:rsidR="00B2537E">
        <w:rPr>
          <w:rFonts w:ascii="Calibri" w:hAnsi="Calibri"/>
          <w:b/>
          <w:color w:val="000000" w:themeColor="text1"/>
          <w:sz w:val="24"/>
          <w:szCs w:val="24"/>
          <w:lang w:val="en-US"/>
        </w:rPr>
        <w:t>SDC</w:t>
      </w:r>
      <w:r w:rsidR="002529A2" w:rsidRPr="00E25F86">
        <w:rPr>
          <w:rFonts w:ascii="Calibri" w:hAnsi="Calibri"/>
          <w:b/>
          <w:color w:val="000000" w:themeColor="text1"/>
          <w:sz w:val="24"/>
          <w:szCs w:val="24"/>
          <w:lang w:val="en-US"/>
        </w:rPr>
        <w:t xml:space="preserve"> Reference</w:t>
      </w:r>
      <w:bookmarkEnd w:id="4"/>
    </w:p>
    <w:p w14:paraId="17801941" w14:textId="77777777" w:rsidR="00572AC6" w:rsidRPr="00572AC6" w:rsidRDefault="002529A2" w:rsidP="00572AC6">
      <w:pPr>
        <w:pStyle w:val="EndNoteBibliography"/>
        <w:ind w:left="700" w:hanging="700"/>
        <w:jc w:val="both"/>
        <w:rPr>
          <w:noProof/>
        </w:rPr>
      </w:pPr>
      <w:r>
        <w:fldChar w:fldCharType="begin"/>
      </w:r>
      <w:r w:rsidRPr="00524BA9">
        <w:instrText xml:space="preserve"> ADDIN EN.REFLIST </w:instrText>
      </w:r>
      <w:r>
        <w:fldChar w:fldCharType="separate"/>
      </w:r>
      <w:r w:rsidR="00572AC6" w:rsidRPr="00524BA9">
        <w:rPr>
          <w:noProof/>
        </w:rPr>
        <w:t>1.</w:t>
      </w:r>
      <w:r w:rsidR="00572AC6" w:rsidRPr="00524BA9">
        <w:rPr>
          <w:noProof/>
        </w:rPr>
        <w:tab/>
        <w:t xml:space="preserve">Muenchhoff M, Mairhofer H, Nitschko H, et al. </w:t>
      </w:r>
      <w:r w:rsidR="00572AC6" w:rsidRPr="00572AC6">
        <w:rPr>
          <w:noProof/>
        </w:rPr>
        <w:t xml:space="preserve">Multicentre comparison of quantitative PCR-based assays to detect SARS-CoV-2, Germany, March 2020. </w:t>
      </w:r>
      <w:r w:rsidR="00572AC6" w:rsidRPr="00572AC6">
        <w:rPr>
          <w:i/>
          <w:noProof/>
        </w:rPr>
        <w:t>Eurosurveillance</w:t>
      </w:r>
      <w:r w:rsidR="00572AC6" w:rsidRPr="00572AC6">
        <w:rPr>
          <w:noProof/>
        </w:rPr>
        <w:t>. 2020;25(24):2001057.</w:t>
      </w:r>
    </w:p>
    <w:p w14:paraId="2D43819B" w14:textId="055E8E27" w:rsidR="002529A2" w:rsidRPr="002529A2" w:rsidRDefault="002529A2">
      <w:pPr>
        <w:rPr>
          <w:lang w:val="en-US"/>
        </w:rPr>
      </w:pPr>
      <w:r>
        <w:rPr>
          <w:lang w:val="en-US"/>
        </w:rPr>
        <w:fldChar w:fldCharType="end"/>
      </w:r>
    </w:p>
    <w:sectPr w:rsidR="002529A2" w:rsidRPr="002529A2" w:rsidSect="00B55DDF">
      <w:headerReference w:type="default" r:id="rId17"/>
      <w:footerReference w:type="even" r:id="rId18"/>
      <w:footerReference w:type="default" r:id="rId19"/>
      <w:pgSz w:w="11900" w:h="16840"/>
      <w:pgMar w:top="1417" w:right="1417" w:bottom="62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D3905D" w14:textId="77777777" w:rsidR="002C0DC8" w:rsidRDefault="002C0DC8" w:rsidP="00A35887">
      <w:r>
        <w:separator/>
      </w:r>
    </w:p>
  </w:endnote>
  <w:endnote w:type="continuationSeparator" w:id="0">
    <w:p w14:paraId="4C5B89B8" w14:textId="77777777" w:rsidR="002C0DC8" w:rsidRDefault="002C0DC8" w:rsidP="00A35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C881A2" w14:textId="77777777" w:rsidR="00A35887" w:rsidRDefault="00A35887" w:rsidP="003B3D2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5C333C0" w14:textId="77777777" w:rsidR="00A35887" w:rsidRDefault="00A35887" w:rsidP="00A35887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2215F8" w14:textId="77777777" w:rsidR="00A35887" w:rsidRDefault="00A35887" w:rsidP="003B3D23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A2B2E">
      <w:rPr>
        <w:rStyle w:val="Seitenzahl"/>
        <w:noProof/>
      </w:rPr>
      <w:t>4</w:t>
    </w:r>
    <w:r>
      <w:rPr>
        <w:rStyle w:val="Seitenzahl"/>
      </w:rPr>
      <w:fldChar w:fldCharType="end"/>
    </w:r>
  </w:p>
  <w:p w14:paraId="02C6EE92" w14:textId="77777777" w:rsidR="00A35887" w:rsidRDefault="00A35887" w:rsidP="00A3588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AF84C" w14:textId="77777777" w:rsidR="002C0DC8" w:rsidRDefault="002C0DC8" w:rsidP="00A35887">
      <w:r>
        <w:separator/>
      </w:r>
    </w:p>
  </w:footnote>
  <w:footnote w:type="continuationSeparator" w:id="0">
    <w:p w14:paraId="728F85EE" w14:textId="77777777" w:rsidR="002C0DC8" w:rsidRDefault="002C0DC8" w:rsidP="00A3588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84DD4" w14:textId="77777777" w:rsidR="00295094" w:rsidRPr="00413B55" w:rsidRDefault="00295094" w:rsidP="00295094">
    <w:pPr>
      <w:pStyle w:val="Kopfzeile"/>
      <w:jc w:val="center"/>
      <w:rPr>
        <w:rFonts w:ascii="Calibri" w:hAnsi="Calibri" w:cs="Calibri"/>
        <w:lang w:val="en-US"/>
      </w:rPr>
    </w:pPr>
    <w:r w:rsidRPr="00413B55">
      <w:rPr>
        <w:rFonts w:ascii="Calibri" w:hAnsi="Calibri" w:cs="Calibri"/>
        <w:lang w:val="en-US"/>
      </w:rPr>
      <w:t>COVID-19 in B-</w:t>
    </w:r>
    <w:r>
      <w:rPr>
        <w:rFonts w:ascii="Calibri" w:hAnsi="Calibri" w:cs="Calibri"/>
        <w:lang w:val="en-US"/>
      </w:rPr>
      <w:t>C</w:t>
    </w:r>
    <w:r w:rsidRPr="00413B55">
      <w:rPr>
        <w:rFonts w:ascii="Calibri" w:hAnsi="Calibri" w:cs="Calibri"/>
        <w:lang w:val="en-US"/>
      </w:rPr>
      <w:t xml:space="preserve">ell </w:t>
    </w:r>
    <w:r>
      <w:rPr>
        <w:rFonts w:ascii="Calibri" w:hAnsi="Calibri" w:cs="Calibri"/>
        <w:lang w:val="en-US"/>
      </w:rPr>
      <w:t>D</w:t>
    </w:r>
    <w:r w:rsidRPr="00413B55">
      <w:rPr>
        <w:rFonts w:ascii="Calibri" w:hAnsi="Calibri" w:cs="Calibri"/>
        <w:lang w:val="en-US"/>
      </w:rPr>
      <w:t xml:space="preserve">epleted </w:t>
    </w:r>
    <w:r>
      <w:rPr>
        <w:rFonts w:ascii="Calibri" w:hAnsi="Calibri" w:cs="Calibri"/>
        <w:lang w:val="en-US"/>
      </w:rPr>
      <w:t>L</w:t>
    </w:r>
    <w:r w:rsidRPr="00413B55">
      <w:rPr>
        <w:rFonts w:ascii="Calibri" w:hAnsi="Calibri" w:cs="Calibri"/>
        <w:lang w:val="en-US"/>
      </w:rPr>
      <w:t xml:space="preserve">ymphoma </w:t>
    </w:r>
    <w:r>
      <w:rPr>
        <w:rFonts w:ascii="Calibri" w:hAnsi="Calibri" w:cs="Calibri"/>
        <w:lang w:val="en-US"/>
      </w:rPr>
      <w:t>P</w:t>
    </w:r>
    <w:r w:rsidRPr="00413B55">
      <w:rPr>
        <w:rFonts w:ascii="Calibri" w:hAnsi="Calibri" w:cs="Calibri"/>
        <w:lang w:val="en-US"/>
      </w:rPr>
      <w:t>atients</w:t>
    </w:r>
  </w:p>
  <w:p w14:paraId="327CD093" w14:textId="7CBF777F" w:rsidR="00A35887" w:rsidRPr="00295094" w:rsidRDefault="00A35887" w:rsidP="00295094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37084"/>
    <w:multiLevelType w:val="hybridMultilevel"/>
    <w:tmpl w:val="3A702F2A"/>
    <w:lvl w:ilvl="0" w:tplc="F53C852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21C36939"/>
    <w:multiLevelType w:val="hybridMultilevel"/>
    <w:tmpl w:val="74986B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4A4AF7"/>
    <w:multiLevelType w:val="hybridMultilevel"/>
    <w:tmpl w:val="48067D48"/>
    <w:lvl w:ilvl="0" w:tplc="BC42C6DA">
      <w:start w:val="7"/>
      <w:numFmt w:val="bullet"/>
      <w:lvlText w:val="-"/>
      <w:lvlJc w:val="left"/>
      <w:pPr>
        <w:ind w:left="54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lood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</w:docVars>
  <w:rsids>
    <w:rsidRoot w:val="002529A2"/>
    <w:rsid w:val="00022207"/>
    <w:rsid w:val="0003173B"/>
    <w:rsid w:val="0005433D"/>
    <w:rsid w:val="00067D72"/>
    <w:rsid w:val="00082543"/>
    <w:rsid w:val="00093888"/>
    <w:rsid w:val="000A64CE"/>
    <w:rsid w:val="000C2237"/>
    <w:rsid w:val="000D162C"/>
    <w:rsid w:val="000D3F28"/>
    <w:rsid w:val="001116DE"/>
    <w:rsid w:val="001170FF"/>
    <w:rsid w:val="001241FE"/>
    <w:rsid w:val="00127218"/>
    <w:rsid w:val="001347B6"/>
    <w:rsid w:val="00147663"/>
    <w:rsid w:val="0018021C"/>
    <w:rsid w:val="00194074"/>
    <w:rsid w:val="001A2B2E"/>
    <w:rsid w:val="001A67F8"/>
    <w:rsid w:val="001B2320"/>
    <w:rsid w:val="001D0BBF"/>
    <w:rsid w:val="001D1A21"/>
    <w:rsid w:val="001D26C5"/>
    <w:rsid w:val="001E0E0C"/>
    <w:rsid w:val="001E2C1C"/>
    <w:rsid w:val="001F237F"/>
    <w:rsid w:val="00205156"/>
    <w:rsid w:val="00213FE0"/>
    <w:rsid w:val="0022579C"/>
    <w:rsid w:val="00232E61"/>
    <w:rsid w:val="00233CBC"/>
    <w:rsid w:val="002529A2"/>
    <w:rsid w:val="00257FDE"/>
    <w:rsid w:val="00267CE3"/>
    <w:rsid w:val="0027424C"/>
    <w:rsid w:val="002820F8"/>
    <w:rsid w:val="00295094"/>
    <w:rsid w:val="002C0DC8"/>
    <w:rsid w:val="002D3D1E"/>
    <w:rsid w:val="002E1BCD"/>
    <w:rsid w:val="002E5517"/>
    <w:rsid w:val="003046E7"/>
    <w:rsid w:val="00304C22"/>
    <w:rsid w:val="003110E6"/>
    <w:rsid w:val="00323DB0"/>
    <w:rsid w:val="00330599"/>
    <w:rsid w:val="0035421E"/>
    <w:rsid w:val="003874F3"/>
    <w:rsid w:val="00387C08"/>
    <w:rsid w:val="00396730"/>
    <w:rsid w:val="003A6631"/>
    <w:rsid w:val="003B1DD7"/>
    <w:rsid w:val="00412655"/>
    <w:rsid w:val="00424021"/>
    <w:rsid w:val="004D099E"/>
    <w:rsid w:val="004E4B87"/>
    <w:rsid w:val="004E7F5E"/>
    <w:rsid w:val="004E7FFB"/>
    <w:rsid w:val="004F27FB"/>
    <w:rsid w:val="005070AF"/>
    <w:rsid w:val="005123AC"/>
    <w:rsid w:val="005161D0"/>
    <w:rsid w:val="00522E5F"/>
    <w:rsid w:val="00524BA9"/>
    <w:rsid w:val="005265F9"/>
    <w:rsid w:val="005444A7"/>
    <w:rsid w:val="00546AB1"/>
    <w:rsid w:val="0056552D"/>
    <w:rsid w:val="0056604B"/>
    <w:rsid w:val="00571523"/>
    <w:rsid w:val="00572AC6"/>
    <w:rsid w:val="00576DB7"/>
    <w:rsid w:val="00581A46"/>
    <w:rsid w:val="005A043A"/>
    <w:rsid w:val="005B190C"/>
    <w:rsid w:val="005C542C"/>
    <w:rsid w:val="005D10DE"/>
    <w:rsid w:val="005D639F"/>
    <w:rsid w:val="005E3D53"/>
    <w:rsid w:val="005F6295"/>
    <w:rsid w:val="00607FED"/>
    <w:rsid w:val="00625623"/>
    <w:rsid w:val="00643A55"/>
    <w:rsid w:val="00666B4A"/>
    <w:rsid w:val="006778E5"/>
    <w:rsid w:val="006A10FC"/>
    <w:rsid w:val="006B0148"/>
    <w:rsid w:val="006B3F28"/>
    <w:rsid w:val="006B6961"/>
    <w:rsid w:val="006E058F"/>
    <w:rsid w:val="006F29A3"/>
    <w:rsid w:val="007068B7"/>
    <w:rsid w:val="00742446"/>
    <w:rsid w:val="00754DDA"/>
    <w:rsid w:val="0076565F"/>
    <w:rsid w:val="0077122D"/>
    <w:rsid w:val="007748A8"/>
    <w:rsid w:val="00795DA7"/>
    <w:rsid w:val="00796B0C"/>
    <w:rsid w:val="007A3A26"/>
    <w:rsid w:val="007C37DC"/>
    <w:rsid w:val="007C3E67"/>
    <w:rsid w:val="007C496B"/>
    <w:rsid w:val="007C4A17"/>
    <w:rsid w:val="007D571C"/>
    <w:rsid w:val="007F04AF"/>
    <w:rsid w:val="008019E6"/>
    <w:rsid w:val="00807813"/>
    <w:rsid w:val="0082638C"/>
    <w:rsid w:val="00845606"/>
    <w:rsid w:val="00861B54"/>
    <w:rsid w:val="008668D3"/>
    <w:rsid w:val="00873318"/>
    <w:rsid w:val="008A5D4C"/>
    <w:rsid w:val="008B4453"/>
    <w:rsid w:val="008C2150"/>
    <w:rsid w:val="008E0F72"/>
    <w:rsid w:val="008E7CC7"/>
    <w:rsid w:val="008F76B0"/>
    <w:rsid w:val="0092135B"/>
    <w:rsid w:val="00921CF1"/>
    <w:rsid w:val="00940EE2"/>
    <w:rsid w:val="0097210A"/>
    <w:rsid w:val="0097324E"/>
    <w:rsid w:val="009C70A6"/>
    <w:rsid w:val="009E5A16"/>
    <w:rsid w:val="00A033AB"/>
    <w:rsid w:val="00A35887"/>
    <w:rsid w:val="00A7017C"/>
    <w:rsid w:val="00A87209"/>
    <w:rsid w:val="00AA69D1"/>
    <w:rsid w:val="00AB5BF3"/>
    <w:rsid w:val="00AC4B52"/>
    <w:rsid w:val="00B02A2D"/>
    <w:rsid w:val="00B2537E"/>
    <w:rsid w:val="00B36E8F"/>
    <w:rsid w:val="00B51011"/>
    <w:rsid w:val="00B55DDF"/>
    <w:rsid w:val="00BA517E"/>
    <w:rsid w:val="00BB7501"/>
    <w:rsid w:val="00BD69B0"/>
    <w:rsid w:val="00BD74DA"/>
    <w:rsid w:val="00BE1DB0"/>
    <w:rsid w:val="00C0610D"/>
    <w:rsid w:val="00C15712"/>
    <w:rsid w:val="00C162CA"/>
    <w:rsid w:val="00C4600A"/>
    <w:rsid w:val="00C52747"/>
    <w:rsid w:val="00C53988"/>
    <w:rsid w:val="00C611F9"/>
    <w:rsid w:val="00C73FF8"/>
    <w:rsid w:val="00C80622"/>
    <w:rsid w:val="00C9365D"/>
    <w:rsid w:val="00CA18CB"/>
    <w:rsid w:val="00CB3467"/>
    <w:rsid w:val="00CE572A"/>
    <w:rsid w:val="00CF5571"/>
    <w:rsid w:val="00D37462"/>
    <w:rsid w:val="00D70E87"/>
    <w:rsid w:val="00D92F95"/>
    <w:rsid w:val="00DA1AC8"/>
    <w:rsid w:val="00DA652B"/>
    <w:rsid w:val="00DD2369"/>
    <w:rsid w:val="00DD2778"/>
    <w:rsid w:val="00DE0E1C"/>
    <w:rsid w:val="00DE4DA4"/>
    <w:rsid w:val="00DF5DAF"/>
    <w:rsid w:val="00E25F86"/>
    <w:rsid w:val="00E479EC"/>
    <w:rsid w:val="00E53B7D"/>
    <w:rsid w:val="00E76187"/>
    <w:rsid w:val="00E92AE6"/>
    <w:rsid w:val="00EE7692"/>
    <w:rsid w:val="00EF69C4"/>
    <w:rsid w:val="00F20EC4"/>
    <w:rsid w:val="00F26EC0"/>
    <w:rsid w:val="00F37007"/>
    <w:rsid w:val="00F46ADB"/>
    <w:rsid w:val="00F62A33"/>
    <w:rsid w:val="00F645AC"/>
    <w:rsid w:val="00F77225"/>
    <w:rsid w:val="00F77EB9"/>
    <w:rsid w:val="00F84509"/>
    <w:rsid w:val="00F878E5"/>
    <w:rsid w:val="00F92B63"/>
    <w:rsid w:val="00FE1CF9"/>
    <w:rsid w:val="00FE42AB"/>
    <w:rsid w:val="00FE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798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2529A2"/>
  </w:style>
  <w:style w:type="paragraph" w:styleId="berschrift1">
    <w:name w:val="heading 1"/>
    <w:basedOn w:val="Standard"/>
    <w:next w:val="Standard"/>
    <w:link w:val="berschrift1Zchn"/>
    <w:uiPriority w:val="9"/>
    <w:qFormat/>
    <w:rsid w:val="00E25F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2529A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529A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529A2"/>
    <w:rPr>
      <w:sz w:val="20"/>
      <w:szCs w:val="20"/>
    </w:rPr>
  </w:style>
  <w:style w:type="paragraph" w:customStyle="1" w:styleId="EndNoteBibliographyTitle">
    <w:name w:val="EndNote Bibliography Title"/>
    <w:basedOn w:val="Standard"/>
    <w:rsid w:val="002529A2"/>
    <w:pPr>
      <w:jc w:val="center"/>
    </w:pPr>
    <w:rPr>
      <w:rFonts w:ascii="Calibri" w:hAnsi="Calibri"/>
      <w:sz w:val="20"/>
      <w:lang w:val="en-US"/>
    </w:rPr>
  </w:style>
  <w:style w:type="paragraph" w:customStyle="1" w:styleId="EndNoteBibliography">
    <w:name w:val="EndNote Bibliography"/>
    <w:basedOn w:val="Standard"/>
    <w:rsid w:val="002529A2"/>
    <w:rPr>
      <w:rFonts w:ascii="Calibri" w:hAnsi="Calibri"/>
      <w:sz w:val="20"/>
      <w:lang w:val="en-US"/>
    </w:rPr>
  </w:style>
  <w:style w:type="character" w:customStyle="1" w:styleId="normaltextrun">
    <w:name w:val="normaltextrun"/>
    <w:basedOn w:val="Absatz-Standardschriftart"/>
    <w:rsid w:val="005123AC"/>
  </w:style>
  <w:style w:type="paragraph" w:styleId="Kopfzeile">
    <w:name w:val="header"/>
    <w:basedOn w:val="Standard"/>
    <w:link w:val="KopfzeileZchn"/>
    <w:uiPriority w:val="99"/>
    <w:unhideWhenUsed/>
    <w:rsid w:val="00A358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35887"/>
  </w:style>
  <w:style w:type="paragraph" w:styleId="Fuzeile">
    <w:name w:val="footer"/>
    <w:basedOn w:val="Standard"/>
    <w:link w:val="FuzeileZchn"/>
    <w:uiPriority w:val="99"/>
    <w:unhideWhenUsed/>
    <w:rsid w:val="00A3588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35887"/>
  </w:style>
  <w:style w:type="character" w:styleId="Seitenzahl">
    <w:name w:val="page number"/>
    <w:basedOn w:val="Absatz-Standardschriftart"/>
    <w:uiPriority w:val="99"/>
    <w:semiHidden/>
    <w:unhideWhenUsed/>
    <w:rsid w:val="00A35887"/>
  </w:style>
  <w:style w:type="paragraph" w:styleId="Listenabsatz">
    <w:name w:val="List Paragraph"/>
    <w:basedOn w:val="Standard"/>
    <w:uiPriority w:val="34"/>
    <w:qFormat/>
    <w:rsid w:val="00572AC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E25F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25F86"/>
    <w:pPr>
      <w:spacing w:before="480" w:line="276" w:lineRule="auto"/>
      <w:outlineLvl w:val="9"/>
    </w:pPr>
    <w:rPr>
      <w:b/>
      <w:bCs/>
      <w:sz w:val="28"/>
      <w:szCs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25F86"/>
    <w:pPr>
      <w:spacing w:before="120"/>
    </w:pPr>
    <w:rPr>
      <w:b/>
      <w:bCs/>
      <w:sz w:val="22"/>
      <w:szCs w:val="22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E25F86"/>
    <w:pPr>
      <w:ind w:left="240"/>
    </w:pPr>
    <w:rPr>
      <w:i/>
      <w:iCs/>
      <w:sz w:val="22"/>
      <w:szCs w:val="22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E25F86"/>
    <w:pPr>
      <w:ind w:left="480"/>
    </w:pPr>
    <w:rPr>
      <w:sz w:val="22"/>
      <w:szCs w:val="22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E25F86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E25F86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E25F86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E25F86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E25F86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25F86"/>
    <w:pPr>
      <w:ind w:left="1920"/>
    </w:pPr>
    <w:rPr>
      <w:sz w:val="20"/>
      <w:szCs w:val="20"/>
    </w:rPr>
  </w:style>
  <w:style w:type="character" w:styleId="Link">
    <w:name w:val="Hyperlink"/>
    <w:basedOn w:val="Absatz-Standardschriftart"/>
    <w:uiPriority w:val="99"/>
    <w:unhideWhenUsed/>
    <w:rsid w:val="00E25F8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5712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5712"/>
    <w:rPr>
      <w:rFonts w:ascii="Times New Roman" w:hAnsi="Times New Roman" w:cs="Times New Roman"/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20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20F8"/>
    <w:rPr>
      <w:b/>
      <w:bCs/>
      <w:sz w:val="20"/>
      <w:szCs w:val="20"/>
    </w:rPr>
  </w:style>
  <w:style w:type="table" w:customStyle="1" w:styleId="Rastertabelle4-Akzent11">
    <w:name w:val="Rastertabelle 4 - Akzent 11"/>
    <w:basedOn w:val="NormaleTabelle"/>
    <w:next w:val="Rastertabelle4-Akzent1"/>
    <w:uiPriority w:val="49"/>
    <w:rsid w:val="0082638C"/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Rastertabelle4-Akzent1">
    <w:name w:val="Grid Table 4 Accent 1"/>
    <w:basedOn w:val="NormaleTabelle"/>
    <w:uiPriority w:val="49"/>
    <w:rsid w:val="0082638C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berarbeitung">
    <w:name w:val="Revision"/>
    <w:hidden/>
    <w:uiPriority w:val="99"/>
    <w:semiHidden/>
    <w:rsid w:val="00E92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7F33E0B-F041-0D4E-AE38-D994F77A0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993</Words>
  <Characters>6261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G.</dc:creator>
  <cp:keywords/>
  <dc:description/>
  <cp:lastModifiedBy>Erik G.</cp:lastModifiedBy>
  <cp:revision>2</cp:revision>
  <cp:lastPrinted>2020-11-20T14:43:00Z</cp:lastPrinted>
  <dcterms:created xsi:type="dcterms:W3CDTF">2021-05-10T16:04:00Z</dcterms:created>
  <dcterms:modified xsi:type="dcterms:W3CDTF">2021-05-10T16:04:00Z</dcterms:modified>
</cp:coreProperties>
</file>