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B7" w:rsidRPr="00926B35" w:rsidRDefault="007A7B2E" w:rsidP="00926B35">
      <w:pPr>
        <w:jc w:val="both"/>
        <w:rPr>
          <w:rFonts w:ascii="Times New Roman" w:hAnsi="Times New Roman" w:cs="Times New Roman"/>
          <w:b/>
        </w:rPr>
      </w:pPr>
      <w:r w:rsidRPr="00926B35">
        <w:rPr>
          <w:rFonts w:ascii="Times New Roman" w:hAnsi="Times New Roman" w:cs="Times New Roman"/>
          <w:b/>
        </w:rPr>
        <w:t>Supplementary material and methods:</w:t>
      </w:r>
    </w:p>
    <w:p w:rsidR="007A7B2E" w:rsidRPr="00926B35" w:rsidRDefault="007A7B2E" w:rsidP="00926B35">
      <w:pPr>
        <w:jc w:val="both"/>
        <w:rPr>
          <w:rFonts w:ascii="Times New Roman" w:hAnsi="Times New Roman" w:cs="Times New Roman"/>
        </w:rPr>
      </w:pPr>
    </w:p>
    <w:p w:rsidR="007A7B2E" w:rsidRPr="00926B35" w:rsidRDefault="007A7B2E" w:rsidP="00926B35">
      <w:pPr>
        <w:spacing w:after="0" w:line="480" w:lineRule="auto"/>
        <w:jc w:val="both"/>
        <w:rPr>
          <w:rFonts w:ascii="Times New Roman" w:hAnsi="Times New Roman" w:cs="Times New Roman"/>
          <w:sz w:val="20"/>
          <w:szCs w:val="20"/>
          <w:highlight w:val="yellow"/>
        </w:rPr>
      </w:pPr>
      <w:r w:rsidRPr="00926B35">
        <w:rPr>
          <w:rFonts w:ascii="Times New Roman" w:hAnsi="Times New Roman" w:cs="Times New Roman"/>
          <w:b/>
          <w:sz w:val="20"/>
          <w:szCs w:val="20"/>
        </w:rPr>
        <w:t>Antibodies for</w:t>
      </w:r>
      <w:r w:rsidRPr="00926B35">
        <w:rPr>
          <w:rFonts w:ascii="Times New Roman" w:hAnsi="Times New Roman" w:cs="Times New Roman"/>
          <w:b/>
          <w:sz w:val="20"/>
          <w:szCs w:val="20"/>
        </w:rPr>
        <w:t xml:space="preserve"> </w:t>
      </w:r>
      <w:proofErr w:type="spellStart"/>
      <w:r w:rsidRPr="00926B35">
        <w:rPr>
          <w:rFonts w:ascii="Times New Roman" w:hAnsi="Times New Roman" w:cs="Times New Roman"/>
          <w:b/>
          <w:sz w:val="20"/>
          <w:szCs w:val="20"/>
        </w:rPr>
        <w:t>Multiparameter</w:t>
      </w:r>
      <w:proofErr w:type="spellEnd"/>
      <w:r w:rsidRPr="00926B35">
        <w:rPr>
          <w:rFonts w:ascii="Times New Roman" w:hAnsi="Times New Roman" w:cs="Times New Roman"/>
          <w:b/>
          <w:sz w:val="20"/>
          <w:szCs w:val="20"/>
        </w:rPr>
        <w:t xml:space="preserve"> Flow Cytometry</w:t>
      </w:r>
      <w:r w:rsidRPr="00926B35">
        <w:rPr>
          <w:rFonts w:ascii="Times New Roman" w:hAnsi="Times New Roman" w:cs="Times New Roman"/>
          <w:sz w:val="20"/>
          <w:szCs w:val="20"/>
        </w:rPr>
        <w:t xml:space="preserve"> </w:t>
      </w:r>
    </w:p>
    <w:p w:rsidR="007A7B2E" w:rsidRPr="00926B35" w:rsidRDefault="007A7B2E" w:rsidP="00926B35">
      <w:pPr>
        <w:spacing w:after="0" w:line="480" w:lineRule="auto"/>
        <w:jc w:val="both"/>
        <w:rPr>
          <w:rFonts w:ascii="Times New Roman" w:hAnsi="Times New Roman" w:cs="Times New Roman"/>
          <w:sz w:val="20"/>
          <w:szCs w:val="20"/>
        </w:rPr>
      </w:pPr>
      <w:proofErr w:type="gramStart"/>
      <w:r w:rsidRPr="00926B35">
        <w:rPr>
          <w:rFonts w:ascii="Times New Roman" w:hAnsi="Times New Roman" w:cs="Times New Roman"/>
          <w:sz w:val="20"/>
          <w:szCs w:val="20"/>
        </w:rPr>
        <w:t xml:space="preserve">Antibodies used included: </w:t>
      </w:r>
      <w:proofErr w:type="spellStart"/>
      <w:r w:rsidRPr="00926B35">
        <w:rPr>
          <w:rFonts w:ascii="Times New Roman" w:hAnsi="Times New Roman" w:cs="Times New Roman"/>
          <w:sz w:val="20"/>
          <w:szCs w:val="20"/>
        </w:rPr>
        <w:t>TdT</w:t>
      </w:r>
      <w:proofErr w:type="spellEnd"/>
      <w:r w:rsidRPr="00926B35">
        <w:rPr>
          <w:rFonts w:ascii="Times New Roman" w:hAnsi="Times New Roman" w:cs="Times New Roman"/>
          <w:sz w:val="20"/>
          <w:szCs w:val="20"/>
        </w:rPr>
        <w:t xml:space="preserve"> (clone HT6, </w:t>
      </w:r>
      <w:proofErr w:type="spellStart"/>
      <w:r w:rsidRPr="00926B35">
        <w:rPr>
          <w:rFonts w:ascii="Times New Roman" w:hAnsi="Times New Roman" w:cs="Times New Roman"/>
          <w:sz w:val="20"/>
          <w:szCs w:val="20"/>
        </w:rPr>
        <w:t>Dako</w:t>
      </w:r>
      <w:proofErr w:type="spellEnd"/>
      <w:r w:rsidRPr="00926B35">
        <w:rPr>
          <w:rFonts w:ascii="Times New Roman" w:hAnsi="Times New Roman" w:cs="Times New Roman"/>
          <w:sz w:val="20"/>
          <w:szCs w:val="20"/>
        </w:rPr>
        <w:t xml:space="preserve">), CD99 (clone TU12, Beckman Coulter, BC), CD2 (clone S5.2, Becton Dickinson, BD), CD5 (clone L17F12, BD), CD7 (M-T701, BD) , CD1a (clone BL6, BD), CD4 (clone RPA-T4, BD), CD8 (clone SK1, BD), CD34 (clone 581, BD), CD38 (clone HB7, BD), TCRαβ (clone IP26A, BC), </w:t>
      </w:r>
      <w:proofErr w:type="spellStart"/>
      <w:r w:rsidRPr="00926B35">
        <w:rPr>
          <w:rFonts w:ascii="Times New Roman" w:hAnsi="Times New Roman" w:cs="Times New Roman"/>
          <w:sz w:val="20"/>
          <w:szCs w:val="20"/>
        </w:rPr>
        <w:t>TCRγδ</w:t>
      </w:r>
      <w:proofErr w:type="spellEnd"/>
      <w:r w:rsidRPr="00926B35">
        <w:rPr>
          <w:rFonts w:ascii="Times New Roman" w:hAnsi="Times New Roman" w:cs="Times New Roman"/>
          <w:sz w:val="20"/>
          <w:szCs w:val="20"/>
        </w:rPr>
        <w:t xml:space="preserve"> (clone IMMU510, BC), CD56 (clone NCAM16.2, BD),  CD45 (clone HI30, Becton Dickinson),  surfaceCD3 (clone SK7, BD),  cyCD3 (clone UCHT1, BC), CD335/NKP46 (clone 9E2, BD), CD45RA (clone HI100, BD), CD13 (clone L138, BD), CD33 (clone P67.6, BD), CD117 (clone 104D2, BD), CD19 (BD).</w:t>
      </w:r>
      <w:proofErr w:type="gramEnd"/>
      <w:r w:rsidRPr="00926B35">
        <w:rPr>
          <w:rFonts w:ascii="Times New Roman" w:hAnsi="Times New Roman" w:cs="Times New Roman"/>
          <w:sz w:val="20"/>
          <w:szCs w:val="20"/>
        </w:rPr>
        <w:t xml:space="preserve"> Cytoplasmic CD3 and nuclear </w:t>
      </w:r>
      <w:proofErr w:type="spellStart"/>
      <w:r w:rsidRPr="00926B35">
        <w:rPr>
          <w:rFonts w:ascii="Times New Roman" w:hAnsi="Times New Roman" w:cs="Times New Roman"/>
          <w:sz w:val="20"/>
          <w:szCs w:val="20"/>
        </w:rPr>
        <w:t>TdT</w:t>
      </w:r>
      <w:proofErr w:type="spellEnd"/>
      <w:r w:rsidRPr="00926B35">
        <w:rPr>
          <w:rFonts w:ascii="Times New Roman" w:hAnsi="Times New Roman" w:cs="Times New Roman"/>
          <w:sz w:val="20"/>
          <w:szCs w:val="20"/>
        </w:rPr>
        <w:t xml:space="preserve"> </w:t>
      </w:r>
      <w:proofErr w:type="spellStart"/>
      <w:r w:rsidRPr="00926B35">
        <w:rPr>
          <w:rFonts w:ascii="Times New Roman" w:hAnsi="Times New Roman" w:cs="Times New Roman"/>
          <w:sz w:val="20"/>
          <w:szCs w:val="20"/>
        </w:rPr>
        <w:t>labeling</w:t>
      </w:r>
      <w:proofErr w:type="spellEnd"/>
      <w:r w:rsidRPr="00926B35">
        <w:rPr>
          <w:rFonts w:ascii="Times New Roman" w:hAnsi="Times New Roman" w:cs="Times New Roman"/>
          <w:sz w:val="20"/>
          <w:szCs w:val="20"/>
        </w:rPr>
        <w:t xml:space="preserve"> were performed after </w:t>
      </w:r>
      <w:proofErr w:type="spellStart"/>
      <w:r w:rsidRPr="00926B35">
        <w:rPr>
          <w:rFonts w:ascii="Times New Roman" w:hAnsi="Times New Roman" w:cs="Times New Roman"/>
          <w:sz w:val="20"/>
          <w:szCs w:val="20"/>
        </w:rPr>
        <w:t>IntraStain</w:t>
      </w:r>
      <w:proofErr w:type="spellEnd"/>
      <w:r w:rsidRPr="00926B35">
        <w:rPr>
          <w:rFonts w:ascii="Times New Roman" w:hAnsi="Times New Roman" w:cs="Times New Roman"/>
          <w:sz w:val="20"/>
          <w:szCs w:val="20"/>
        </w:rPr>
        <w:t xml:space="preserve"> (</w:t>
      </w:r>
      <w:proofErr w:type="spellStart"/>
      <w:r w:rsidRPr="00926B35">
        <w:rPr>
          <w:rFonts w:ascii="Times New Roman" w:hAnsi="Times New Roman" w:cs="Times New Roman"/>
          <w:sz w:val="20"/>
          <w:szCs w:val="20"/>
        </w:rPr>
        <w:t>Dako</w:t>
      </w:r>
      <w:proofErr w:type="spellEnd"/>
      <w:r w:rsidRPr="00926B35">
        <w:rPr>
          <w:rFonts w:ascii="Times New Roman" w:hAnsi="Times New Roman" w:cs="Times New Roman"/>
          <w:sz w:val="20"/>
          <w:szCs w:val="20"/>
        </w:rPr>
        <w:t xml:space="preserve">, </w:t>
      </w:r>
      <w:proofErr w:type="spellStart"/>
      <w:r w:rsidRPr="00926B35">
        <w:rPr>
          <w:rFonts w:ascii="Times New Roman" w:hAnsi="Times New Roman" w:cs="Times New Roman"/>
          <w:sz w:val="20"/>
          <w:szCs w:val="20"/>
        </w:rPr>
        <w:t>Glostrup</w:t>
      </w:r>
      <w:proofErr w:type="spellEnd"/>
      <w:r w:rsidRPr="00926B35">
        <w:rPr>
          <w:rFonts w:ascii="Times New Roman" w:hAnsi="Times New Roman" w:cs="Times New Roman"/>
          <w:sz w:val="20"/>
          <w:szCs w:val="20"/>
        </w:rPr>
        <w:t xml:space="preserve">, Denmark) </w:t>
      </w:r>
      <w:proofErr w:type="spellStart"/>
      <w:r w:rsidRPr="00926B35">
        <w:rPr>
          <w:rFonts w:ascii="Times New Roman" w:hAnsi="Times New Roman" w:cs="Times New Roman"/>
          <w:sz w:val="20"/>
          <w:szCs w:val="20"/>
        </w:rPr>
        <w:t>permeabilisation</w:t>
      </w:r>
      <w:proofErr w:type="spellEnd"/>
      <w:r w:rsidRPr="00926B35">
        <w:rPr>
          <w:rFonts w:ascii="Times New Roman" w:hAnsi="Times New Roman" w:cs="Times New Roman"/>
          <w:sz w:val="20"/>
          <w:szCs w:val="20"/>
        </w:rPr>
        <w:t xml:space="preserve">. Instrument set-up </w:t>
      </w:r>
      <w:proofErr w:type="gramStart"/>
      <w:r w:rsidRPr="00926B35">
        <w:rPr>
          <w:rFonts w:ascii="Times New Roman" w:hAnsi="Times New Roman" w:cs="Times New Roman"/>
          <w:sz w:val="20"/>
          <w:szCs w:val="20"/>
        </w:rPr>
        <w:t>was regularly calibrated</w:t>
      </w:r>
      <w:proofErr w:type="gramEnd"/>
      <w:r w:rsidRPr="00926B35">
        <w:rPr>
          <w:rFonts w:ascii="Times New Roman" w:hAnsi="Times New Roman" w:cs="Times New Roman"/>
          <w:sz w:val="20"/>
          <w:szCs w:val="20"/>
        </w:rPr>
        <w:t xml:space="preserve"> using </w:t>
      </w:r>
      <w:proofErr w:type="spellStart"/>
      <w:r w:rsidRPr="00926B35">
        <w:rPr>
          <w:rFonts w:ascii="Times New Roman" w:hAnsi="Times New Roman" w:cs="Times New Roman"/>
          <w:sz w:val="20"/>
          <w:szCs w:val="20"/>
        </w:rPr>
        <w:t>Calibrite</w:t>
      </w:r>
      <w:proofErr w:type="spellEnd"/>
      <w:r w:rsidRPr="00926B35">
        <w:rPr>
          <w:rFonts w:ascii="Times New Roman" w:hAnsi="Times New Roman" w:cs="Times New Roman"/>
          <w:sz w:val="20"/>
          <w:szCs w:val="20"/>
        </w:rPr>
        <w:t>, Rainbows 8 picks, and CST beads systems.</w:t>
      </w:r>
    </w:p>
    <w:p w:rsidR="007A7B2E" w:rsidRPr="00926B35" w:rsidRDefault="007A7B2E" w:rsidP="00926B35">
      <w:pPr>
        <w:spacing w:after="0" w:line="480" w:lineRule="auto"/>
        <w:jc w:val="both"/>
        <w:rPr>
          <w:rFonts w:ascii="Times New Roman" w:hAnsi="Times New Roman" w:cs="Times New Roman"/>
          <w:b/>
          <w:sz w:val="20"/>
          <w:szCs w:val="20"/>
        </w:rPr>
      </w:pPr>
    </w:p>
    <w:p w:rsidR="007A7B2E" w:rsidRPr="00926B35" w:rsidRDefault="007A7B2E" w:rsidP="00926B35">
      <w:pPr>
        <w:spacing w:after="0" w:line="480" w:lineRule="auto"/>
        <w:jc w:val="both"/>
        <w:rPr>
          <w:rFonts w:ascii="Times New Roman" w:hAnsi="Times New Roman" w:cs="Times New Roman"/>
          <w:sz w:val="20"/>
          <w:szCs w:val="20"/>
        </w:rPr>
      </w:pPr>
      <w:r w:rsidRPr="00926B35">
        <w:rPr>
          <w:rFonts w:ascii="Times New Roman" w:hAnsi="Times New Roman" w:cs="Times New Roman"/>
          <w:b/>
          <w:sz w:val="20"/>
          <w:szCs w:val="20"/>
        </w:rPr>
        <w:t>MDD/MRD assessment by Droplet Digital PCR (</w:t>
      </w:r>
      <w:proofErr w:type="spellStart"/>
      <w:r w:rsidRPr="00926B35">
        <w:rPr>
          <w:rFonts w:ascii="Times New Roman" w:hAnsi="Times New Roman" w:cs="Times New Roman"/>
          <w:b/>
          <w:sz w:val="20"/>
          <w:szCs w:val="20"/>
        </w:rPr>
        <w:t>ddPCR</w:t>
      </w:r>
      <w:proofErr w:type="spellEnd"/>
      <w:r w:rsidRPr="00926B35">
        <w:rPr>
          <w:rFonts w:ascii="Times New Roman" w:hAnsi="Times New Roman" w:cs="Times New Roman"/>
          <w:b/>
          <w:sz w:val="20"/>
          <w:szCs w:val="20"/>
        </w:rPr>
        <w:t>)</w:t>
      </w:r>
      <w:r w:rsidRPr="00926B35">
        <w:rPr>
          <w:rFonts w:ascii="Times New Roman" w:hAnsi="Times New Roman" w:cs="Times New Roman"/>
          <w:sz w:val="20"/>
          <w:szCs w:val="20"/>
        </w:rPr>
        <w:t xml:space="preserve"> </w:t>
      </w:r>
    </w:p>
    <w:p w:rsidR="007A7B2E" w:rsidRPr="00926B35" w:rsidRDefault="007A7B2E" w:rsidP="00926B35">
      <w:pPr>
        <w:widowControl w:val="0"/>
        <w:autoSpaceDE w:val="0"/>
        <w:autoSpaceDN w:val="0"/>
        <w:adjustRightInd w:val="0"/>
        <w:spacing w:after="0" w:line="480" w:lineRule="auto"/>
        <w:jc w:val="both"/>
        <w:rPr>
          <w:rFonts w:ascii="Times New Roman" w:hAnsi="Times New Roman" w:cs="Times New Roman"/>
          <w:sz w:val="20"/>
          <w:szCs w:val="20"/>
        </w:rPr>
      </w:pPr>
      <w:r w:rsidRPr="00926B35">
        <w:rPr>
          <w:rFonts w:ascii="Times New Roman" w:hAnsi="Times New Roman" w:cs="Times New Roman"/>
          <w:sz w:val="20"/>
          <w:szCs w:val="20"/>
        </w:rPr>
        <w:t xml:space="preserve">Quantification of MDD and MRD was performed by </w:t>
      </w:r>
      <w:proofErr w:type="spellStart"/>
      <w:r w:rsidRPr="00926B35">
        <w:rPr>
          <w:rFonts w:ascii="Times New Roman" w:hAnsi="Times New Roman" w:cs="Times New Roman"/>
          <w:sz w:val="20"/>
          <w:szCs w:val="20"/>
        </w:rPr>
        <w:t>ddPCR</w:t>
      </w:r>
      <w:proofErr w:type="spellEnd"/>
      <w:r w:rsidRPr="00926B35">
        <w:rPr>
          <w:rFonts w:ascii="Times New Roman" w:hAnsi="Times New Roman" w:cs="Times New Roman"/>
          <w:sz w:val="20"/>
          <w:szCs w:val="20"/>
        </w:rPr>
        <w:t xml:space="preserve"> with the QX100 Droplet Dig</w:t>
      </w:r>
      <w:r w:rsidRPr="00926B35">
        <w:rPr>
          <w:rFonts w:ascii="Times New Roman" w:hAnsi="Times New Roman" w:cs="Times New Roman"/>
          <w:sz w:val="20"/>
          <w:szCs w:val="20"/>
        </w:rPr>
        <w:t xml:space="preserve">ital PCR system (Bio </w:t>
      </w:r>
      <w:r w:rsidRPr="00926B35">
        <w:rPr>
          <w:rFonts w:ascii="Times New Roman" w:hAnsi="Times New Roman" w:cs="Times New Roman"/>
          <w:sz w:val="20"/>
          <w:szCs w:val="20"/>
        </w:rPr>
        <w:t xml:space="preserve">Rad Laboratories, Hercules, </w:t>
      </w:r>
      <w:proofErr w:type="gramStart"/>
      <w:r w:rsidRPr="00926B35">
        <w:rPr>
          <w:rFonts w:ascii="Times New Roman" w:hAnsi="Times New Roman" w:cs="Times New Roman"/>
          <w:sz w:val="20"/>
          <w:szCs w:val="20"/>
        </w:rPr>
        <w:t>CA</w:t>
      </w:r>
      <w:proofErr w:type="gramEnd"/>
      <w:r w:rsidRPr="00926B35">
        <w:rPr>
          <w:rFonts w:ascii="Times New Roman" w:hAnsi="Times New Roman" w:cs="Times New Roman"/>
          <w:sz w:val="20"/>
          <w:szCs w:val="20"/>
        </w:rPr>
        <w:t xml:space="preserve">). 250ng (5µl) </w:t>
      </w:r>
      <w:proofErr w:type="spellStart"/>
      <w:r w:rsidRPr="00926B35">
        <w:rPr>
          <w:rFonts w:ascii="Times New Roman" w:hAnsi="Times New Roman" w:cs="Times New Roman"/>
          <w:sz w:val="20"/>
          <w:szCs w:val="20"/>
        </w:rPr>
        <w:t>gDNA</w:t>
      </w:r>
      <w:proofErr w:type="spellEnd"/>
      <w:r w:rsidRPr="00926B35">
        <w:rPr>
          <w:rFonts w:ascii="Times New Roman" w:hAnsi="Times New Roman" w:cs="Times New Roman"/>
          <w:sz w:val="20"/>
          <w:szCs w:val="20"/>
        </w:rPr>
        <w:t xml:space="preserve"> were amplified in  20µl with 10µl of 2X </w:t>
      </w:r>
      <w:proofErr w:type="spellStart"/>
      <w:r w:rsidRPr="00926B35">
        <w:rPr>
          <w:rFonts w:ascii="Times New Roman" w:hAnsi="Times New Roman" w:cs="Times New Roman"/>
          <w:sz w:val="20"/>
          <w:szCs w:val="20"/>
        </w:rPr>
        <w:t>ddPCR</w:t>
      </w:r>
      <w:proofErr w:type="spellEnd"/>
      <w:r w:rsidRPr="00926B35">
        <w:rPr>
          <w:rFonts w:ascii="Times New Roman" w:hAnsi="Times New Roman" w:cs="Times New Roman"/>
          <w:sz w:val="20"/>
          <w:szCs w:val="20"/>
        </w:rPr>
        <w:t xml:space="preserve"> Master Mix (Bio-Rad Laboratories), 1µl of 20X primers and probe (final concentration, 500nmol/l and 200nmol/l). End point PCR was performed on a T100 Thermal Cycler (Bio-Rad Laboratories) followed by droplet analysis on the QX100 reader using </w:t>
      </w:r>
      <w:proofErr w:type="spellStart"/>
      <w:r w:rsidRPr="00926B35">
        <w:rPr>
          <w:rFonts w:ascii="Times New Roman" w:hAnsi="Times New Roman" w:cs="Times New Roman"/>
          <w:sz w:val="20"/>
          <w:szCs w:val="20"/>
        </w:rPr>
        <w:t>QuantaSoft</w:t>
      </w:r>
      <w:proofErr w:type="spellEnd"/>
      <w:r w:rsidRPr="00926B35">
        <w:rPr>
          <w:rFonts w:ascii="Times New Roman" w:hAnsi="Times New Roman" w:cs="Times New Roman"/>
          <w:sz w:val="20"/>
          <w:szCs w:val="20"/>
        </w:rPr>
        <w:t xml:space="preserve"> V1.2 software, as per the manufacturer’s recommendations. Each experiment included 2 replicates with no template control (NTC), a positive control using 100ng of diagnostic </w:t>
      </w:r>
      <w:proofErr w:type="spellStart"/>
      <w:r w:rsidRPr="00926B35">
        <w:rPr>
          <w:rFonts w:ascii="Times New Roman" w:hAnsi="Times New Roman" w:cs="Times New Roman"/>
          <w:sz w:val="20"/>
          <w:szCs w:val="20"/>
        </w:rPr>
        <w:t>gDNA</w:t>
      </w:r>
      <w:proofErr w:type="spellEnd"/>
      <w:r w:rsidRPr="00926B35">
        <w:rPr>
          <w:rFonts w:ascii="Times New Roman" w:hAnsi="Times New Roman" w:cs="Times New Roman"/>
          <w:sz w:val="20"/>
          <w:szCs w:val="20"/>
        </w:rPr>
        <w:t>, 3 replicates of 250ng of each MDD/MRD sample, 2 replicates of 250ng of a 0.01%/10</w:t>
      </w:r>
      <w:r w:rsidRPr="00926B35">
        <w:rPr>
          <w:rFonts w:ascii="Times New Roman" w:hAnsi="Times New Roman" w:cs="Times New Roman"/>
          <w:sz w:val="20"/>
          <w:szCs w:val="20"/>
          <w:vertAlign w:val="superscript"/>
        </w:rPr>
        <w:t>-4</w:t>
      </w:r>
      <w:r w:rsidRPr="00926B35">
        <w:rPr>
          <w:rFonts w:ascii="Times New Roman" w:hAnsi="Times New Roman" w:cs="Times New Roman"/>
          <w:sz w:val="20"/>
          <w:szCs w:val="20"/>
        </w:rPr>
        <w:t xml:space="preserve"> dilution of diagnostic DNA (corrected for initial infiltration) to evaluate sensitivity and 3 replic</w:t>
      </w:r>
      <w:bookmarkStart w:id="0" w:name="_GoBack"/>
      <w:bookmarkEnd w:id="0"/>
      <w:r w:rsidRPr="00926B35">
        <w:rPr>
          <w:rFonts w:ascii="Times New Roman" w:hAnsi="Times New Roman" w:cs="Times New Roman"/>
          <w:sz w:val="20"/>
          <w:szCs w:val="20"/>
        </w:rPr>
        <w:t xml:space="preserve">ates of 250ng pooled PBMC </w:t>
      </w:r>
      <w:proofErr w:type="spellStart"/>
      <w:r w:rsidRPr="00926B35">
        <w:rPr>
          <w:rFonts w:ascii="Times New Roman" w:hAnsi="Times New Roman" w:cs="Times New Roman"/>
          <w:sz w:val="20"/>
          <w:szCs w:val="20"/>
        </w:rPr>
        <w:t>gDNA</w:t>
      </w:r>
      <w:proofErr w:type="spellEnd"/>
      <w:r w:rsidRPr="00926B35">
        <w:rPr>
          <w:rFonts w:ascii="Times New Roman" w:hAnsi="Times New Roman" w:cs="Times New Roman"/>
          <w:sz w:val="20"/>
          <w:szCs w:val="20"/>
        </w:rPr>
        <w:t xml:space="preserve"> from 6 healthy donors, to assess non-specific ASO amplification. The final tumour load was calculated as a mean of at least </w:t>
      </w:r>
      <w:proofErr w:type="gramStart"/>
      <w:r w:rsidRPr="00926B35">
        <w:rPr>
          <w:rFonts w:ascii="Times New Roman" w:hAnsi="Times New Roman" w:cs="Times New Roman"/>
          <w:sz w:val="20"/>
          <w:szCs w:val="20"/>
        </w:rPr>
        <w:t>2</w:t>
      </w:r>
      <w:proofErr w:type="gramEnd"/>
      <w:r w:rsidRPr="00926B35">
        <w:rPr>
          <w:rFonts w:ascii="Times New Roman" w:hAnsi="Times New Roman" w:cs="Times New Roman"/>
          <w:sz w:val="20"/>
          <w:szCs w:val="20"/>
        </w:rPr>
        <w:t xml:space="preserve"> technically acceptable replicates after app</w:t>
      </w:r>
      <w:r w:rsidRPr="00926B35">
        <w:rPr>
          <w:rFonts w:ascii="Times New Roman" w:hAnsi="Times New Roman" w:cs="Times New Roman"/>
          <w:sz w:val="20"/>
          <w:szCs w:val="20"/>
        </w:rPr>
        <w:t>l</w:t>
      </w:r>
      <w:r w:rsidRPr="00926B35">
        <w:rPr>
          <w:rFonts w:ascii="Times New Roman" w:hAnsi="Times New Roman" w:cs="Times New Roman"/>
          <w:sz w:val="20"/>
          <w:szCs w:val="20"/>
        </w:rPr>
        <w:t xml:space="preserve">ication of a Poisson correction and exclusion of non-specific channel 2 false positivity. DNA quantity and </w:t>
      </w:r>
      <w:proofErr w:type="spellStart"/>
      <w:r w:rsidRPr="00926B35">
        <w:rPr>
          <w:rFonts w:ascii="Times New Roman" w:hAnsi="Times New Roman" w:cs="Times New Roman"/>
          <w:sz w:val="20"/>
          <w:szCs w:val="20"/>
        </w:rPr>
        <w:t>amplifiability</w:t>
      </w:r>
      <w:proofErr w:type="spellEnd"/>
      <w:r w:rsidRPr="00926B35">
        <w:rPr>
          <w:rFonts w:ascii="Times New Roman" w:hAnsi="Times New Roman" w:cs="Times New Roman"/>
          <w:sz w:val="20"/>
          <w:szCs w:val="20"/>
        </w:rPr>
        <w:t xml:space="preserve"> was assessed in a separate reaction by quantification of the albumin housekeeping gene from 100ng of </w:t>
      </w:r>
      <w:proofErr w:type="spellStart"/>
      <w:r w:rsidRPr="00926B35">
        <w:rPr>
          <w:rFonts w:ascii="Times New Roman" w:hAnsi="Times New Roman" w:cs="Times New Roman"/>
          <w:sz w:val="20"/>
          <w:szCs w:val="20"/>
        </w:rPr>
        <w:t>gDNA</w:t>
      </w:r>
      <w:proofErr w:type="spellEnd"/>
      <w:r w:rsidRPr="00926B35">
        <w:rPr>
          <w:rFonts w:ascii="Times New Roman" w:hAnsi="Times New Roman" w:cs="Times New Roman"/>
          <w:sz w:val="20"/>
          <w:szCs w:val="20"/>
        </w:rPr>
        <w:t xml:space="preserve"> sample in a single well, total volume 20</w:t>
      </w:r>
      <w:r w:rsidRPr="00926B35">
        <w:rPr>
          <w:rFonts w:ascii="Symbol" w:hAnsi="Symbol" w:cs="Times New Roman"/>
          <w:sz w:val="20"/>
          <w:szCs w:val="20"/>
        </w:rPr>
        <w:t></w:t>
      </w:r>
      <w:r w:rsidRPr="00926B35">
        <w:rPr>
          <w:rFonts w:ascii="Times New Roman" w:hAnsi="Times New Roman" w:cs="Times New Roman"/>
          <w:sz w:val="20"/>
          <w:szCs w:val="20"/>
        </w:rPr>
        <w:t xml:space="preserve">l. </w:t>
      </w:r>
    </w:p>
    <w:p w:rsidR="007A7B2E" w:rsidRPr="00926B35" w:rsidRDefault="007A7B2E" w:rsidP="00926B35">
      <w:pPr>
        <w:spacing w:after="0" w:line="480" w:lineRule="auto"/>
        <w:jc w:val="both"/>
        <w:rPr>
          <w:rFonts w:ascii="Times New Roman" w:hAnsi="Times New Roman" w:cs="Times New Roman"/>
          <w:sz w:val="20"/>
          <w:szCs w:val="20"/>
        </w:rPr>
      </w:pPr>
      <w:proofErr w:type="spellStart"/>
      <w:proofErr w:type="gramStart"/>
      <w:r w:rsidRPr="00926B35">
        <w:rPr>
          <w:rFonts w:ascii="Times New Roman" w:hAnsi="Times New Roman" w:cs="Times New Roman"/>
          <w:sz w:val="20"/>
          <w:szCs w:val="20"/>
        </w:rPr>
        <w:t>ddPCR</w:t>
      </w:r>
      <w:proofErr w:type="spellEnd"/>
      <w:proofErr w:type="gramEnd"/>
      <w:r w:rsidRPr="00926B35">
        <w:rPr>
          <w:rFonts w:ascii="Times New Roman" w:hAnsi="Times New Roman" w:cs="Times New Roman"/>
          <w:sz w:val="20"/>
          <w:szCs w:val="20"/>
        </w:rPr>
        <w:t xml:space="preserve"> results were analysed using updated criteria defined for Mantle Cell Lymphoma. Briefly, only replicates with ≥9000 droplets were accepted and a single threshold for all samples was set. Positive samples were those with a merge of events ≥3, regardless of the number of positive triplicates.  Below quantitative level (BQL) samples had a merge of events of 2. Undetectable samples had, at most, replicates with only one event. If there </w:t>
      </w:r>
      <w:r w:rsidRPr="00926B35">
        <w:rPr>
          <w:rFonts w:ascii="Times New Roman" w:hAnsi="Times New Roman" w:cs="Times New Roman"/>
          <w:sz w:val="20"/>
          <w:szCs w:val="20"/>
        </w:rPr>
        <w:lastRenderedPageBreak/>
        <w:t>was a merge of ≥2 events in 3 PBMC with ≥9000 droplets, positivity was corrected as described</w:t>
      </w:r>
      <w:r w:rsidRPr="00926B35">
        <w:rPr>
          <w:rFonts w:ascii="Times New Roman" w:hAnsi="Times New Roman" w:cs="Times New Roman"/>
          <w:noProof/>
          <w:sz w:val="20"/>
          <w:szCs w:val="20"/>
          <w:vertAlign w:val="superscript"/>
        </w:rPr>
      </w:r>
      <w:r w:rsidRPr="00926B35">
        <w:rPr>
          <w:rFonts w:ascii="Times New Roman" w:hAnsi="Times New Roman" w:cs="Times New Roman"/>
          <w:noProof/>
          <w:sz w:val="20"/>
          <w:szCs w:val="20"/>
          <w:vertAlign w:val="superscript"/>
        </w:rPr>
        <w:instrText/>
      </w:r>
      <w:r w:rsidRPr="00926B35">
        <w:rPr>
          <w:rFonts w:ascii="Times New Roman" w:hAnsi="Times New Roman" w:cs="Times New Roman"/>
          <w:noProof/>
          <w:sz w:val="20"/>
          <w:szCs w:val="20"/>
          <w:vertAlign w:val="superscript"/>
        </w:rPr>
      </w:r>
      <w:r w:rsidRPr="00926B35">
        <w:rPr>
          <w:rFonts w:ascii="Times New Roman" w:hAnsi="Times New Roman" w:cs="Times New Roman"/>
          <w:noProof/>
          <w:sz w:val="20"/>
          <w:szCs w:val="20"/>
          <w:vertAlign w:val="superscript"/>
        </w:rPr>
        <w:t>1</w:t>
      </w:r>
      <w:r w:rsidRPr="00926B35">
        <w:rPr>
          <w:rFonts w:ascii="Times New Roman" w:hAnsi="Times New Roman" w:cs="Times New Roman"/>
          <w:noProof/>
          <w:sz w:val="20"/>
          <w:szCs w:val="20"/>
          <w:vertAlign w:val="superscript"/>
        </w:rPr>
      </w:r>
      <w:r w:rsidRPr="00926B35">
        <w:rPr>
          <w:rFonts w:ascii="Times New Roman" w:hAnsi="Times New Roman" w:cs="Times New Roman"/>
          <w:sz w:val="20"/>
          <w:szCs w:val="20"/>
        </w:rPr>
        <w:t xml:space="preserve">. Target quantification </w:t>
      </w:r>
      <w:proofErr w:type="gramStart"/>
      <w:r w:rsidRPr="00926B35">
        <w:rPr>
          <w:rFonts w:ascii="Times New Roman" w:hAnsi="Times New Roman" w:cs="Times New Roman"/>
          <w:sz w:val="20"/>
          <w:szCs w:val="20"/>
        </w:rPr>
        <w:t>was corrected</w:t>
      </w:r>
      <w:proofErr w:type="gramEnd"/>
      <w:r w:rsidRPr="00926B35">
        <w:rPr>
          <w:rFonts w:ascii="Times New Roman" w:hAnsi="Times New Roman" w:cs="Times New Roman"/>
          <w:sz w:val="20"/>
          <w:szCs w:val="20"/>
        </w:rPr>
        <w:t xml:space="preserve"> for DNA quantity and quality, based on albumin quantification in a separate reaction</w:t>
      </w:r>
      <w:r w:rsidRPr="00926B35">
        <w:rPr>
          <w:rFonts w:ascii="Times New Roman" w:hAnsi="Times New Roman" w:cs="Times New Roman"/>
          <w:noProof/>
          <w:sz w:val="20"/>
          <w:szCs w:val="20"/>
          <w:vertAlign w:val="superscript"/>
        </w:rPr>
        <w:t>1</w:t>
      </w:r>
      <w:r w:rsidRPr="00926B35">
        <w:rPr>
          <w:rFonts w:ascii="Times New Roman" w:hAnsi="Times New Roman" w:cs="Times New Roman"/>
          <w:sz w:val="20"/>
          <w:szCs w:val="20"/>
        </w:rPr>
        <w:t>, since the majority of MDD samples were frozen pellets leftover from MFC analysis.</w:t>
      </w:r>
    </w:p>
    <w:p w:rsidR="007A7B2E" w:rsidRPr="00926B35" w:rsidRDefault="007A7B2E" w:rsidP="00926B35">
      <w:pPr>
        <w:spacing w:after="0" w:line="480" w:lineRule="auto"/>
        <w:jc w:val="both"/>
        <w:rPr>
          <w:rFonts w:ascii="Times New Roman" w:hAnsi="Times New Roman" w:cs="Times New Roman"/>
          <w:sz w:val="20"/>
          <w:szCs w:val="20"/>
        </w:rPr>
      </w:pPr>
      <w:r w:rsidRPr="00926B35">
        <w:rPr>
          <w:rFonts w:ascii="Times New Roman" w:hAnsi="Times New Roman" w:cs="Times New Roman"/>
          <w:sz w:val="20"/>
          <w:szCs w:val="20"/>
        </w:rPr>
        <w:t>The sensitivity of the selected ASO was at least 0.01% in all cases. Since the quantity of DNA available from the cell pellets was often limited, we compared quantification from triplicates of 250ng (112500 cell equivalents) to 500ng triplicates (225000 cell equivalents) on 10 positive samples, but there was no obvious increased sensitivity with the latter (data not shown) so 250ng triplicates were retained.</w:t>
      </w:r>
    </w:p>
    <w:p w:rsidR="007A7B2E" w:rsidRPr="00926B35" w:rsidRDefault="007A7B2E" w:rsidP="00926B35">
      <w:pPr>
        <w:spacing w:after="0" w:line="480" w:lineRule="auto"/>
        <w:jc w:val="both"/>
        <w:rPr>
          <w:rFonts w:ascii="Times New Roman" w:hAnsi="Times New Roman" w:cs="Times New Roman"/>
          <w:sz w:val="20"/>
          <w:szCs w:val="20"/>
        </w:rPr>
      </w:pPr>
    </w:p>
    <w:p w:rsidR="007A7B2E" w:rsidRPr="00926B35" w:rsidRDefault="007A7B2E" w:rsidP="00926B35">
      <w:pPr>
        <w:spacing w:after="0" w:line="480" w:lineRule="auto"/>
        <w:jc w:val="both"/>
        <w:rPr>
          <w:rFonts w:ascii="Times New Roman" w:hAnsi="Times New Roman" w:cs="Times New Roman"/>
          <w:sz w:val="20"/>
          <w:szCs w:val="20"/>
        </w:rPr>
      </w:pPr>
      <w:r w:rsidRPr="00926B35">
        <w:rPr>
          <w:rFonts w:ascii="Times New Roman" w:hAnsi="Times New Roman" w:cs="Times New Roman"/>
          <w:sz w:val="20"/>
          <w:szCs w:val="20"/>
        </w:rPr>
        <w:t>Reference:</w:t>
      </w:r>
    </w:p>
    <w:p w:rsidR="007A7B2E" w:rsidRPr="00926B35" w:rsidRDefault="007A7B2E" w:rsidP="00926B35">
      <w:pPr>
        <w:widowControl w:val="0"/>
        <w:autoSpaceDE w:val="0"/>
        <w:autoSpaceDN w:val="0"/>
        <w:adjustRightInd w:val="0"/>
        <w:spacing w:line="240" w:lineRule="auto"/>
        <w:ind w:left="640" w:hanging="640"/>
        <w:jc w:val="both"/>
        <w:rPr>
          <w:rFonts w:ascii="Times New Roman" w:hAnsi="Times New Roman" w:cs="Times New Roman"/>
          <w:noProof/>
        </w:rPr>
      </w:pPr>
      <w:r w:rsidRPr="00926B35">
        <w:rPr>
          <w:rFonts w:ascii="Times New Roman" w:hAnsi="Times New Roman" w:cs="Times New Roman"/>
        </w:rPr>
      </w:r>
      <w:r w:rsidRPr="00926B35">
        <w:rPr>
          <w:rFonts w:ascii="Times New Roman" w:hAnsi="Times New Roman" w:cs="Times New Roman"/>
        </w:rPr>
        <w:instrText xml:space="preserve"/>
      </w:r>
      <w:r w:rsidRPr="00926B35">
        <w:rPr>
          <w:rFonts w:ascii="Times New Roman" w:hAnsi="Times New Roman" w:cs="Times New Roman"/>
        </w:rPr>
      </w:r>
      <w:r w:rsidRPr="00926B35">
        <w:rPr>
          <w:rFonts w:ascii="Times New Roman" w:hAnsi="Times New Roman" w:cs="Times New Roman"/>
          <w:noProof/>
          <w:szCs w:val="24"/>
        </w:rPr>
        <w:t xml:space="preserve">1 </w:t>
      </w:r>
      <w:r w:rsidRPr="00926B35">
        <w:rPr>
          <w:rFonts w:ascii="Times New Roman" w:hAnsi="Times New Roman" w:cs="Times New Roman"/>
          <w:noProof/>
          <w:szCs w:val="24"/>
        </w:rPr>
        <w:tab/>
        <w:t xml:space="preserve">Drandi D, Alcantara M, Benmaad I, Söhlbrandt A, Lhermitte L, Zaccaria G </w:t>
      </w:r>
      <w:r w:rsidRPr="00926B35">
        <w:rPr>
          <w:rFonts w:ascii="Times New Roman" w:hAnsi="Times New Roman" w:cs="Times New Roman"/>
          <w:i/>
          <w:iCs/>
          <w:noProof/>
          <w:szCs w:val="24"/>
        </w:rPr>
        <w:t>et al.</w:t>
      </w:r>
      <w:r w:rsidRPr="00926B35">
        <w:rPr>
          <w:rFonts w:ascii="Times New Roman" w:hAnsi="Times New Roman" w:cs="Times New Roman"/>
          <w:noProof/>
          <w:szCs w:val="24"/>
        </w:rPr>
        <w:t xml:space="preserve"> Droplet Digital PCR Quantification of Mantle Cell Lymphoma Follow-up Samples From Four Prospective Trials of the European MCL Network. </w:t>
      </w:r>
      <w:r w:rsidRPr="00926B35">
        <w:rPr>
          <w:rFonts w:ascii="Times New Roman" w:hAnsi="Times New Roman" w:cs="Times New Roman"/>
          <w:i/>
          <w:iCs/>
          <w:noProof/>
          <w:szCs w:val="24"/>
        </w:rPr>
        <w:t>HemaSphere</w:t>
      </w:r>
      <w:r w:rsidRPr="00926B35">
        <w:rPr>
          <w:rFonts w:ascii="Times New Roman" w:hAnsi="Times New Roman" w:cs="Times New Roman"/>
          <w:noProof/>
          <w:szCs w:val="24"/>
        </w:rPr>
        <w:t xml:space="preserve"> 2020; </w:t>
      </w:r>
      <w:r w:rsidRPr="00926B35">
        <w:rPr>
          <w:rFonts w:ascii="Times New Roman" w:hAnsi="Times New Roman" w:cs="Times New Roman"/>
          <w:b/>
          <w:bCs/>
          <w:noProof/>
          <w:szCs w:val="24"/>
        </w:rPr>
        <w:t>4</w:t>
      </w:r>
      <w:r w:rsidRPr="00926B35">
        <w:rPr>
          <w:rFonts w:ascii="Times New Roman" w:hAnsi="Times New Roman" w:cs="Times New Roman"/>
          <w:noProof/>
          <w:szCs w:val="24"/>
        </w:rPr>
        <w:t>: e347.</w:t>
      </w:r>
    </w:p>
    <w:p w:rsidR="007A7B2E" w:rsidRPr="00926B35" w:rsidRDefault="007A7B2E" w:rsidP="00926B35">
      <w:pPr>
        <w:jc w:val="both"/>
        <w:rPr>
          <w:rFonts w:ascii="Times New Roman" w:hAnsi="Times New Roman" w:cs="Times New Roman"/>
        </w:rPr>
      </w:pPr>
      <w:r w:rsidRPr="00926B35">
        <w:rPr>
          <w:rFonts w:ascii="Times New Roman" w:hAnsi="Times New Roman" w:cs="Times New Roman"/>
        </w:rPr>
      </w:r>
    </w:p>
    <w:sectPr w:rsidR="007A7B2E" w:rsidRPr="00926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B2E"/>
    <w:rsid w:val="006E38B7"/>
    <w:rsid w:val="007A7B2E"/>
    <w:rsid w:val="00926B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1DB0"/>
  <w15:chartTrackingRefBased/>
  <w15:docId w15:val="{DE57AD3D-0158-45F3-8375-71442493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5F75-C9D0-4B15-9458-A7C312398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1395</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OLCHC</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Trinquand</dc:creator>
  <cp:keywords/>
  <dc:description/>
  <cp:lastModifiedBy>Amelie Trinquand</cp:lastModifiedBy>
  <cp:revision>2</cp:revision>
  <dcterms:created xsi:type="dcterms:W3CDTF">2021-03-09T17:14:00Z</dcterms:created>
  <dcterms:modified xsi:type="dcterms:W3CDTF">2021-03-09T17:33:00Z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50e8ad83-f6cd-35c0-acea-f8b795301f1c</vt:lpwstr>
  </property>
  <property fmtid="{D5CDD505-2E9C-101B-9397-08002B2CF9AE}" pid="4" name="Mendeley Citation Style_1">
    <vt:lpwstr>http://www.zotero.org/styles/leukemia</vt:lpwstr>
  </property>
  <property fmtid="{D5CDD505-2E9C-101B-9397-08002B2CF9AE}" pid="5" name="Mendeley Recent Style Id 0_1">
    <vt:lpwstr>http://www.zotero.org/styles/blood</vt:lpwstr>
  </property>
  <property fmtid="{D5CDD505-2E9C-101B-9397-08002B2CF9AE}" pid="6" name="Mendeley Recent Style Name 0_1">
    <vt:lpwstr>Blood</vt:lpwstr>
  </property>
  <property fmtid="{D5CDD505-2E9C-101B-9397-08002B2CF9AE}" pid="7" name="Mendeley Recent Style Id 1_1">
    <vt:lpwstr>http://www.zotero.org/styles/cancer-discovery</vt:lpwstr>
  </property>
  <property fmtid="{D5CDD505-2E9C-101B-9397-08002B2CF9AE}" pid="8" name="Mendeley Recent Style Name 1_1">
    <vt:lpwstr>Cancer Discovery</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http://www.zotero.org/styles/clinical-cancer-research</vt:lpwstr>
  </property>
  <property fmtid="{D5CDD505-2E9C-101B-9397-08002B2CF9AE}" pid="12" name="Mendeley Recent Style Name 3_1">
    <vt:lpwstr>Clinical Cancer Research</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http://www.zotero.org/styles/leukemia</vt:lpwstr>
  </property>
  <property fmtid="{D5CDD505-2E9C-101B-9397-08002B2CF9AE}" pid="16" name="Mendeley Recent Style Name 5_1">
    <vt:lpwstr>Leukemia</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http://www.zotero.org/styles/the-febs-journal</vt:lpwstr>
  </property>
  <property fmtid="{D5CDD505-2E9C-101B-9397-08002B2CF9AE}" pid="22" name="Mendeley Recent Style Name 8_1">
    <vt:lpwstr>The FEBS Journal</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