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6517F" w14:textId="77777777" w:rsidR="00816285" w:rsidRPr="00B37016" w:rsidRDefault="007D3E81">
      <w:pPr>
        <w:rPr>
          <w:rFonts w:ascii="Times New Roman" w:hAnsi="Times New Roman" w:cs="Times New Roman"/>
          <w:b/>
          <w:sz w:val="24"/>
          <w:lang w:val="en-US"/>
        </w:rPr>
      </w:pPr>
      <w:r w:rsidRPr="00B37016">
        <w:rPr>
          <w:rFonts w:ascii="Times New Roman" w:hAnsi="Times New Roman" w:cs="Times New Roman"/>
          <w:b/>
          <w:sz w:val="24"/>
          <w:lang w:val="en-US"/>
        </w:rPr>
        <w:t>Tettero et al. Supplemental material</w:t>
      </w:r>
      <w:r w:rsidR="006C2BFD" w:rsidRPr="00B37016">
        <w:rPr>
          <w:rFonts w:ascii="Times New Roman" w:hAnsi="Times New Roman" w:cs="Times New Roman"/>
          <w:b/>
          <w:sz w:val="24"/>
          <w:lang w:val="en-US"/>
        </w:rPr>
        <w:t xml:space="preserve"> </w:t>
      </w:r>
    </w:p>
    <w:p w14:paraId="08A15E6A" w14:textId="0AB053EA" w:rsidR="006C2BFD" w:rsidRPr="0048459E" w:rsidRDefault="006C2BFD">
      <w:pPr>
        <w:rPr>
          <w:rFonts w:ascii="Times New Roman" w:hAnsi="Times New Roman" w:cs="Times New Roman"/>
          <w:b/>
          <w:lang w:val="en-US"/>
        </w:rPr>
      </w:pPr>
      <w:r w:rsidRPr="0048459E">
        <w:rPr>
          <w:rFonts w:ascii="Times New Roman" w:hAnsi="Times New Roman" w:cs="Times New Roman"/>
          <w:b/>
          <w:lang w:val="en-US"/>
        </w:rPr>
        <w:t>Questions of questionnaire</w:t>
      </w:r>
    </w:p>
    <w:p w14:paraId="31AFC3DA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At which time point during AML disease do you assess MRD?</w:t>
      </w:r>
    </w:p>
    <w:p w14:paraId="3EF956A4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How do you handle the BM aspiration syringes?</w:t>
      </w:r>
    </w:p>
    <w:p w14:paraId="7E7DA040" w14:textId="77777777" w:rsidR="00EB7806" w:rsidRPr="00B37016" w:rsidRDefault="00EB7806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Which anticoagulant do you use?</w:t>
      </w:r>
    </w:p>
    <w:p w14:paraId="3479ACD0" w14:textId="77777777" w:rsidR="00EB7806" w:rsidRPr="00B37016" w:rsidRDefault="00EB7806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Which analysis time delay do you accept?</w:t>
      </w:r>
    </w:p>
    <w:p w14:paraId="3AE78141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How is the quality of BM aspiration and potential hemodilution assessed?</w:t>
      </w:r>
    </w:p>
    <w:p w14:paraId="5E565E59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What procedure is used If BM quality appears suboptimal?</w:t>
      </w:r>
    </w:p>
    <w:p w14:paraId="326E5DF7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What is your sequence of sample preparation for flow cytometry?</w:t>
      </w:r>
    </w:p>
    <w:p w14:paraId="4F179A35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Which cytometer are you using?</w:t>
      </w:r>
    </w:p>
    <w:p w14:paraId="5783B60C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Which number of events are acquired at diagnose and follow-up?</w:t>
      </w:r>
    </w:p>
    <w:p w14:paraId="72EBDF8B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How many tubes (one tube contains e</w:t>
      </w:r>
      <w:r w:rsidR="00B37016">
        <w:rPr>
          <w:rFonts w:ascii="Times New Roman" w:hAnsi="Times New Roman" w:cs="Times New Roman"/>
          <w:lang w:val="en-US"/>
        </w:rPr>
        <w:t>.</w:t>
      </w:r>
      <w:r w:rsidRPr="00B37016">
        <w:rPr>
          <w:rFonts w:ascii="Times New Roman" w:hAnsi="Times New Roman" w:cs="Times New Roman"/>
          <w:lang w:val="en-US"/>
        </w:rPr>
        <w:t>g</w:t>
      </w:r>
      <w:r w:rsidR="00B37016">
        <w:rPr>
          <w:rFonts w:ascii="Times New Roman" w:hAnsi="Times New Roman" w:cs="Times New Roman"/>
          <w:lang w:val="en-US"/>
        </w:rPr>
        <w:t>.</w:t>
      </w:r>
      <w:r w:rsidRPr="00B37016">
        <w:rPr>
          <w:rFonts w:ascii="Times New Roman" w:hAnsi="Times New Roman" w:cs="Times New Roman"/>
          <w:lang w:val="en-US"/>
        </w:rPr>
        <w:t xml:space="preserve"> 5 different antibodies) are measured for one follow-up sample?</w:t>
      </w:r>
    </w:p>
    <w:p w14:paraId="5DEBDAFE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How many AML MRD analyses are performed per year?</w:t>
      </w:r>
    </w:p>
    <w:p w14:paraId="3C3D3A16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According to lab standards, certification, accreditation or QM, how often is a calibration of the cytometer performed? Which reagents are used?</w:t>
      </w:r>
    </w:p>
    <w:p w14:paraId="13EA227B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Within your consortium, are instrument settings harmonized by using calibration beads?</w:t>
      </w:r>
    </w:p>
    <w:p w14:paraId="18397CE9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Do you think standardization/harmonization of MRD assessment procedures is necessary?</w:t>
      </w:r>
    </w:p>
    <w:p w14:paraId="7079C145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Does the lab participate in AML MRD inter</w:t>
      </w:r>
      <w:r w:rsidR="00796333">
        <w:rPr>
          <w:rFonts w:ascii="Times New Roman" w:hAnsi="Times New Roman" w:cs="Times New Roman"/>
          <w:lang w:val="en-US"/>
        </w:rPr>
        <w:t>-</w:t>
      </w:r>
      <w:r w:rsidRPr="00B37016">
        <w:rPr>
          <w:rFonts w:ascii="Times New Roman" w:hAnsi="Times New Roman" w:cs="Times New Roman"/>
          <w:lang w:val="en-US"/>
        </w:rPr>
        <w:t>laboratory tests?</w:t>
      </w:r>
    </w:p>
    <w:p w14:paraId="09F870FA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Which Software do you use?</w:t>
      </w:r>
    </w:p>
    <w:p w14:paraId="1B12D282" w14:textId="77777777" w:rsidR="006C2BFD" w:rsidRPr="00B37016" w:rsidRDefault="006C2BFD" w:rsidP="006C2BFD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MRD AML assessment is done by which approach?</w:t>
      </w:r>
    </w:p>
    <w:p w14:paraId="3C2274BB" w14:textId="77777777" w:rsidR="00EB7806" w:rsidRDefault="00EB7806" w:rsidP="00EB7806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B37016">
        <w:rPr>
          <w:rFonts w:ascii="Times New Roman" w:hAnsi="Times New Roman" w:cs="Times New Roman"/>
          <w:lang w:val="en-US"/>
        </w:rPr>
        <w:t>Which cut-off MRD level do you use?</w:t>
      </w:r>
    </w:p>
    <w:p w14:paraId="10E509EC" w14:textId="44068CC6" w:rsidR="00AB13B7" w:rsidRPr="0048459E" w:rsidRDefault="00AB13B7" w:rsidP="00AB13B7">
      <w:pPr>
        <w:rPr>
          <w:rFonts w:ascii="Times New Roman" w:hAnsi="Times New Roman" w:cs="Times New Roman"/>
          <w:b/>
          <w:color w:val="FF0000"/>
          <w:lang w:val="en-US"/>
        </w:rPr>
      </w:pPr>
      <w:r w:rsidRPr="0048459E">
        <w:rPr>
          <w:rFonts w:ascii="Times New Roman" w:hAnsi="Times New Roman" w:cs="Times New Roman"/>
          <w:b/>
          <w:color w:val="FF0000"/>
          <w:lang w:val="en-US"/>
        </w:rPr>
        <w:t xml:space="preserve">Description of the </w:t>
      </w:r>
      <w:r w:rsidR="00D833D9" w:rsidRPr="0048459E">
        <w:rPr>
          <w:rFonts w:ascii="Times New Roman" w:hAnsi="Times New Roman" w:cs="Times New Roman"/>
          <w:b/>
          <w:color w:val="FF0000"/>
          <w:lang w:val="en-US"/>
        </w:rPr>
        <w:t>methodology used to reach consensus</w:t>
      </w:r>
    </w:p>
    <w:p w14:paraId="3DBA49FF" w14:textId="77777777" w:rsidR="00AB13B7" w:rsidRPr="0048459E" w:rsidRDefault="00D43059" w:rsidP="0048459E">
      <w:pPr>
        <w:jc w:val="both"/>
        <w:rPr>
          <w:rFonts w:ascii="Times New Roman" w:hAnsi="Times New Roman" w:cs="Times New Roman"/>
          <w:color w:val="FF0000"/>
          <w:lang w:val="en-US"/>
        </w:rPr>
      </w:pPr>
      <w:r w:rsidRPr="0048459E">
        <w:rPr>
          <w:rFonts w:ascii="Times New Roman" w:hAnsi="Times New Roman" w:cs="Times New Roman"/>
          <w:color w:val="FF0000"/>
          <w:lang w:val="en-US"/>
        </w:rPr>
        <w:t xml:space="preserve">After </w:t>
      </w:r>
      <w:r w:rsidR="00D833D9" w:rsidRPr="0048459E">
        <w:rPr>
          <w:rFonts w:ascii="Times New Roman" w:hAnsi="Times New Roman" w:cs="Times New Roman"/>
          <w:color w:val="FF0000"/>
          <w:lang w:val="en-US"/>
        </w:rPr>
        <w:t>several</w:t>
      </w:r>
      <w:r w:rsidRPr="0048459E">
        <w:rPr>
          <w:rFonts w:ascii="Times New Roman" w:hAnsi="Times New Roman" w:cs="Times New Roman"/>
          <w:color w:val="FF0000"/>
          <w:lang w:val="en-US"/>
        </w:rPr>
        <w:t xml:space="preserve"> live discussions</w:t>
      </w:r>
      <w:r w:rsidR="00D833D9" w:rsidRPr="0048459E">
        <w:rPr>
          <w:rFonts w:ascii="Times New Roman" w:hAnsi="Times New Roman" w:cs="Times New Roman"/>
          <w:color w:val="FF0000"/>
          <w:lang w:val="en-US"/>
        </w:rPr>
        <w:t>, a</w:t>
      </w:r>
      <w:r w:rsidRPr="0048459E">
        <w:rPr>
          <w:rFonts w:ascii="Times New Roman" w:hAnsi="Times New Roman" w:cs="Times New Roman"/>
          <w:color w:val="FF0000"/>
          <w:lang w:val="en-US"/>
        </w:rPr>
        <w:t xml:space="preserve"> questionnaire </w:t>
      </w:r>
      <w:r w:rsidR="00D833D9" w:rsidRPr="0048459E">
        <w:rPr>
          <w:rFonts w:ascii="Times New Roman" w:hAnsi="Times New Roman" w:cs="Times New Roman"/>
          <w:color w:val="FF0000"/>
          <w:lang w:val="en-US"/>
        </w:rPr>
        <w:t>of eighteen questions was send to all participating centers. Partly based on these results,</w:t>
      </w:r>
      <w:r w:rsidRPr="0048459E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 xml:space="preserve">twelve </w:t>
      </w:r>
      <w:r w:rsidRPr="0048459E">
        <w:rPr>
          <w:rFonts w:ascii="Times New Roman" w:hAnsi="Times New Roman" w:cs="Times New Roman"/>
          <w:color w:val="FF0000"/>
          <w:lang w:val="en-US"/>
        </w:rPr>
        <w:t xml:space="preserve">different 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 xml:space="preserve">consensus statements were drafted. These consisted of difference aspects of </w:t>
      </w:r>
      <w:proofErr w:type="spellStart"/>
      <w:r w:rsidR="00F86B40" w:rsidRPr="0048459E">
        <w:rPr>
          <w:rFonts w:ascii="Times New Roman" w:hAnsi="Times New Roman" w:cs="Times New Roman"/>
          <w:color w:val="FF0000"/>
          <w:lang w:val="en-US"/>
        </w:rPr>
        <w:t>Multiparametric</w:t>
      </w:r>
      <w:proofErr w:type="spellEnd"/>
      <w:r w:rsidR="00F86B40" w:rsidRPr="0048459E">
        <w:rPr>
          <w:rFonts w:ascii="Times New Roman" w:hAnsi="Times New Roman" w:cs="Times New Roman"/>
          <w:color w:val="FF0000"/>
          <w:lang w:val="en-US"/>
        </w:rPr>
        <w:t xml:space="preserve"> Flow Cytometry (MFC) MRD testing. A</w:t>
      </w:r>
      <w:r w:rsidRPr="0048459E">
        <w:rPr>
          <w:rFonts w:ascii="Times New Roman" w:hAnsi="Times New Roman" w:cs="Times New Roman"/>
          <w:color w:val="FF0000"/>
          <w:lang w:val="en-US"/>
        </w:rPr>
        <w:t xml:space="preserve"> two-stage Delphi poll 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>with a predetermined</w:t>
      </w:r>
      <w:r w:rsidR="00644F1C" w:rsidRPr="0048459E">
        <w:rPr>
          <w:rFonts w:ascii="Times New Roman" w:hAnsi="Times New Roman" w:cs="Times New Roman"/>
          <w:color w:val="FF0000"/>
          <w:lang w:val="en-US"/>
        </w:rPr>
        <w:t xml:space="preserve"> minimum of 70% level of agreement (</w:t>
      </w:r>
      <w:proofErr w:type="spellStart"/>
      <w:r w:rsidR="00644F1C" w:rsidRPr="0048459E">
        <w:rPr>
          <w:rFonts w:ascii="Times New Roman" w:hAnsi="Times New Roman" w:cs="Times New Roman"/>
          <w:color w:val="FF0000"/>
          <w:lang w:val="en-US"/>
        </w:rPr>
        <w:t>LoA</w:t>
      </w:r>
      <w:proofErr w:type="spellEnd"/>
      <w:r w:rsidR="00644F1C" w:rsidRPr="0048459E">
        <w:rPr>
          <w:rFonts w:ascii="Times New Roman" w:hAnsi="Times New Roman" w:cs="Times New Roman"/>
          <w:color w:val="FF0000"/>
          <w:lang w:val="en-US"/>
        </w:rPr>
        <w:t>)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 xml:space="preserve"> per recommendation </w:t>
      </w:r>
      <w:r w:rsidRPr="0048459E">
        <w:rPr>
          <w:rFonts w:ascii="Times New Roman" w:hAnsi="Times New Roman" w:cs="Times New Roman"/>
          <w:color w:val="FF0000"/>
          <w:lang w:val="en-US"/>
        </w:rPr>
        <w:t>was conducted to optimize consensus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 xml:space="preserve">. </w:t>
      </w:r>
      <w:r w:rsidR="00644F1C" w:rsidRPr="0048459E">
        <w:rPr>
          <w:rFonts w:ascii="Times New Roman" w:hAnsi="Times New Roman" w:cs="Times New Roman"/>
          <w:color w:val="FF0000"/>
          <w:lang w:val="en-US"/>
        </w:rPr>
        <w:t xml:space="preserve">All members of the ELN AML-MRD working party could participate. 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>Participants could rank all recommendations from ‘Completely disagree (1)’ to ‘Completely agree (5)’</w:t>
      </w:r>
      <w:r w:rsidR="006E29D8" w:rsidRPr="0048459E">
        <w:rPr>
          <w:rFonts w:ascii="Times New Roman" w:hAnsi="Times New Roman" w:cs="Times New Roman"/>
          <w:color w:val="FF0000"/>
          <w:lang w:val="en-US"/>
        </w:rPr>
        <w:t xml:space="preserve"> and give specific comments</w:t>
      </w:r>
      <w:r w:rsidR="00644F1C" w:rsidRPr="0048459E">
        <w:rPr>
          <w:rFonts w:ascii="Times New Roman" w:hAnsi="Times New Roman" w:cs="Times New Roman"/>
          <w:color w:val="FF0000"/>
          <w:lang w:val="en-US"/>
        </w:rPr>
        <w:t xml:space="preserve"> per recommendation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>. Only ‘</w:t>
      </w:r>
      <w:r w:rsidR="006E29D8" w:rsidRPr="0048459E">
        <w:rPr>
          <w:rFonts w:ascii="Times New Roman" w:hAnsi="Times New Roman" w:cs="Times New Roman"/>
          <w:color w:val="FF0000"/>
          <w:lang w:val="en-US"/>
        </w:rPr>
        <w:t>Agree (4) and ‘Completely agree (5)’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 xml:space="preserve"> would count as </w:t>
      </w:r>
      <w:r w:rsidR="006E29D8" w:rsidRPr="0048459E">
        <w:rPr>
          <w:rFonts w:ascii="Times New Roman" w:hAnsi="Times New Roman" w:cs="Times New Roman"/>
          <w:color w:val="FF0000"/>
          <w:lang w:val="en-US"/>
        </w:rPr>
        <w:t xml:space="preserve">approving the recommendation. </w:t>
      </w:r>
      <w:r w:rsidR="00F86B40" w:rsidRPr="0048459E">
        <w:rPr>
          <w:rFonts w:ascii="Times New Roman" w:hAnsi="Times New Roman" w:cs="Times New Roman"/>
          <w:color w:val="FF0000"/>
          <w:lang w:val="en-US"/>
        </w:rPr>
        <w:t>After the first round, recommendations would be optimized or changed based on the input from participants or if the level of agreement was below the 70%</w:t>
      </w:r>
      <w:r w:rsidR="0054642D" w:rsidRPr="0048459E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="0054642D" w:rsidRPr="0048459E">
        <w:rPr>
          <w:rFonts w:ascii="Times New Roman" w:hAnsi="Times New Roman" w:cs="Times New Roman"/>
          <w:color w:val="FF0000"/>
          <w:lang w:val="en-US"/>
        </w:rPr>
        <w:t>LoA</w:t>
      </w:r>
      <w:proofErr w:type="spellEnd"/>
      <w:r w:rsidR="00F86B40" w:rsidRPr="0048459E">
        <w:rPr>
          <w:rFonts w:ascii="Times New Roman" w:hAnsi="Times New Roman" w:cs="Times New Roman"/>
          <w:color w:val="FF0000"/>
          <w:lang w:val="en-US"/>
        </w:rPr>
        <w:t xml:space="preserve"> by two senior co-authors. Both the original and the (potential) changed recommendation were send again to all participants</w:t>
      </w:r>
      <w:r w:rsidR="006E29D8" w:rsidRPr="0048459E">
        <w:rPr>
          <w:rFonts w:ascii="Times New Roman" w:hAnsi="Times New Roman" w:cs="Times New Roman"/>
          <w:color w:val="FF0000"/>
          <w:lang w:val="en-US"/>
        </w:rPr>
        <w:t xml:space="preserve"> for rating. The recommendation with the highest consensus </w:t>
      </w:r>
      <w:r w:rsidR="00C979C7" w:rsidRPr="0048459E">
        <w:rPr>
          <w:rFonts w:ascii="Times New Roman" w:hAnsi="Times New Roman" w:cs="Times New Roman"/>
          <w:color w:val="FF0000"/>
          <w:lang w:val="en-US"/>
        </w:rPr>
        <w:t xml:space="preserve">and which did not vary more than 10% between round 1 and 2 (stability of consensus), has been incorporated into this manuscript. </w:t>
      </w:r>
      <w:r w:rsidR="00D833D9" w:rsidRPr="0048459E">
        <w:rPr>
          <w:rFonts w:ascii="Times New Roman" w:hAnsi="Times New Roman" w:cs="Times New Roman"/>
          <w:color w:val="FF0000"/>
          <w:lang w:val="en-US"/>
        </w:rPr>
        <w:t xml:space="preserve">An overview of all consensus statements with </w:t>
      </w:r>
      <w:proofErr w:type="spellStart"/>
      <w:r w:rsidR="005907DB" w:rsidRPr="0048459E">
        <w:rPr>
          <w:rFonts w:ascii="Times New Roman" w:hAnsi="Times New Roman" w:cs="Times New Roman"/>
          <w:color w:val="FF0000"/>
          <w:lang w:val="en-US"/>
        </w:rPr>
        <w:t>LoA</w:t>
      </w:r>
      <w:proofErr w:type="spellEnd"/>
      <w:r w:rsidR="00D833D9" w:rsidRPr="0048459E">
        <w:rPr>
          <w:rFonts w:ascii="Times New Roman" w:hAnsi="Times New Roman" w:cs="Times New Roman"/>
          <w:color w:val="FF0000"/>
          <w:lang w:val="en-US"/>
        </w:rPr>
        <w:t xml:space="preserve"> can be found in the </w:t>
      </w:r>
      <w:r w:rsidR="00C979C7" w:rsidRPr="0048459E">
        <w:rPr>
          <w:rFonts w:ascii="Times New Roman" w:hAnsi="Times New Roman" w:cs="Times New Roman"/>
          <w:color w:val="FF0000"/>
          <w:lang w:val="en-US"/>
        </w:rPr>
        <w:t xml:space="preserve"> main </w:t>
      </w:r>
      <w:r w:rsidR="00D833D9" w:rsidRPr="0048459E">
        <w:rPr>
          <w:rFonts w:ascii="Times New Roman" w:hAnsi="Times New Roman" w:cs="Times New Roman"/>
          <w:color w:val="FF0000"/>
          <w:lang w:val="en-US"/>
        </w:rPr>
        <w:t xml:space="preserve">ELN-guidelines of </w:t>
      </w:r>
      <w:proofErr w:type="spellStart"/>
      <w:r w:rsidR="00D833D9" w:rsidRPr="0048459E">
        <w:rPr>
          <w:rFonts w:ascii="Times New Roman" w:hAnsi="Times New Roman" w:cs="Times New Roman"/>
          <w:color w:val="FF0000"/>
          <w:lang w:val="en-US"/>
        </w:rPr>
        <w:t>Heuser</w:t>
      </w:r>
      <w:proofErr w:type="spellEnd"/>
      <w:r w:rsidR="00D833D9" w:rsidRPr="0048459E">
        <w:rPr>
          <w:rFonts w:ascii="Times New Roman" w:hAnsi="Times New Roman" w:cs="Times New Roman"/>
          <w:color w:val="FF0000"/>
          <w:lang w:val="en-US"/>
        </w:rPr>
        <w:t xml:space="preserve"> et. al. (manuscript in press).</w:t>
      </w:r>
    </w:p>
    <w:p w14:paraId="2EB59C5F" w14:textId="77777777" w:rsidR="00CE7139" w:rsidRDefault="00CE7139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083CAF19" w14:textId="77777777" w:rsidR="00CE7139" w:rsidRPr="00CE7139" w:rsidRDefault="00CE7139" w:rsidP="00CE7139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Figure S1.</w:t>
      </w:r>
    </w:p>
    <w:p w14:paraId="1B16099B" w14:textId="77777777" w:rsidR="00204D20" w:rsidRDefault="004674F7" w:rsidP="00204D20">
      <w:pPr>
        <w:rPr>
          <w:rFonts w:ascii="Times New Roman" w:hAnsi="Times New Roman" w:cs="Times New Roman"/>
          <w:lang w:val="en-US"/>
        </w:rPr>
      </w:pPr>
      <w:r>
        <w:rPr>
          <w:noProof/>
          <w:lang w:val="nl-NL" w:eastAsia="nl-NL"/>
        </w:rPr>
        <w:drawing>
          <wp:inline distT="0" distB="0" distL="0" distR="0" wp14:anchorId="67B503F4" wp14:editId="26659783">
            <wp:extent cx="4275256" cy="41814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0364" cy="41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49A3" w14:textId="77777777" w:rsidR="004674F7" w:rsidRDefault="004674F7" w:rsidP="00204D20">
      <w:pPr>
        <w:rPr>
          <w:rFonts w:ascii="Times New Roman" w:hAnsi="Times New Roman" w:cs="Times New Roman"/>
          <w:lang w:val="en-US"/>
        </w:rPr>
      </w:pPr>
      <w:r>
        <w:rPr>
          <w:noProof/>
          <w:lang w:val="nl-NL" w:eastAsia="nl-NL"/>
        </w:rPr>
        <w:drawing>
          <wp:inline distT="0" distB="0" distL="0" distR="0" wp14:anchorId="22723756" wp14:editId="12C1A14E">
            <wp:extent cx="4248150" cy="4106264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5709" cy="41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D340" w14:textId="77777777" w:rsidR="00181F22" w:rsidRDefault="00181F22" w:rsidP="00204D20">
      <w:pPr>
        <w:rPr>
          <w:rFonts w:ascii="Times New Roman" w:hAnsi="Times New Roman" w:cs="Times New Roman"/>
          <w:lang w:val="en-US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2955F69E" wp14:editId="61E2D799">
            <wp:extent cx="4324350" cy="407934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6858" cy="409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FA59" w14:textId="77777777" w:rsidR="00181F22" w:rsidRDefault="00181F22" w:rsidP="00204D20">
      <w:pPr>
        <w:rPr>
          <w:rFonts w:ascii="Times New Roman" w:hAnsi="Times New Roman" w:cs="Times New Roman"/>
          <w:lang w:val="en-US"/>
        </w:rPr>
      </w:pPr>
      <w:r>
        <w:rPr>
          <w:noProof/>
          <w:lang w:val="nl-NL" w:eastAsia="nl-NL"/>
        </w:rPr>
        <w:drawing>
          <wp:inline distT="0" distB="0" distL="0" distR="0" wp14:anchorId="5675FE5E" wp14:editId="07AC4AAC">
            <wp:extent cx="6171881" cy="4115948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7593" cy="413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8CF5E" w14:textId="77777777" w:rsidR="00CE7139" w:rsidRDefault="00CE7139" w:rsidP="00166D7D">
      <w:pPr>
        <w:jc w:val="both"/>
        <w:rPr>
          <w:rFonts w:ascii="Times New Roman" w:hAnsi="Times New Roman" w:cs="Times New Roman"/>
          <w:b/>
          <w:lang w:val="en-US"/>
        </w:rPr>
      </w:pPr>
    </w:p>
    <w:p w14:paraId="78983B56" w14:textId="77777777" w:rsidR="00204D20" w:rsidRDefault="0089089E" w:rsidP="00166D7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nl-NL"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77B958E3" wp14:editId="1C93E358">
            <wp:simplePos x="0" y="0"/>
            <wp:positionH relativeFrom="margin">
              <wp:align>center</wp:align>
            </wp:positionH>
            <wp:positionV relativeFrom="paragraph">
              <wp:posOffset>1773639</wp:posOffset>
            </wp:positionV>
            <wp:extent cx="7039155" cy="3959525"/>
            <wp:effectExtent l="0" t="0" r="0" b="3175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luzzi 27.10 2021-10-27 09_38_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155" cy="395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22">
        <w:rPr>
          <w:rFonts w:ascii="Times New Roman" w:hAnsi="Times New Roman" w:cs="Times New Roman"/>
          <w:b/>
          <w:lang w:val="en-US"/>
        </w:rPr>
        <w:t xml:space="preserve">Supplemental Figure 1. Visualization of standard gating strategy. </w:t>
      </w:r>
      <w:r w:rsidR="00181F22" w:rsidRPr="00166D7D">
        <w:rPr>
          <w:rFonts w:ascii="Times New Roman" w:hAnsi="Times New Roman" w:cs="Times New Roman"/>
          <w:b/>
          <w:lang w:val="en-US"/>
        </w:rPr>
        <w:t>(</w:t>
      </w:r>
      <w:r w:rsidR="00204D20" w:rsidRPr="00166D7D">
        <w:rPr>
          <w:rFonts w:ascii="Times New Roman" w:hAnsi="Times New Roman" w:cs="Times New Roman"/>
          <w:b/>
          <w:lang w:val="en-US"/>
        </w:rPr>
        <w:t>A</w:t>
      </w:r>
      <w:r w:rsidR="00181F22" w:rsidRPr="00166D7D">
        <w:rPr>
          <w:rFonts w:ascii="Times New Roman" w:hAnsi="Times New Roman" w:cs="Times New Roman"/>
          <w:b/>
          <w:lang w:val="en-US"/>
        </w:rPr>
        <w:t>)</w:t>
      </w:r>
      <w:r w:rsidR="00204D20">
        <w:rPr>
          <w:rFonts w:ascii="Times New Roman" w:hAnsi="Times New Roman" w:cs="Times New Roman"/>
          <w:lang w:val="en-US"/>
        </w:rPr>
        <w:t xml:space="preserve"> </w:t>
      </w:r>
      <w:r w:rsidR="00181F22">
        <w:rPr>
          <w:rFonts w:ascii="Times New Roman" w:hAnsi="Times New Roman" w:cs="Times New Roman"/>
          <w:lang w:val="en-US"/>
        </w:rPr>
        <w:t>FSC/SSC scatter plot for e</w:t>
      </w:r>
      <w:r w:rsidR="00204D20" w:rsidRPr="00204D20">
        <w:rPr>
          <w:rFonts w:ascii="Times New Roman" w:hAnsi="Times New Roman" w:cs="Times New Roman"/>
          <w:lang w:val="en-US"/>
        </w:rPr>
        <w:t xml:space="preserve">xcluding debris. </w:t>
      </w:r>
      <w:r w:rsidR="00166D7D" w:rsidRPr="00166D7D">
        <w:rPr>
          <w:rFonts w:ascii="Times New Roman" w:hAnsi="Times New Roman" w:cs="Times New Roman"/>
          <w:b/>
          <w:lang w:val="en-US"/>
        </w:rPr>
        <w:t>(</w:t>
      </w:r>
      <w:r w:rsidR="00204D20" w:rsidRPr="00166D7D">
        <w:rPr>
          <w:rFonts w:ascii="Times New Roman" w:hAnsi="Times New Roman" w:cs="Times New Roman"/>
          <w:b/>
          <w:lang w:val="en-US"/>
        </w:rPr>
        <w:t>B</w:t>
      </w:r>
      <w:r w:rsidR="00166D7D" w:rsidRPr="00166D7D">
        <w:rPr>
          <w:rFonts w:ascii="Times New Roman" w:hAnsi="Times New Roman" w:cs="Times New Roman"/>
          <w:b/>
          <w:lang w:val="en-US"/>
        </w:rPr>
        <w:t>)</w:t>
      </w:r>
      <w:r w:rsidR="00204D20" w:rsidRPr="00204D20">
        <w:rPr>
          <w:rFonts w:ascii="Times New Roman" w:hAnsi="Times New Roman" w:cs="Times New Roman"/>
          <w:lang w:val="en-US"/>
        </w:rPr>
        <w:t xml:space="preserve"> Doublet discrimination by gating singlets</w:t>
      </w:r>
      <w:r w:rsidR="00530B3D">
        <w:rPr>
          <w:rFonts w:ascii="Times New Roman" w:hAnsi="Times New Roman" w:cs="Times New Roman"/>
          <w:lang w:val="en-US"/>
        </w:rPr>
        <w:t xml:space="preserve"> (in yellow)</w:t>
      </w:r>
      <w:r w:rsidR="00204D20" w:rsidRPr="00204D20">
        <w:rPr>
          <w:rFonts w:ascii="Times New Roman" w:hAnsi="Times New Roman" w:cs="Times New Roman"/>
          <w:lang w:val="en-US"/>
        </w:rPr>
        <w:t xml:space="preserve">. </w:t>
      </w:r>
      <w:r w:rsidR="00166D7D" w:rsidRPr="00166D7D">
        <w:rPr>
          <w:rFonts w:ascii="Times New Roman" w:hAnsi="Times New Roman" w:cs="Times New Roman"/>
          <w:b/>
          <w:lang w:val="en-US"/>
        </w:rPr>
        <w:t>(</w:t>
      </w:r>
      <w:r w:rsidR="00204D20" w:rsidRPr="00166D7D">
        <w:rPr>
          <w:rFonts w:ascii="Times New Roman" w:hAnsi="Times New Roman" w:cs="Times New Roman"/>
          <w:b/>
          <w:lang w:val="en-US"/>
        </w:rPr>
        <w:t>C</w:t>
      </w:r>
      <w:r w:rsidR="00166D7D" w:rsidRPr="00166D7D">
        <w:rPr>
          <w:rFonts w:ascii="Times New Roman" w:hAnsi="Times New Roman" w:cs="Times New Roman"/>
          <w:b/>
          <w:lang w:val="en-US"/>
        </w:rPr>
        <w:t>)</w:t>
      </w:r>
      <w:r w:rsidR="00204D20" w:rsidRPr="00204D20">
        <w:rPr>
          <w:rFonts w:ascii="Times New Roman" w:hAnsi="Times New Roman" w:cs="Times New Roman"/>
          <w:lang w:val="en-US"/>
        </w:rPr>
        <w:t xml:space="preserve"> Selecting the WBC </w:t>
      </w:r>
      <w:r w:rsidR="0079088B">
        <w:rPr>
          <w:rFonts w:ascii="Times New Roman" w:hAnsi="Times New Roman" w:cs="Times New Roman"/>
          <w:lang w:val="en-US"/>
        </w:rPr>
        <w:t xml:space="preserve">(in light blue) </w:t>
      </w:r>
      <w:r w:rsidR="00204D20" w:rsidRPr="00204D20">
        <w:rPr>
          <w:rFonts w:ascii="Times New Roman" w:hAnsi="Times New Roman" w:cs="Times New Roman"/>
          <w:lang w:val="en-US"/>
        </w:rPr>
        <w:t xml:space="preserve">by gating the CD45 expressing population. </w:t>
      </w:r>
      <w:r w:rsidR="00166D7D" w:rsidRPr="00166D7D">
        <w:rPr>
          <w:rFonts w:ascii="Times New Roman" w:hAnsi="Times New Roman" w:cs="Times New Roman"/>
          <w:b/>
          <w:lang w:val="en-US"/>
        </w:rPr>
        <w:t>(</w:t>
      </w:r>
      <w:r w:rsidR="00204D20" w:rsidRPr="00166D7D">
        <w:rPr>
          <w:rFonts w:ascii="Times New Roman" w:hAnsi="Times New Roman" w:cs="Times New Roman"/>
          <w:b/>
          <w:lang w:val="en-US"/>
        </w:rPr>
        <w:t>D</w:t>
      </w:r>
      <w:r w:rsidR="00166D7D" w:rsidRPr="00166D7D">
        <w:rPr>
          <w:rFonts w:ascii="Times New Roman" w:hAnsi="Times New Roman" w:cs="Times New Roman"/>
          <w:b/>
          <w:lang w:val="en-US"/>
        </w:rPr>
        <w:t>)</w:t>
      </w:r>
      <w:r w:rsidR="00204D20" w:rsidRPr="00204D20">
        <w:rPr>
          <w:rFonts w:ascii="Times New Roman" w:hAnsi="Times New Roman" w:cs="Times New Roman"/>
          <w:lang w:val="en-US"/>
        </w:rPr>
        <w:t xml:space="preserve"> </w:t>
      </w:r>
      <w:r w:rsidR="0079088B">
        <w:rPr>
          <w:rFonts w:ascii="Times New Roman" w:hAnsi="Times New Roman" w:cs="Times New Roman"/>
          <w:lang w:val="en-US"/>
        </w:rPr>
        <w:t>Gating immature</w:t>
      </w:r>
      <w:r w:rsidR="00204D20" w:rsidRPr="00204D20">
        <w:rPr>
          <w:rFonts w:ascii="Times New Roman" w:hAnsi="Times New Roman" w:cs="Times New Roman"/>
          <w:lang w:val="en-US"/>
        </w:rPr>
        <w:t xml:space="preserve"> blasts </w:t>
      </w:r>
      <w:r w:rsidR="0079088B">
        <w:rPr>
          <w:rFonts w:ascii="Times New Roman" w:hAnsi="Times New Roman" w:cs="Times New Roman"/>
          <w:lang w:val="en-US"/>
        </w:rPr>
        <w:t xml:space="preserve">(dark blue) </w:t>
      </w:r>
      <w:r w:rsidR="00204D20" w:rsidRPr="00204D20">
        <w:rPr>
          <w:rFonts w:ascii="Times New Roman" w:hAnsi="Times New Roman" w:cs="Times New Roman"/>
          <w:lang w:val="en-US"/>
        </w:rPr>
        <w:t>in the CD45dim/</w:t>
      </w:r>
      <w:proofErr w:type="spellStart"/>
      <w:r w:rsidR="00204D20" w:rsidRPr="00204D20">
        <w:rPr>
          <w:rFonts w:ascii="Times New Roman" w:hAnsi="Times New Roman" w:cs="Times New Roman"/>
          <w:lang w:val="en-US"/>
        </w:rPr>
        <w:t>SSClow</w:t>
      </w:r>
      <w:proofErr w:type="spellEnd"/>
      <w:r w:rsidR="00181F22">
        <w:rPr>
          <w:rFonts w:ascii="Times New Roman" w:hAnsi="Times New Roman" w:cs="Times New Roman"/>
          <w:lang w:val="en-US"/>
        </w:rPr>
        <w:t xml:space="preserve"> population. </w:t>
      </w:r>
      <w:r w:rsidR="00166D7D" w:rsidRPr="00166D7D">
        <w:rPr>
          <w:rFonts w:ascii="Times New Roman" w:hAnsi="Times New Roman" w:cs="Times New Roman"/>
          <w:b/>
          <w:lang w:val="en-US"/>
        </w:rPr>
        <w:t>(</w:t>
      </w:r>
      <w:r w:rsidR="00181F22" w:rsidRPr="00166D7D">
        <w:rPr>
          <w:rFonts w:ascii="Times New Roman" w:hAnsi="Times New Roman" w:cs="Times New Roman"/>
          <w:b/>
          <w:lang w:val="en-US"/>
        </w:rPr>
        <w:t>E</w:t>
      </w:r>
      <w:r w:rsidR="00166D7D" w:rsidRPr="00166D7D">
        <w:rPr>
          <w:rFonts w:ascii="Times New Roman" w:hAnsi="Times New Roman" w:cs="Times New Roman"/>
          <w:b/>
          <w:lang w:val="en-US"/>
        </w:rPr>
        <w:t>)</w:t>
      </w:r>
      <w:r w:rsidR="00181F22">
        <w:rPr>
          <w:rFonts w:ascii="Times New Roman" w:hAnsi="Times New Roman" w:cs="Times New Roman"/>
          <w:lang w:val="en-US"/>
        </w:rPr>
        <w:t xml:space="preserve"> Identifying lymp</w:t>
      </w:r>
      <w:r w:rsidR="00181F22" w:rsidRPr="00204D20">
        <w:rPr>
          <w:rFonts w:ascii="Times New Roman" w:hAnsi="Times New Roman" w:cs="Times New Roman"/>
          <w:lang w:val="en-US"/>
        </w:rPr>
        <w:t>hocytes</w:t>
      </w:r>
      <w:r w:rsidR="0079088B">
        <w:rPr>
          <w:rFonts w:ascii="Times New Roman" w:hAnsi="Times New Roman" w:cs="Times New Roman"/>
          <w:lang w:val="en-US"/>
        </w:rPr>
        <w:t xml:space="preserve"> (in green) which are high CD45 and low SSC</w:t>
      </w:r>
      <w:r w:rsidR="00204D20" w:rsidRPr="00204D20">
        <w:rPr>
          <w:rFonts w:ascii="Times New Roman" w:hAnsi="Times New Roman" w:cs="Times New Roman"/>
          <w:lang w:val="en-US"/>
        </w:rPr>
        <w:t xml:space="preserve">. </w:t>
      </w:r>
      <w:r w:rsidR="00166D7D" w:rsidRPr="00166D7D">
        <w:rPr>
          <w:rFonts w:ascii="Times New Roman" w:hAnsi="Times New Roman" w:cs="Times New Roman"/>
          <w:b/>
          <w:lang w:val="en-US"/>
        </w:rPr>
        <w:t>(</w:t>
      </w:r>
      <w:r w:rsidR="00204D20" w:rsidRPr="00166D7D">
        <w:rPr>
          <w:rFonts w:ascii="Times New Roman" w:hAnsi="Times New Roman" w:cs="Times New Roman"/>
          <w:b/>
          <w:lang w:val="en-US"/>
        </w:rPr>
        <w:t>F</w:t>
      </w:r>
      <w:r w:rsidR="00166D7D" w:rsidRPr="00166D7D">
        <w:rPr>
          <w:rFonts w:ascii="Times New Roman" w:hAnsi="Times New Roman" w:cs="Times New Roman"/>
          <w:b/>
          <w:lang w:val="en-US"/>
        </w:rPr>
        <w:t>)</w:t>
      </w:r>
      <w:r w:rsidR="00204D20" w:rsidRPr="00204D20">
        <w:rPr>
          <w:rFonts w:ascii="Times New Roman" w:hAnsi="Times New Roman" w:cs="Times New Roman"/>
          <w:lang w:val="en-US"/>
        </w:rPr>
        <w:t xml:space="preserve"> Primitive/progenitor cells expressing CD34 within the blast population. </w:t>
      </w:r>
      <w:r w:rsidR="00166D7D" w:rsidRPr="00166D7D">
        <w:rPr>
          <w:rFonts w:ascii="Times New Roman" w:hAnsi="Times New Roman" w:cs="Times New Roman"/>
          <w:b/>
          <w:lang w:val="en-US"/>
        </w:rPr>
        <w:t>(</w:t>
      </w:r>
      <w:r w:rsidR="00204D20" w:rsidRPr="00166D7D">
        <w:rPr>
          <w:rFonts w:ascii="Times New Roman" w:hAnsi="Times New Roman" w:cs="Times New Roman"/>
          <w:b/>
          <w:lang w:val="en-US"/>
        </w:rPr>
        <w:t>G</w:t>
      </w:r>
      <w:r w:rsidR="00166D7D" w:rsidRPr="00166D7D">
        <w:rPr>
          <w:rFonts w:ascii="Times New Roman" w:hAnsi="Times New Roman" w:cs="Times New Roman"/>
          <w:b/>
          <w:lang w:val="en-US"/>
        </w:rPr>
        <w:t>)</w:t>
      </w:r>
      <w:r w:rsidR="00204D20" w:rsidRPr="00204D20">
        <w:rPr>
          <w:rFonts w:ascii="Times New Roman" w:hAnsi="Times New Roman" w:cs="Times New Roman"/>
          <w:lang w:val="en-US"/>
        </w:rPr>
        <w:t xml:space="preserve"> Final gate to select the LAIP (in this case CD13/CD56</w:t>
      </w:r>
      <w:r w:rsidR="0079088B">
        <w:rPr>
          <w:rFonts w:ascii="Times New Roman" w:hAnsi="Times New Roman" w:cs="Times New Roman"/>
          <w:lang w:val="en-US"/>
        </w:rPr>
        <w:t>; in red</w:t>
      </w:r>
      <w:r w:rsidR="00204D20" w:rsidRPr="00204D20">
        <w:rPr>
          <w:rFonts w:ascii="Times New Roman" w:hAnsi="Times New Roman" w:cs="Times New Roman"/>
          <w:lang w:val="en-US"/>
        </w:rPr>
        <w:t>)</w:t>
      </w:r>
      <w:r w:rsidR="0079088B">
        <w:rPr>
          <w:rFonts w:ascii="Times New Roman" w:hAnsi="Times New Roman" w:cs="Times New Roman"/>
          <w:lang w:val="en-US"/>
        </w:rPr>
        <w:t xml:space="preserve"> with a</w:t>
      </w:r>
      <w:r w:rsidR="00204D20" w:rsidRPr="00204D20">
        <w:rPr>
          <w:rFonts w:ascii="Times New Roman" w:hAnsi="Times New Roman" w:cs="Times New Roman"/>
          <w:lang w:val="en-US"/>
        </w:rPr>
        <w:t>n extra confirmation using the lymphocytes as reference.</w:t>
      </w:r>
      <w:r w:rsidR="0079088B">
        <w:rPr>
          <w:rFonts w:ascii="Times New Roman" w:hAnsi="Times New Roman" w:cs="Times New Roman"/>
          <w:lang w:val="en-US"/>
        </w:rPr>
        <w:t xml:space="preserve"> </w:t>
      </w:r>
      <w:r w:rsidR="00166D7D" w:rsidRPr="00166D7D">
        <w:rPr>
          <w:rFonts w:ascii="Times New Roman" w:hAnsi="Times New Roman" w:cs="Times New Roman"/>
          <w:b/>
          <w:lang w:val="en-US"/>
        </w:rPr>
        <w:t>(</w:t>
      </w:r>
      <w:r w:rsidR="0079088B" w:rsidRPr="00166D7D">
        <w:rPr>
          <w:rFonts w:ascii="Times New Roman" w:hAnsi="Times New Roman" w:cs="Times New Roman"/>
          <w:b/>
          <w:lang w:val="en-US"/>
        </w:rPr>
        <w:t>H</w:t>
      </w:r>
      <w:r w:rsidR="00166D7D" w:rsidRPr="00166D7D">
        <w:rPr>
          <w:rFonts w:ascii="Times New Roman" w:hAnsi="Times New Roman" w:cs="Times New Roman"/>
          <w:b/>
          <w:lang w:val="en-US"/>
        </w:rPr>
        <w:t>)</w:t>
      </w:r>
      <w:r w:rsidR="0079088B">
        <w:rPr>
          <w:rFonts w:ascii="Times New Roman" w:hAnsi="Times New Roman" w:cs="Times New Roman"/>
          <w:lang w:val="en-US"/>
        </w:rPr>
        <w:t xml:space="preserve"> Final confirmation by </w:t>
      </w:r>
      <w:proofErr w:type="spellStart"/>
      <w:r w:rsidR="0079088B" w:rsidRPr="00C94959">
        <w:rPr>
          <w:rFonts w:ascii="Times New Roman" w:hAnsi="Times New Roman" w:cs="Times New Roman"/>
          <w:lang w:val="en-US"/>
        </w:rPr>
        <w:t>backgating</w:t>
      </w:r>
      <w:proofErr w:type="spellEnd"/>
      <w:r w:rsidR="0079088B" w:rsidRPr="00C94959">
        <w:rPr>
          <w:rFonts w:ascii="Times New Roman" w:hAnsi="Times New Roman" w:cs="Times New Roman"/>
          <w:lang w:val="en-US"/>
        </w:rPr>
        <w:t xml:space="preserve"> of the LAIP cells on the CD45, CD34 and SSC/FSC plot</w:t>
      </w:r>
      <w:r w:rsidR="0079088B">
        <w:rPr>
          <w:rFonts w:ascii="Times New Roman" w:hAnsi="Times New Roman" w:cs="Times New Roman"/>
          <w:lang w:val="en-US"/>
        </w:rPr>
        <w:t>. This</w:t>
      </w:r>
      <w:r w:rsidR="0079088B" w:rsidRPr="00C94959">
        <w:rPr>
          <w:rFonts w:ascii="Times New Roman" w:hAnsi="Times New Roman" w:cs="Times New Roman"/>
          <w:lang w:val="en-US"/>
        </w:rPr>
        <w:t xml:space="preserve"> can be used to ensure identification of appropriate population</w:t>
      </w:r>
      <w:r w:rsidR="0079088B">
        <w:rPr>
          <w:rFonts w:ascii="Times New Roman" w:hAnsi="Times New Roman" w:cs="Times New Roman"/>
          <w:lang w:val="en-US"/>
        </w:rPr>
        <w:t>.</w:t>
      </w:r>
    </w:p>
    <w:p w14:paraId="03294B8E" w14:textId="77777777" w:rsidR="00B535EB" w:rsidRDefault="00B535EB" w:rsidP="00166D7D">
      <w:pPr>
        <w:jc w:val="both"/>
        <w:rPr>
          <w:rFonts w:ascii="Times New Roman" w:hAnsi="Times New Roman" w:cs="Times New Roman"/>
          <w:lang w:val="en-US"/>
        </w:rPr>
      </w:pPr>
    </w:p>
    <w:p w14:paraId="62443D0F" w14:textId="77777777" w:rsidR="0009431F" w:rsidRPr="0048459E" w:rsidRDefault="0009431F" w:rsidP="00166D7D">
      <w:pPr>
        <w:jc w:val="both"/>
        <w:rPr>
          <w:rFonts w:ascii="Times New Roman" w:hAnsi="Times New Roman" w:cs="Times New Roman"/>
          <w:color w:val="FF0000"/>
          <w:lang w:val="en-US"/>
        </w:rPr>
      </w:pPr>
      <w:r w:rsidRPr="0048459E">
        <w:rPr>
          <w:rFonts w:ascii="Times New Roman" w:hAnsi="Times New Roman" w:cs="Times New Roman"/>
          <w:b/>
          <w:color w:val="FF0000"/>
          <w:lang w:val="en-US"/>
        </w:rPr>
        <w:t>Supplemental Figure 2. Example of upcoming clone in the Different from Normal (</w:t>
      </w:r>
      <w:proofErr w:type="spellStart"/>
      <w:r w:rsidRPr="0048459E">
        <w:rPr>
          <w:rFonts w:ascii="Times New Roman" w:hAnsi="Times New Roman" w:cs="Times New Roman"/>
          <w:b/>
          <w:color w:val="FF0000"/>
          <w:lang w:val="en-US"/>
        </w:rPr>
        <w:t>DfN</w:t>
      </w:r>
      <w:proofErr w:type="spellEnd"/>
      <w:r w:rsidRPr="0048459E">
        <w:rPr>
          <w:rFonts w:ascii="Times New Roman" w:hAnsi="Times New Roman" w:cs="Times New Roman"/>
          <w:b/>
          <w:color w:val="FF0000"/>
          <w:lang w:val="en-US"/>
        </w:rPr>
        <w:t>) approach.</w:t>
      </w:r>
      <w:r w:rsidR="0089089E" w:rsidRPr="0048459E">
        <w:rPr>
          <w:color w:val="FF0000"/>
        </w:rPr>
        <w:t xml:space="preserve"> </w:t>
      </w:r>
      <w:r w:rsidR="0089089E" w:rsidRPr="0048459E">
        <w:rPr>
          <w:rFonts w:ascii="Times New Roman" w:hAnsi="Times New Roman" w:cs="Times New Roman"/>
          <w:color w:val="FF0000"/>
          <w:lang w:val="en-US"/>
        </w:rPr>
        <w:t xml:space="preserve">Concurrent leukemic populations may differently contribute to relapse in AML. </w:t>
      </w:r>
      <w:r w:rsidR="0089089E" w:rsidRPr="0048459E">
        <w:rPr>
          <w:rFonts w:ascii="Times New Roman" w:hAnsi="Times New Roman" w:cs="Times New Roman"/>
          <w:b/>
          <w:color w:val="FF0000"/>
          <w:lang w:val="en-US"/>
        </w:rPr>
        <w:t xml:space="preserve">(A) </w:t>
      </w:r>
      <w:r w:rsidR="0089089E" w:rsidRPr="0048459E">
        <w:rPr>
          <w:rFonts w:ascii="Times New Roman" w:hAnsi="Times New Roman" w:cs="Times New Roman"/>
          <w:color w:val="FF0000"/>
          <w:lang w:val="en-US"/>
        </w:rPr>
        <w:t xml:space="preserve">Flow </w:t>
      </w:r>
      <w:proofErr w:type="spellStart"/>
      <w:r w:rsidR="0089089E" w:rsidRPr="0048459E">
        <w:rPr>
          <w:rFonts w:ascii="Times New Roman" w:hAnsi="Times New Roman" w:cs="Times New Roman"/>
          <w:color w:val="FF0000"/>
          <w:lang w:val="en-US"/>
        </w:rPr>
        <w:t>cytometric</w:t>
      </w:r>
      <w:proofErr w:type="spellEnd"/>
      <w:r w:rsidR="0089089E" w:rsidRPr="0048459E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="0089089E" w:rsidRPr="0048459E">
        <w:rPr>
          <w:rFonts w:ascii="Times New Roman" w:hAnsi="Times New Roman" w:cs="Times New Roman"/>
          <w:color w:val="FF0000"/>
          <w:lang w:val="en-US"/>
        </w:rPr>
        <w:t>immunophenotyping</w:t>
      </w:r>
      <w:proofErr w:type="spellEnd"/>
      <w:r w:rsidR="0089089E" w:rsidRPr="0048459E">
        <w:rPr>
          <w:rFonts w:ascii="Times New Roman" w:hAnsi="Times New Roman" w:cs="Times New Roman"/>
          <w:color w:val="FF0000"/>
          <w:lang w:val="en-US"/>
        </w:rPr>
        <w:t xml:space="preserve"> at diagnosis identified a predominant CD34+CD117+CD7+ clone (red) and a minority CD34-CD117+CD7+ sub-clone (green) that can be easily missed at first glance. </w:t>
      </w:r>
      <w:r w:rsidR="0089089E" w:rsidRPr="0048459E">
        <w:rPr>
          <w:rFonts w:ascii="Times New Roman" w:hAnsi="Times New Roman" w:cs="Times New Roman"/>
          <w:b/>
          <w:color w:val="FF0000"/>
          <w:lang w:val="en-US"/>
        </w:rPr>
        <w:t>(B)</w:t>
      </w:r>
      <w:r w:rsidR="0089089E" w:rsidRPr="0048459E">
        <w:rPr>
          <w:rFonts w:ascii="Times New Roman" w:hAnsi="Times New Roman" w:cs="Times New Roman"/>
          <w:color w:val="FF0000"/>
          <w:lang w:val="en-US"/>
        </w:rPr>
        <w:t xml:space="preserve"> After induction chemotherapy, </w:t>
      </w:r>
      <w:proofErr w:type="spellStart"/>
      <w:r w:rsidR="0089089E" w:rsidRPr="0048459E">
        <w:rPr>
          <w:rFonts w:ascii="Times New Roman" w:hAnsi="Times New Roman" w:cs="Times New Roman"/>
          <w:color w:val="FF0000"/>
          <w:lang w:val="en-US"/>
        </w:rPr>
        <w:t>immunophenotyping</w:t>
      </w:r>
      <w:proofErr w:type="spellEnd"/>
      <w:r w:rsidR="0089089E" w:rsidRPr="0048459E">
        <w:rPr>
          <w:rFonts w:ascii="Times New Roman" w:hAnsi="Times New Roman" w:cs="Times New Roman"/>
          <w:color w:val="FF0000"/>
          <w:lang w:val="en-US"/>
        </w:rPr>
        <w:t xml:space="preserve"> showed an MRD negative status, with both population below the threshold of significance. </w:t>
      </w:r>
      <w:r w:rsidR="0089089E" w:rsidRPr="0048459E">
        <w:rPr>
          <w:rFonts w:ascii="Times New Roman" w:hAnsi="Times New Roman" w:cs="Times New Roman"/>
          <w:b/>
          <w:color w:val="FF0000"/>
          <w:lang w:val="en-US"/>
        </w:rPr>
        <w:t xml:space="preserve">(C) </w:t>
      </w:r>
      <w:r w:rsidR="0089089E" w:rsidRPr="0048459E">
        <w:rPr>
          <w:rFonts w:ascii="Times New Roman" w:hAnsi="Times New Roman" w:cs="Times New Roman"/>
          <w:color w:val="FF0000"/>
          <w:lang w:val="en-US"/>
        </w:rPr>
        <w:t>At relapse, the CD34+CD117+CD7+ population was still hardly detectable, whereas the CD34-CD117+CD7+ population had become the predominant leukemic clone. A closer look at empty spaces that ordinarily do not contain myeloid events has been crucial for the early identification of relapse.</w:t>
      </w:r>
    </w:p>
    <w:p w14:paraId="6EE74450" w14:textId="73B2E3D9" w:rsidR="0089089E" w:rsidRPr="0048459E" w:rsidRDefault="0089089E" w:rsidP="0089089E">
      <w:pPr>
        <w:rPr>
          <w:rFonts w:ascii="Times New Roman" w:hAnsi="Times New Roman" w:cs="Times New Roman"/>
          <w:b/>
          <w:color w:val="FF0000"/>
          <w:lang w:val="en-US"/>
        </w:rPr>
      </w:pPr>
      <w:r w:rsidRPr="0048459E">
        <w:rPr>
          <w:rFonts w:ascii="Times New Roman" w:hAnsi="Times New Roman" w:cs="Times New Roman"/>
          <w:b/>
          <w:color w:val="FF0000"/>
          <w:lang w:val="en-US"/>
        </w:rPr>
        <w:t xml:space="preserve">Supplemental Table </w:t>
      </w:r>
      <w:r w:rsidR="002D3BF5">
        <w:rPr>
          <w:rFonts w:ascii="Times New Roman" w:hAnsi="Times New Roman" w:cs="Times New Roman"/>
          <w:b/>
          <w:color w:val="FF0000"/>
          <w:lang w:val="en-US"/>
        </w:rPr>
        <w:t>S</w:t>
      </w:r>
      <w:bookmarkStart w:id="0" w:name="_GoBack"/>
      <w:bookmarkEnd w:id="0"/>
      <w:r w:rsidRPr="0048459E">
        <w:rPr>
          <w:rFonts w:ascii="Times New Roman" w:hAnsi="Times New Roman" w:cs="Times New Roman"/>
          <w:b/>
          <w:color w:val="FF0000"/>
          <w:lang w:val="en-US"/>
        </w:rPr>
        <w:t xml:space="preserve">1. Most used Leukemia-associated </w:t>
      </w:r>
      <w:proofErr w:type="spellStart"/>
      <w:r w:rsidRPr="0048459E">
        <w:rPr>
          <w:rFonts w:ascii="Times New Roman" w:hAnsi="Times New Roman" w:cs="Times New Roman"/>
          <w:b/>
          <w:color w:val="FF0000"/>
          <w:lang w:val="en-US"/>
        </w:rPr>
        <w:t>immunophenotypes</w:t>
      </w:r>
      <w:proofErr w:type="spellEnd"/>
      <w:r w:rsidRPr="0048459E">
        <w:rPr>
          <w:rFonts w:ascii="Times New Roman" w:hAnsi="Times New Roman" w:cs="Times New Roman"/>
          <w:b/>
          <w:color w:val="FF0000"/>
          <w:shd w:val="clear" w:color="auto" w:fill="FFFFFF"/>
          <w:lang w:val="en-US"/>
        </w:rPr>
        <w:t xml:space="preserve"> (LAIPs)</w:t>
      </w:r>
      <w:r w:rsidR="0048459E" w:rsidRPr="0048459E">
        <w:rPr>
          <w:rFonts w:ascii="Times New Roman" w:hAnsi="Times New Roman" w:cs="Times New Roman"/>
          <w:b/>
          <w:color w:val="FF0000"/>
          <w:shd w:val="clear" w:color="auto" w:fill="FFFFFF"/>
          <w:lang w:val="en-US"/>
        </w:rPr>
        <w:t xml:space="preserve"> in the </w:t>
      </w:r>
      <w:r w:rsidR="00401A59">
        <w:rPr>
          <w:rFonts w:ascii="Times New Roman" w:hAnsi="Times New Roman" w:cs="Times New Roman"/>
          <w:b/>
          <w:color w:val="FF0000"/>
          <w:shd w:val="clear" w:color="auto" w:fill="FFFFFF"/>
          <w:lang w:val="en-US"/>
        </w:rPr>
        <w:t>consensus</w:t>
      </w:r>
      <w:r w:rsidR="0048459E" w:rsidRPr="0048459E">
        <w:rPr>
          <w:rFonts w:ascii="Times New Roman" w:hAnsi="Times New Roman" w:cs="Times New Roman"/>
          <w:b/>
          <w:color w:val="FF0000"/>
          <w:shd w:val="clear" w:color="auto" w:fill="FFFFFF"/>
          <w:lang w:val="en-US"/>
        </w:rPr>
        <w:t xml:space="preserve"> tube</w:t>
      </w:r>
    </w:p>
    <w:tbl>
      <w:tblPr>
        <w:tblStyle w:val="Onopgemaaktetabel1"/>
        <w:tblW w:w="8075" w:type="dxa"/>
        <w:tblLook w:val="04A0" w:firstRow="1" w:lastRow="0" w:firstColumn="1" w:lastColumn="0" w:noHBand="0" w:noVBand="1"/>
      </w:tblPr>
      <w:tblGrid>
        <w:gridCol w:w="2405"/>
        <w:gridCol w:w="5670"/>
      </w:tblGrid>
      <w:tr w:rsidR="0048459E" w:rsidRPr="0048459E" w14:paraId="5EF6C8F4" w14:textId="77777777" w:rsidTr="00484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39349611" w14:textId="4B261BE9" w:rsidR="00C55371" w:rsidRPr="0048459E" w:rsidRDefault="00C55371" w:rsidP="001847AC">
            <w:pPr>
              <w:jc w:val="center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Aberrant marker</w:t>
            </w:r>
            <w:r w:rsidR="0026216D"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 xml:space="preserve"> (combined with myeloid marker </w:t>
            </w:r>
            <w:r w:rsidR="0048459E"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CD34 or CD117</w:t>
            </w:r>
            <w:r w:rsidR="0026216D"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)</w:t>
            </w:r>
          </w:p>
        </w:tc>
        <w:tc>
          <w:tcPr>
            <w:tcW w:w="5670" w:type="dxa"/>
            <w:noWrap/>
            <w:hideMark/>
          </w:tcPr>
          <w:p w14:paraId="316DDE52" w14:textId="77777777" w:rsidR="00C55371" w:rsidRPr="0048459E" w:rsidRDefault="00C55371" w:rsidP="001847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Reason for being a LAIP</w:t>
            </w:r>
          </w:p>
        </w:tc>
      </w:tr>
      <w:tr w:rsidR="0048459E" w:rsidRPr="0048459E" w14:paraId="1C8921EC" w14:textId="77777777" w:rsidTr="0048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3C881853" w14:textId="77777777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lastRenderedPageBreak/>
              <w:t>CD117+/CD13-</w:t>
            </w:r>
          </w:p>
        </w:tc>
        <w:tc>
          <w:tcPr>
            <w:tcW w:w="5670" w:type="dxa"/>
            <w:noWrap/>
            <w:hideMark/>
          </w:tcPr>
          <w:p w14:paraId="4C1A0045" w14:textId="77777777" w:rsidR="00C55371" w:rsidRPr="0048459E" w:rsidRDefault="00C55371" w:rsidP="001847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CD13 should be on myeloid blasts</w:t>
            </w:r>
          </w:p>
        </w:tc>
      </w:tr>
      <w:tr w:rsidR="0048459E" w:rsidRPr="0048459E" w14:paraId="7D4CF8A7" w14:textId="77777777" w:rsidTr="004845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0BF9E8A3" w14:textId="77777777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CD13-/CD33-</w:t>
            </w:r>
          </w:p>
        </w:tc>
        <w:tc>
          <w:tcPr>
            <w:tcW w:w="5670" w:type="dxa"/>
            <w:noWrap/>
            <w:hideMark/>
          </w:tcPr>
          <w:p w14:paraId="0D5E7F79" w14:textId="77777777" w:rsidR="00C55371" w:rsidRPr="0048459E" w:rsidRDefault="00C55371" w:rsidP="001847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CD13 and CD33 should be on myeloid blasts, with follow-up pre-B-cells should be excluded</w:t>
            </w:r>
          </w:p>
        </w:tc>
      </w:tr>
      <w:tr w:rsidR="0048459E" w:rsidRPr="0048459E" w14:paraId="6C299E3F" w14:textId="77777777" w:rsidTr="0048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0CEC2B9D" w14:textId="77777777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CD13+/CD33-</w:t>
            </w:r>
          </w:p>
        </w:tc>
        <w:tc>
          <w:tcPr>
            <w:tcW w:w="5670" w:type="dxa"/>
            <w:noWrap/>
            <w:hideMark/>
          </w:tcPr>
          <w:p w14:paraId="5B51CCC6" w14:textId="77777777" w:rsidR="00C55371" w:rsidRPr="0048459E" w:rsidRDefault="00C55371" w:rsidP="001847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CD33 should be on myeloid blasts</w:t>
            </w:r>
          </w:p>
        </w:tc>
      </w:tr>
      <w:tr w:rsidR="0048459E" w:rsidRPr="0048459E" w14:paraId="3151D257" w14:textId="77777777" w:rsidTr="004845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10D626A5" w14:textId="77777777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CD45-</w:t>
            </w:r>
          </w:p>
        </w:tc>
        <w:tc>
          <w:tcPr>
            <w:tcW w:w="5670" w:type="dxa"/>
            <w:noWrap/>
            <w:hideMark/>
          </w:tcPr>
          <w:p w14:paraId="02953653" w14:textId="77777777" w:rsidR="00C55371" w:rsidRPr="0048459E" w:rsidRDefault="00C55371" w:rsidP="001847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CD45 is a WBC marker</w:t>
            </w:r>
          </w:p>
        </w:tc>
      </w:tr>
      <w:tr w:rsidR="0048459E" w:rsidRPr="0048459E" w14:paraId="32AB2142" w14:textId="77777777" w:rsidTr="0048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2AFF1253" w14:textId="55DA982F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CD56</w:t>
            </w:r>
            <w:r w:rsidR="0048459E"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+</w:t>
            </w:r>
          </w:p>
        </w:tc>
        <w:tc>
          <w:tcPr>
            <w:tcW w:w="5670" w:type="dxa"/>
            <w:noWrap/>
            <w:hideMark/>
          </w:tcPr>
          <w:p w14:paraId="166EC5E8" w14:textId="77777777" w:rsidR="00C55371" w:rsidRPr="0048459E" w:rsidRDefault="00C55371" w:rsidP="001847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Is not present on normal blasts</w:t>
            </w:r>
          </w:p>
        </w:tc>
      </w:tr>
      <w:tr w:rsidR="0048459E" w:rsidRPr="0048459E" w14:paraId="71F5B583" w14:textId="77777777" w:rsidTr="004845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6F2F9CBD" w14:textId="3E0D381D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CD7</w:t>
            </w:r>
            <w:r w:rsidR="0048459E"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+</w:t>
            </w:r>
          </w:p>
        </w:tc>
        <w:tc>
          <w:tcPr>
            <w:tcW w:w="5670" w:type="dxa"/>
            <w:noWrap/>
            <w:hideMark/>
          </w:tcPr>
          <w:p w14:paraId="109CFF2A" w14:textId="77777777" w:rsidR="00C55371" w:rsidRPr="0048459E" w:rsidRDefault="00C55371" w:rsidP="001847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proofErr w:type="spellStart"/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Lymphocytic</w:t>
            </w:r>
            <w:proofErr w:type="spellEnd"/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 xml:space="preserve"> marker</w:t>
            </w:r>
          </w:p>
        </w:tc>
      </w:tr>
      <w:tr w:rsidR="0048459E" w:rsidRPr="0048459E" w14:paraId="7B00B99E" w14:textId="77777777" w:rsidTr="0048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7A4158D3" w14:textId="77777777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HLA-DR-</w:t>
            </w:r>
          </w:p>
        </w:tc>
        <w:tc>
          <w:tcPr>
            <w:tcW w:w="5670" w:type="dxa"/>
            <w:noWrap/>
            <w:hideMark/>
          </w:tcPr>
          <w:p w14:paraId="37F988C5" w14:textId="77777777" w:rsidR="00C55371" w:rsidRPr="0048459E" w:rsidRDefault="00C55371" w:rsidP="001847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HLA-DR should be positive for myeloid blasts</w:t>
            </w:r>
          </w:p>
        </w:tc>
      </w:tr>
      <w:tr w:rsidR="0048459E" w:rsidRPr="0048459E" w14:paraId="34DE7B11" w14:textId="77777777" w:rsidTr="004845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65DDCA3F" w14:textId="77777777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HLA-DR+/CD13-</w:t>
            </w:r>
          </w:p>
        </w:tc>
        <w:tc>
          <w:tcPr>
            <w:tcW w:w="5670" w:type="dxa"/>
            <w:noWrap/>
            <w:hideMark/>
          </w:tcPr>
          <w:p w14:paraId="08A4C9CD" w14:textId="77777777" w:rsidR="00C55371" w:rsidRPr="0048459E" w:rsidRDefault="00C55371" w:rsidP="001847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CD13 should be on myeloid blasts</w:t>
            </w:r>
          </w:p>
        </w:tc>
      </w:tr>
      <w:tr w:rsidR="0048459E" w:rsidRPr="0048459E" w14:paraId="604A93B8" w14:textId="77777777" w:rsidTr="00484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5623FA7D" w14:textId="77777777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HLA-DR+/CD33-</w:t>
            </w:r>
          </w:p>
        </w:tc>
        <w:tc>
          <w:tcPr>
            <w:tcW w:w="5670" w:type="dxa"/>
            <w:noWrap/>
            <w:hideMark/>
          </w:tcPr>
          <w:p w14:paraId="3D4D79E8" w14:textId="77777777" w:rsidR="00C55371" w:rsidRPr="0048459E" w:rsidRDefault="00C55371" w:rsidP="001847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CD33 should be on myeloid blasts</w:t>
            </w:r>
          </w:p>
        </w:tc>
      </w:tr>
      <w:tr w:rsidR="0048459E" w:rsidRPr="0048459E" w14:paraId="4B81D4D4" w14:textId="77777777" w:rsidTr="004845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14:paraId="2811DCE7" w14:textId="77777777" w:rsidR="00C55371" w:rsidRPr="0048459E" w:rsidRDefault="00C55371" w:rsidP="001847AC">
            <w:pPr>
              <w:rPr>
                <w:rFonts w:ascii="Calibri" w:eastAsia="Times New Roman" w:hAnsi="Calibri" w:cs="Calibri"/>
                <w:color w:val="FF0000"/>
                <w:lang w:val="nl-NL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nl-NL" w:eastAsia="nl-NL"/>
              </w:rPr>
              <w:t>CD117+/CD33-</w:t>
            </w:r>
          </w:p>
        </w:tc>
        <w:tc>
          <w:tcPr>
            <w:tcW w:w="5670" w:type="dxa"/>
            <w:noWrap/>
            <w:hideMark/>
          </w:tcPr>
          <w:p w14:paraId="50544257" w14:textId="77777777" w:rsidR="00C55371" w:rsidRPr="0048459E" w:rsidRDefault="00C55371" w:rsidP="001847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lang w:val="en-US" w:eastAsia="nl-NL"/>
              </w:rPr>
            </w:pPr>
            <w:r w:rsidRPr="0048459E">
              <w:rPr>
                <w:rFonts w:ascii="Calibri" w:eastAsia="Times New Roman" w:hAnsi="Calibri" w:cs="Calibri"/>
                <w:color w:val="FF0000"/>
                <w:lang w:val="en-US" w:eastAsia="nl-NL"/>
              </w:rPr>
              <w:t>CD33 should be on myeloid blasts</w:t>
            </w:r>
          </w:p>
        </w:tc>
      </w:tr>
    </w:tbl>
    <w:p w14:paraId="4ECE9EF5" w14:textId="77777777" w:rsidR="004674F7" w:rsidRPr="0026216D" w:rsidRDefault="004674F7" w:rsidP="0089089E">
      <w:pPr>
        <w:rPr>
          <w:rFonts w:ascii="Times New Roman" w:hAnsi="Times New Roman" w:cs="Times New Roman"/>
          <w:b/>
          <w:lang w:val="en-US"/>
        </w:rPr>
      </w:pPr>
    </w:p>
    <w:sectPr w:rsidR="004674F7" w:rsidRPr="00262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55B5A"/>
    <w:multiLevelType w:val="hybridMultilevel"/>
    <w:tmpl w:val="B0B0E61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80ED4"/>
    <w:multiLevelType w:val="hybridMultilevel"/>
    <w:tmpl w:val="5F6AD5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BFD"/>
    <w:rsid w:val="0009431F"/>
    <w:rsid w:val="00166D7D"/>
    <w:rsid w:val="00181F22"/>
    <w:rsid w:val="00204D20"/>
    <w:rsid w:val="0026216D"/>
    <w:rsid w:val="002D3BF5"/>
    <w:rsid w:val="00401A59"/>
    <w:rsid w:val="004674F7"/>
    <w:rsid w:val="0048459E"/>
    <w:rsid w:val="00530B3D"/>
    <w:rsid w:val="0054642D"/>
    <w:rsid w:val="005907DB"/>
    <w:rsid w:val="00644F1C"/>
    <w:rsid w:val="006C2BFD"/>
    <w:rsid w:val="006D2DC0"/>
    <w:rsid w:val="006E29D8"/>
    <w:rsid w:val="0079088B"/>
    <w:rsid w:val="00796333"/>
    <w:rsid w:val="007D3E81"/>
    <w:rsid w:val="00816285"/>
    <w:rsid w:val="0089089E"/>
    <w:rsid w:val="00A80D37"/>
    <w:rsid w:val="00AB13B7"/>
    <w:rsid w:val="00B37016"/>
    <w:rsid w:val="00B535EB"/>
    <w:rsid w:val="00C55371"/>
    <w:rsid w:val="00C979C7"/>
    <w:rsid w:val="00CE7139"/>
    <w:rsid w:val="00D43059"/>
    <w:rsid w:val="00D833D9"/>
    <w:rsid w:val="00DB6113"/>
    <w:rsid w:val="00E625B3"/>
    <w:rsid w:val="00EB7806"/>
    <w:rsid w:val="00F8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0F44F"/>
  <w15:chartTrackingRefBased/>
  <w15:docId w15:val="{F18A9A75-44FA-4667-A475-5735FCDC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C2BF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94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431F"/>
    <w:rPr>
      <w:rFonts w:ascii="Segoe UI" w:hAnsi="Segoe UI" w:cs="Segoe UI"/>
      <w:sz w:val="18"/>
      <w:szCs w:val="18"/>
      <w:lang w:val="en-GB"/>
    </w:rPr>
  </w:style>
  <w:style w:type="table" w:styleId="Onopgemaaktetabel1">
    <w:name w:val="Plain Table 1"/>
    <w:basedOn w:val="Standaardtabel"/>
    <w:uiPriority w:val="41"/>
    <w:rsid w:val="00C55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6D2DC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D2DC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D2DC0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D2DC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D2DC0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3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63832-28C1-4565-83CD-28965DB3C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739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Tettero, J.M. (Jesse)</dc:creator>
  <cp:keywords/>
  <dc:description/>
  <cp:lastModifiedBy>Tettero, J.M. (Jesse)</cp:lastModifiedBy>
  <cp:revision>4</cp:revision>
  <dcterms:created xsi:type="dcterms:W3CDTF">2021-10-29T18:12:00Z</dcterms:created>
  <dcterms:modified xsi:type="dcterms:W3CDTF">2021-10-30T07:55:00Z</dcterms:modified>
</cp:coreProperties>
</file>