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5525" w14:textId="628A06C4" w:rsidR="000750F6" w:rsidRPr="001370B3" w:rsidRDefault="000750F6" w:rsidP="000750F6">
      <w:pPr>
        <w:pStyle w:val="ManuscriptHeading1"/>
        <w:contextualSpacing/>
        <w:rPr>
          <w:lang w:val="en-GB"/>
        </w:rPr>
      </w:pPr>
      <w:r w:rsidRPr="001370B3">
        <w:rPr>
          <w:lang w:val="en-GB"/>
        </w:rPr>
        <w:t>Supplementa</w:t>
      </w:r>
      <w:r w:rsidR="007A437F">
        <w:rPr>
          <w:lang w:val="en-GB"/>
        </w:rPr>
        <w:t>l</w:t>
      </w:r>
      <w:r w:rsidRPr="001370B3">
        <w:rPr>
          <w:lang w:val="en-GB"/>
        </w:rPr>
        <w:t xml:space="preserve"> </w:t>
      </w:r>
      <w:r>
        <w:rPr>
          <w:lang w:val="en-GB"/>
        </w:rPr>
        <w:t>D</w:t>
      </w:r>
      <w:r w:rsidR="007A437F">
        <w:rPr>
          <w:lang w:val="en-GB"/>
        </w:rPr>
        <w:t>igital Content</w:t>
      </w:r>
    </w:p>
    <w:p w14:paraId="1C876E41" w14:textId="67B75A58" w:rsidR="00460BF4" w:rsidRDefault="000750F6" w:rsidP="00067E6A">
      <w:pPr>
        <w:pStyle w:val="Caption"/>
        <w:pageBreakBefore w:val="0"/>
        <w:spacing w:before="0" w:after="0" w:line="480" w:lineRule="auto"/>
        <w:contextualSpacing/>
        <w:rPr>
          <w:bCs/>
          <w:lang w:val="en-GB"/>
        </w:rPr>
      </w:pPr>
      <w:r w:rsidRPr="001370B3">
        <w:rPr>
          <w:bCs/>
          <w:lang w:val="en-GB"/>
        </w:rPr>
        <w:t>S</w:t>
      </w:r>
      <w:r w:rsidR="007A437F">
        <w:rPr>
          <w:bCs/>
          <w:lang w:val="en-GB"/>
        </w:rPr>
        <w:t>DC,</w:t>
      </w:r>
      <w:r w:rsidRPr="001370B3">
        <w:rPr>
          <w:bCs/>
          <w:lang w:val="en-GB"/>
        </w:rPr>
        <w:t xml:space="preserve"> Table S1</w:t>
      </w:r>
      <w:r w:rsidRPr="001370B3">
        <w:rPr>
          <w:lang w:val="en-GB"/>
        </w:rPr>
        <w:t xml:space="preserve">. </w:t>
      </w:r>
      <w:r w:rsidRPr="007532CE">
        <w:rPr>
          <w:bCs/>
          <w:lang w:val="en-GB"/>
        </w:rPr>
        <w:t xml:space="preserve">Available </w:t>
      </w:r>
      <w:r w:rsidR="00067E6A">
        <w:rPr>
          <w:bCs/>
          <w:lang w:val="en-GB"/>
        </w:rPr>
        <w:t>D</w:t>
      </w:r>
      <w:r w:rsidRPr="007532CE">
        <w:rPr>
          <w:bCs/>
          <w:lang w:val="en-GB"/>
        </w:rPr>
        <w:t xml:space="preserve">ata and </w:t>
      </w:r>
      <w:r w:rsidR="00067E6A">
        <w:rPr>
          <w:bCs/>
          <w:lang w:val="en-GB"/>
        </w:rPr>
        <w:t>C</w:t>
      </w:r>
      <w:r w:rsidRPr="007532CE">
        <w:rPr>
          <w:bCs/>
          <w:lang w:val="en-GB"/>
        </w:rPr>
        <w:t xml:space="preserve">ompletion </w:t>
      </w:r>
      <w:r w:rsidR="00067E6A">
        <w:rPr>
          <w:bCs/>
          <w:lang w:val="en-GB"/>
        </w:rPr>
        <w:t>R</w:t>
      </w:r>
      <w:r w:rsidRPr="007532CE">
        <w:rPr>
          <w:bCs/>
          <w:lang w:val="en-GB"/>
        </w:rPr>
        <w:t xml:space="preserve">ate for the </w:t>
      </w:r>
      <w:r w:rsidR="00067E6A">
        <w:rPr>
          <w:bCs/>
          <w:lang w:val="en-GB"/>
        </w:rPr>
        <w:t xml:space="preserve">(A) </w:t>
      </w:r>
      <w:r w:rsidRPr="007532CE">
        <w:rPr>
          <w:bCs/>
          <w:lang w:val="en-GB"/>
        </w:rPr>
        <w:t xml:space="preserve">MDASI-MM and </w:t>
      </w:r>
      <w:r w:rsidR="00067E6A">
        <w:rPr>
          <w:bCs/>
          <w:lang w:val="en-GB"/>
        </w:rPr>
        <w:t xml:space="preserve">(B) </w:t>
      </w:r>
      <w:r w:rsidRPr="007532CE">
        <w:rPr>
          <w:bCs/>
          <w:lang w:val="en-GB"/>
        </w:rPr>
        <w:t xml:space="preserve">EQ-5D-3L by </w:t>
      </w:r>
      <w:r w:rsidR="00067E6A">
        <w:rPr>
          <w:bCs/>
          <w:lang w:val="en-GB"/>
        </w:rPr>
        <w:t>T</w:t>
      </w:r>
      <w:r w:rsidRPr="007532CE">
        <w:rPr>
          <w:bCs/>
          <w:lang w:val="en-GB"/>
        </w:rPr>
        <w:t>reatment</w:t>
      </w:r>
    </w:p>
    <w:p w14:paraId="49CB16DA" w14:textId="455D04A1" w:rsidR="000750F6" w:rsidRPr="007532CE" w:rsidRDefault="000750F6" w:rsidP="00335357">
      <w:pPr>
        <w:pStyle w:val="Caption"/>
        <w:pageBreakBefore w:val="0"/>
        <w:spacing w:before="0" w:after="0" w:line="480" w:lineRule="auto"/>
        <w:contextualSpacing/>
        <w:rPr>
          <w:bCs/>
          <w:lang w:val="en-GB"/>
        </w:rPr>
      </w:pPr>
      <w:r w:rsidRPr="007532CE">
        <w:rPr>
          <w:bCs/>
          <w:lang w:val="en-GB"/>
        </w:rPr>
        <w:t xml:space="preserve"> </w:t>
      </w:r>
    </w:p>
    <w:p w14:paraId="0F387BB2" w14:textId="77777777" w:rsidR="000750F6" w:rsidRPr="001370B3" w:rsidRDefault="000750F6" w:rsidP="00335357">
      <w:pPr>
        <w:pStyle w:val="Figure-Label"/>
        <w:numPr>
          <w:ilvl w:val="0"/>
          <w:numId w:val="2"/>
        </w:numPr>
        <w:rPr>
          <w:lang w:val="en-GB"/>
        </w:rPr>
      </w:pPr>
      <w:r w:rsidRPr="001370B3">
        <w:rPr>
          <w:lang w:val="en-GB"/>
        </w:rPr>
        <w:t>MDASI-MM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77"/>
        <w:gridCol w:w="1845"/>
        <w:gridCol w:w="1846"/>
        <w:gridCol w:w="1846"/>
        <w:gridCol w:w="1846"/>
      </w:tblGrid>
      <w:tr w:rsidR="000750F6" w:rsidRPr="001370B3" w14:paraId="7E3D75E1" w14:textId="77777777" w:rsidTr="00067E6A">
        <w:trPr>
          <w:tblHeader/>
        </w:trPr>
        <w:tc>
          <w:tcPr>
            <w:tcW w:w="1977" w:type="dxa"/>
            <w:vMerge w:val="restart"/>
            <w:shd w:val="clear" w:color="auto" w:fill="A2B0B9"/>
            <w:hideMark/>
          </w:tcPr>
          <w:p w14:paraId="04EE0E9F" w14:textId="7D01A786" w:rsidR="000750F6" w:rsidRPr="001370B3" w:rsidRDefault="000750F6" w:rsidP="0011486B">
            <w:pPr>
              <w:pStyle w:val="Table-Heading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 xml:space="preserve">Assessment </w:t>
            </w:r>
            <w:r w:rsidR="00067E6A">
              <w:rPr>
                <w:lang w:val="en-GB"/>
              </w:rPr>
              <w:t>T</w:t>
            </w:r>
            <w:r w:rsidRPr="001370B3">
              <w:rPr>
                <w:lang w:val="en-GB"/>
              </w:rPr>
              <w:t>ime</w:t>
            </w:r>
            <w:r>
              <w:rPr>
                <w:lang w:val="en-GB"/>
              </w:rPr>
              <w:t xml:space="preserve"> </w:t>
            </w:r>
            <w:r w:rsidR="00067E6A">
              <w:rPr>
                <w:lang w:val="en-GB"/>
              </w:rPr>
              <w:t>P</w:t>
            </w:r>
            <w:r w:rsidRPr="001370B3">
              <w:rPr>
                <w:lang w:val="en-GB"/>
              </w:rPr>
              <w:t>oint</w:t>
            </w:r>
            <w:r>
              <w:rPr>
                <w:lang w:val="en-GB"/>
              </w:rPr>
              <w:t>, n (%)</w:t>
            </w:r>
          </w:p>
        </w:tc>
        <w:tc>
          <w:tcPr>
            <w:tcW w:w="3691" w:type="dxa"/>
            <w:gridSpan w:val="2"/>
            <w:tcBorders>
              <w:bottom w:val="single" w:sz="4" w:space="0" w:color="auto"/>
            </w:tcBorders>
            <w:shd w:val="clear" w:color="auto" w:fill="A2B0B9"/>
            <w:hideMark/>
          </w:tcPr>
          <w:p w14:paraId="3BB38AA8" w14:textId="4384A834" w:rsidR="000750F6" w:rsidRPr="001370B3" w:rsidRDefault="000750F6" w:rsidP="0011486B">
            <w:pPr>
              <w:pStyle w:val="Table-Heading"/>
              <w:spacing w:line="312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EPd</w:t>
            </w:r>
            <w:r w:rsidRPr="001370B3">
              <w:rPr>
                <w:lang w:val="en-GB"/>
              </w:rPr>
              <w:t xml:space="preserve"> ITT </w:t>
            </w:r>
            <w:r w:rsidR="00067E6A">
              <w:rPr>
                <w:lang w:val="en-GB"/>
              </w:rPr>
              <w:t>P</w:t>
            </w:r>
            <w:r w:rsidRPr="001370B3">
              <w:rPr>
                <w:lang w:val="en-GB"/>
              </w:rPr>
              <w:t>opulation</w:t>
            </w:r>
          </w:p>
        </w:tc>
        <w:tc>
          <w:tcPr>
            <w:tcW w:w="3692" w:type="dxa"/>
            <w:gridSpan w:val="2"/>
            <w:tcBorders>
              <w:bottom w:val="single" w:sz="4" w:space="0" w:color="auto"/>
            </w:tcBorders>
            <w:shd w:val="clear" w:color="auto" w:fill="A2B0B9"/>
            <w:hideMark/>
          </w:tcPr>
          <w:p w14:paraId="71DB1EE7" w14:textId="5335BBB7" w:rsidR="000750F6" w:rsidRPr="001370B3" w:rsidRDefault="000750F6" w:rsidP="0011486B">
            <w:pPr>
              <w:pStyle w:val="Table-Heading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lang w:val="en-GB"/>
              </w:rPr>
              <w:t xml:space="preserve">Pd ITT </w:t>
            </w:r>
            <w:r w:rsidR="00067E6A">
              <w:rPr>
                <w:lang w:val="en-GB"/>
              </w:rPr>
              <w:t>P</w:t>
            </w:r>
            <w:r w:rsidRPr="001370B3">
              <w:rPr>
                <w:lang w:val="en-GB"/>
              </w:rPr>
              <w:t>opulation</w:t>
            </w:r>
          </w:p>
        </w:tc>
      </w:tr>
      <w:tr w:rsidR="000750F6" w:rsidRPr="001370B3" w14:paraId="48E99C5A" w14:textId="77777777" w:rsidTr="00067E6A">
        <w:trPr>
          <w:tblHeader/>
        </w:trPr>
        <w:tc>
          <w:tcPr>
            <w:tcW w:w="1977" w:type="dxa"/>
            <w:vMerge/>
            <w:shd w:val="clear" w:color="auto" w:fill="A2B0B9"/>
            <w:hideMark/>
          </w:tcPr>
          <w:p w14:paraId="16E04395" w14:textId="77777777" w:rsidR="000750F6" w:rsidRPr="001370B3" w:rsidRDefault="000750F6" w:rsidP="0011486B">
            <w:pPr>
              <w:pStyle w:val="Table-Heading"/>
              <w:spacing w:line="312" w:lineRule="auto"/>
              <w:rPr>
                <w:lang w:val="en-GB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2B0B9"/>
            <w:hideMark/>
          </w:tcPr>
          <w:p w14:paraId="348D74EF" w14:textId="77777777" w:rsidR="000750F6" w:rsidRPr="001370B3" w:rsidRDefault="000750F6" w:rsidP="0011486B">
            <w:pPr>
              <w:pStyle w:val="Table-Heading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lang w:val="en-GB"/>
              </w:rPr>
              <w:t>Randomi</w:t>
            </w:r>
            <w:r>
              <w:rPr>
                <w:lang w:val="en-GB"/>
              </w:rPr>
              <w:t>z</w:t>
            </w:r>
            <w:r w:rsidRPr="001370B3">
              <w:rPr>
                <w:lang w:val="en-GB"/>
              </w:rPr>
              <w:t>ed</w:t>
            </w:r>
            <w:r w:rsidRPr="001370B3">
              <w:rPr>
                <w:vertAlign w:val="superscript"/>
                <w:lang w:val="en-GB"/>
              </w:rPr>
              <w:t>a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2B0B9"/>
            <w:hideMark/>
          </w:tcPr>
          <w:p w14:paraId="31CBCB71" w14:textId="77777777" w:rsidR="000750F6" w:rsidRPr="001370B3" w:rsidRDefault="000750F6" w:rsidP="0011486B">
            <w:pPr>
              <w:pStyle w:val="Table-Heading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lang w:val="en-GB"/>
              </w:rPr>
              <w:t>Expected</w:t>
            </w:r>
            <w:r w:rsidRPr="001370B3">
              <w:rPr>
                <w:vertAlign w:val="superscript"/>
                <w:lang w:val="en-GB"/>
              </w:rPr>
              <w:t>b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2B0B9"/>
            <w:hideMark/>
          </w:tcPr>
          <w:p w14:paraId="724886FD" w14:textId="77777777" w:rsidR="000750F6" w:rsidRPr="001370B3" w:rsidRDefault="000750F6" w:rsidP="0011486B">
            <w:pPr>
              <w:pStyle w:val="Table-Heading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lang w:val="en-GB"/>
              </w:rPr>
              <w:t>Randomi</w:t>
            </w:r>
            <w:r>
              <w:rPr>
                <w:lang w:val="en-GB"/>
              </w:rPr>
              <w:t>z</w:t>
            </w:r>
            <w:r w:rsidRPr="001370B3">
              <w:rPr>
                <w:lang w:val="en-GB"/>
              </w:rPr>
              <w:t>ed</w:t>
            </w:r>
            <w:r w:rsidRPr="001370B3">
              <w:rPr>
                <w:vertAlign w:val="superscript"/>
                <w:lang w:val="en-GB"/>
              </w:rPr>
              <w:t>a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2B0B9"/>
            <w:hideMark/>
          </w:tcPr>
          <w:p w14:paraId="636F890D" w14:textId="77777777" w:rsidR="000750F6" w:rsidRPr="001370B3" w:rsidRDefault="000750F6" w:rsidP="0011486B">
            <w:pPr>
              <w:pStyle w:val="Table-Heading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lang w:val="en-GB"/>
              </w:rPr>
              <w:t>Expected</w:t>
            </w:r>
            <w:r w:rsidRPr="001370B3">
              <w:rPr>
                <w:vertAlign w:val="superscript"/>
                <w:lang w:val="en-GB"/>
              </w:rPr>
              <w:t>b</w:t>
            </w:r>
          </w:p>
        </w:tc>
      </w:tr>
      <w:tr w:rsidR="000750F6" w:rsidRPr="001370B3" w14:paraId="2C63558D" w14:textId="77777777" w:rsidTr="00067E6A">
        <w:tc>
          <w:tcPr>
            <w:tcW w:w="1977" w:type="dxa"/>
            <w:shd w:val="clear" w:color="auto" w:fill="auto"/>
            <w:hideMark/>
          </w:tcPr>
          <w:p w14:paraId="4520005D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Screening</w:t>
            </w:r>
          </w:p>
        </w:tc>
        <w:tc>
          <w:tcPr>
            <w:tcW w:w="1845" w:type="dxa"/>
            <w:shd w:val="clear" w:color="auto" w:fill="auto"/>
          </w:tcPr>
          <w:p w14:paraId="77BAB730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lang w:val="en-GB"/>
              </w:rPr>
              <w:t>53/60 (88.3)</w:t>
            </w:r>
          </w:p>
        </w:tc>
        <w:tc>
          <w:tcPr>
            <w:tcW w:w="1846" w:type="dxa"/>
            <w:shd w:val="clear" w:color="auto" w:fill="auto"/>
          </w:tcPr>
          <w:p w14:paraId="5112B09C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lang w:val="en-GB"/>
              </w:rPr>
              <w:t>53/53 (100.0)</w:t>
            </w:r>
          </w:p>
        </w:tc>
        <w:tc>
          <w:tcPr>
            <w:tcW w:w="1846" w:type="dxa"/>
            <w:shd w:val="clear" w:color="auto" w:fill="auto"/>
          </w:tcPr>
          <w:p w14:paraId="550E3A65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lang w:val="en-GB"/>
              </w:rPr>
              <w:t>47/57 (82.5)</w:t>
            </w:r>
          </w:p>
        </w:tc>
        <w:tc>
          <w:tcPr>
            <w:tcW w:w="1846" w:type="dxa"/>
            <w:shd w:val="clear" w:color="auto" w:fill="auto"/>
          </w:tcPr>
          <w:p w14:paraId="1DE319D9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lang w:val="en-GB"/>
              </w:rPr>
              <w:t>47/48 (97.9)</w:t>
            </w:r>
          </w:p>
        </w:tc>
      </w:tr>
      <w:tr w:rsidR="000750F6" w:rsidRPr="001370B3" w14:paraId="3497A628" w14:textId="77777777" w:rsidTr="00067E6A">
        <w:tc>
          <w:tcPr>
            <w:tcW w:w="1977" w:type="dxa"/>
            <w:tcBorders>
              <w:bottom w:val="single" w:sz="4" w:space="0" w:color="auto"/>
            </w:tcBorders>
            <w:shd w:val="clear" w:color="auto" w:fill="E3E7EA"/>
            <w:hideMark/>
          </w:tcPr>
          <w:p w14:paraId="79D5D324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Cycle 2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3E7EA"/>
          </w:tcPr>
          <w:p w14:paraId="1B1212E0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lang w:val="en-GB"/>
              </w:rPr>
              <w:t>44/60 (73.3)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1F6AEC86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lang w:val="en-GB"/>
              </w:rPr>
              <w:t>44/51 (86.3)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64009FA7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lang w:val="en-GB"/>
              </w:rPr>
              <w:t>40/57 (70.2)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06F9B4BF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lang w:val="en-GB"/>
              </w:rPr>
              <w:t>40/44 (90.9)</w:t>
            </w:r>
          </w:p>
        </w:tc>
      </w:tr>
      <w:tr w:rsidR="000750F6" w:rsidRPr="001370B3" w14:paraId="78F51161" w14:textId="77777777" w:rsidTr="00067E6A"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8CE0ACC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Cycle 3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14:paraId="53810BC6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lang w:val="en-GB"/>
              </w:rPr>
              <w:t>44/60 (73.3)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18AD98B4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lang w:val="en-GB"/>
              </w:rPr>
              <w:t>44/46 (95.7)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56C7E8D6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lang w:val="en-GB"/>
              </w:rPr>
              <w:t>35/57 (61.4)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4E3C4377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lang w:val="en-GB"/>
              </w:rPr>
              <w:t>35/37 (94.6)</w:t>
            </w:r>
          </w:p>
        </w:tc>
      </w:tr>
      <w:tr w:rsidR="000750F6" w:rsidRPr="001370B3" w14:paraId="3333BEE6" w14:textId="77777777" w:rsidTr="00067E6A">
        <w:tc>
          <w:tcPr>
            <w:tcW w:w="1977" w:type="dxa"/>
            <w:tcBorders>
              <w:bottom w:val="single" w:sz="4" w:space="0" w:color="auto"/>
            </w:tcBorders>
            <w:shd w:val="clear" w:color="auto" w:fill="E3E7EA"/>
            <w:hideMark/>
          </w:tcPr>
          <w:p w14:paraId="6CA8BEAE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Cycle 4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3E7EA"/>
          </w:tcPr>
          <w:p w14:paraId="20A81093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lang w:val="en-GB"/>
              </w:rPr>
              <w:t>38/60 (63.3)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6A909883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lang w:val="en-GB"/>
              </w:rPr>
              <w:t>38/44 (86.4)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4837D3DF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lang w:val="en-GB"/>
              </w:rPr>
              <w:t>32/57 (56.1)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20C7FCA3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lang w:val="en-GB"/>
              </w:rPr>
              <w:t>32/34 (94.1)</w:t>
            </w:r>
          </w:p>
        </w:tc>
      </w:tr>
      <w:tr w:rsidR="000750F6" w:rsidRPr="001370B3" w14:paraId="40DBDACE" w14:textId="77777777" w:rsidTr="00067E6A"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14:paraId="632F548B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Cycle 5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14:paraId="29CB5448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38/60 (63.3)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786D0454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38/41 (92.7)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094BF0DF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26/57 (45.6)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41645348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26/29 (89.7)</w:t>
            </w:r>
          </w:p>
        </w:tc>
      </w:tr>
      <w:tr w:rsidR="000750F6" w:rsidRPr="001370B3" w14:paraId="32CE6BBD" w14:textId="77777777" w:rsidTr="00067E6A">
        <w:tc>
          <w:tcPr>
            <w:tcW w:w="1977" w:type="dxa"/>
            <w:tcBorders>
              <w:bottom w:val="single" w:sz="4" w:space="0" w:color="auto"/>
            </w:tcBorders>
            <w:shd w:val="clear" w:color="auto" w:fill="E3E7EA"/>
          </w:tcPr>
          <w:p w14:paraId="4D65EF05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Cycle 6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3E7EA"/>
          </w:tcPr>
          <w:p w14:paraId="5A8F7904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36/60 (60.0)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4D22855D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36/39 (92.3)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406324BD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20/57 (35.1)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36854C57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20/25 (80.0)</w:t>
            </w:r>
          </w:p>
        </w:tc>
      </w:tr>
      <w:tr w:rsidR="000750F6" w:rsidRPr="001370B3" w14:paraId="0572B1C3" w14:textId="77777777" w:rsidTr="00067E6A"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14:paraId="34080C1A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Cycle 7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14:paraId="33C4FE23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34/60 (56.7)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27566380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34/38 (89.5)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3833F6B9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17/57 (29.8)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3C8CED26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17/19 (89.5)</w:t>
            </w:r>
          </w:p>
        </w:tc>
      </w:tr>
      <w:tr w:rsidR="000750F6" w:rsidRPr="001370B3" w14:paraId="02B38765" w14:textId="77777777" w:rsidTr="00067E6A">
        <w:tc>
          <w:tcPr>
            <w:tcW w:w="1977" w:type="dxa"/>
            <w:tcBorders>
              <w:bottom w:val="single" w:sz="4" w:space="0" w:color="auto"/>
            </w:tcBorders>
            <w:shd w:val="clear" w:color="auto" w:fill="E3E7EA"/>
          </w:tcPr>
          <w:p w14:paraId="1C1A28FC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Cycle 8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3E7EA"/>
          </w:tcPr>
          <w:p w14:paraId="32A3064B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33/60 (55.0)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33352E4F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33/35 (94.3)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1A3E55FB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15/57 (26.3)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64754A62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15/16 (93.8)</w:t>
            </w:r>
          </w:p>
        </w:tc>
      </w:tr>
      <w:tr w:rsidR="000750F6" w:rsidRPr="001370B3" w14:paraId="5E197E4A" w14:textId="77777777" w:rsidTr="00067E6A"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14:paraId="3C5DCF7C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Cycle 9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14:paraId="75ED9ED0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27/60 (45.0)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37F28F71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27/34 (79.4)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6F75C1E2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14/57 (24.6)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139BE128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14/15 (93.3)</w:t>
            </w:r>
          </w:p>
        </w:tc>
      </w:tr>
      <w:tr w:rsidR="000750F6" w:rsidRPr="001370B3" w14:paraId="5F139EF3" w14:textId="77777777" w:rsidTr="00067E6A">
        <w:tc>
          <w:tcPr>
            <w:tcW w:w="1977" w:type="dxa"/>
            <w:tcBorders>
              <w:bottom w:val="single" w:sz="4" w:space="0" w:color="auto"/>
            </w:tcBorders>
            <w:shd w:val="clear" w:color="auto" w:fill="E3E7EA"/>
          </w:tcPr>
          <w:p w14:paraId="130ED705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Cycle 10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3E7EA"/>
          </w:tcPr>
          <w:p w14:paraId="3B5B9124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25/60 (41.7)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42DBE001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25/28 (89.3)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082D5C9C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12/57 (21.1)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4F4682C5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12/14 (85.7)</w:t>
            </w:r>
          </w:p>
        </w:tc>
      </w:tr>
      <w:tr w:rsidR="000750F6" w:rsidRPr="001370B3" w14:paraId="08690ED6" w14:textId="77777777" w:rsidTr="00067E6A"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14:paraId="0EC5B2E3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Cycle 11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14:paraId="516C6370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25/60 (41.7)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462FA9A3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25/26 (96.2)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2D8BA5E9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10/57 (17.5)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6168B15C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10/12 (83.3)</w:t>
            </w:r>
          </w:p>
        </w:tc>
      </w:tr>
      <w:tr w:rsidR="000750F6" w:rsidRPr="001370B3" w14:paraId="212A2DCF" w14:textId="77777777" w:rsidTr="00067E6A">
        <w:tc>
          <w:tcPr>
            <w:tcW w:w="1977" w:type="dxa"/>
            <w:tcBorders>
              <w:bottom w:val="single" w:sz="4" w:space="0" w:color="auto"/>
            </w:tcBorders>
            <w:shd w:val="clear" w:color="auto" w:fill="E3E7EA"/>
          </w:tcPr>
          <w:p w14:paraId="416AD73F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Cycle 12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3E7EA"/>
          </w:tcPr>
          <w:p w14:paraId="3AD06BDF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25/60 (41.7)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68C717A3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25/26 (96.2)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38E2A8F3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10/57 (17.5)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6A7838DC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10/11 (90.9)</w:t>
            </w:r>
          </w:p>
        </w:tc>
      </w:tr>
      <w:tr w:rsidR="000750F6" w:rsidRPr="001370B3" w14:paraId="378F14A1" w14:textId="77777777" w:rsidTr="00067E6A"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14:paraId="6A2C2887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Cycle 13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14:paraId="3B1BA413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24/60 (40.0)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2E724F5C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24/25 (96.0)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725B49D2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10/57 (17.5)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332BEF7B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10/10 (100.0)</w:t>
            </w:r>
          </w:p>
        </w:tc>
      </w:tr>
      <w:tr w:rsidR="000750F6" w:rsidRPr="001370B3" w14:paraId="385295A9" w14:textId="77777777" w:rsidTr="00067E6A">
        <w:tc>
          <w:tcPr>
            <w:tcW w:w="1977" w:type="dxa"/>
            <w:tcBorders>
              <w:bottom w:val="single" w:sz="4" w:space="0" w:color="auto"/>
            </w:tcBorders>
            <w:shd w:val="clear" w:color="auto" w:fill="E3E7EA"/>
          </w:tcPr>
          <w:p w14:paraId="07174141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Cycle 14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3E7EA"/>
          </w:tcPr>
          <w:p w14:paraId="222F0925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17/60 (28.3)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017EA291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17/23 (73.9)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722F4B25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7/57 (12.3)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1B62CCAC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7/10 (70.0)</w:t>
            </w:r>
          </w:p>
        </w:tc>
      </w:tr>
      <w:tr w:rsidR="000750F6" w:rsidRPr="001370B3" w14:paraId="4A368CA7" w14:textId="77777777" w:rsidTr="00067E6A"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14:paraId="5344508E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Cycle 15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14:paraId="7ED34175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17/60 (28.3)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09831899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17/18 (94.4)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05535910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6/57 (10.5)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698C661E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6/7 (85.7)</w:t>
            </w:r>
          </w:p>
        </w:tc>
      </w:tr>
      <w:tr w:rsidR="000750F6" w:rsidRPr="001370B3" w14:paraId="61D16EDB" w14:textId="77777777" w:rsidTr="00067E6A">
        <w:tc>
          <w:tcPr>
            <w:tcW w:w="1977" w:type="dxa"/>
            <w:tcBorders>
              <w:bottom w:val="single" w:sz="4" w:space="0" w:color="auto"/>
            </w:tcBorders>
            <w:shd w:val="clear" w:color="auto" w:fill="E3E7EA"/>
          </w:tcPr>
          <w:p w14:paraId="29BEB0E5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Cycle 16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3E7EA"/>
          </w:tcPr>
          <w:p w14:paraId="13950CF2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18/60 (30.0)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581E6BE4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18/18 (100.0)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221DEAB6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4/57 (7.0)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70C21CA2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4/6 (66.7)</w:t>
            </w:r>
          </w:p>
        </w:tc>
      </w:tr>
      <w:tr w:rsidR="000750F6" w:rsidRPr="001370B3" w14:paraId="30E4DEDF" w14:textId="77777777" w:rsidTr="00067E6A"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14:paraId="3A96B913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Cycle 17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14:paraId="4346EEDC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15/60 (25.0)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1346496A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15/18 (83.3)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0A7B12AC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5/57 (8.8)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2E87F593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5/5 (100.0)</w:t>
            </w:r>
          </w:p>
        </w:tc>
      </w:tr>
      <w:tr w:rsidR="000750F6" w:rsidRPr="001370B3" w14:paraId="398FB95A" w14:textId="77777777" w:rsidTr="00067E6A">
        <w:tc>
          <w:tcPr>
            <w:tcW w:w="1977" w:type="dxa"/>
            <w:tcBorders>
              <w:bottom w:val="single" w:sz="4" w:space="0" w:color="auto"/>
            </w:tcBorders>
            <w:shd w:val="clear" w:color="auto" w:fill="E3E7EA"/>
          </w:tcPr>
          <w:p w14:paraId="5746DC04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Cycle 18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3E7EA"/>
          </w:tcPr>
          <w:p w14:paraId="54735879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14/60 (23.3)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6815FDAF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14/16 (87.5)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2EB219B6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5/57 (8.8)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01912D9E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5/5 (100.0)</w:t>
            </w:r>
          </w:p>
        </w:tc>
      </w:tr>
      <w:tr w:rsidR="000750F6" w:rsidRPr="001370B3" w14:paraId="3BD1A57F" w14:textId="77777777" w:rsidTr="00067E6A"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14:paraId="59C678F4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Cycle 19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14:paraId="2E1B03FB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14/60 (23.3)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5D7477C4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14/15 (93.3)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58239443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4/57 (7.0)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67FBA40E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4/5 (80.0)</w:t>
            </w:r>
          </w:p>
        </w:tc>
      </w:tr>
      <w:tr w:rsidR="000750F6" w:rsidRPr="001370B3" w14:paraId="6269549C" w14:textId="77777777" w:rsidTr="00067E6A">
        <w:tc>
          <w:tcPr>
            <w:tcW w:w="1977" w:type="dxa"/>
            <w:tcBorders>
              <w:bottom w:val="single" w:sz="4" w:space="0" w:color="auto"/>
            </w:tcBorders>
            <w:shd w:val="clear" w:color="auto" w:fill="E3E7EA"/>
          </w:tcPr>
          <w:p w14:paraId="74C6CF00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Cycle 20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3E7EA"/>
          </w:tcPr>
          <w:p w14:paraId="0A00395A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14/60 (23.3)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45A4D908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14/15 (93.3)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6026EF9B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3/57 (5.3)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50C2F622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3/5 (60.0)</w:t>
            </w:r>
          </w:p>
        </w:tc>
      </w:tr>
      <w:tr w:rsidR="000750F6" w:rsidRPr="001370B3" w14:paraId="6C80F624" w14:textId="77777777" w:rsidTr="00067E6A"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14:paraId="7DDFD1D7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Cycle 21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14:paraId="0E8217E6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14/60 (23.3)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2FDB9086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14/15 (93.3)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1544207A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3/57 (5.3)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719E99D8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3/4 (75.0)</w:t>
            </w:r>
          </w:p>
        </w:tc>
      </w:tr>
      <w:tr w:rsidR="000750F6" w:rsidRPr="001370B3" w14:paraId="17103083" w14:textId="77777777" w:rsidTr="00067E6A">
        <w:tc>
          <w:tcPr>
            <w:tcW w:w="1977" w:type="dxa"/>
            <w:tcBorders>
              <w:bottom w:val="single" w:sz="4" w:space="0" w:color="auto"/>
            </w:tcBorders>
            <w:shd w:val="clear" w:color="auto" w:fill="E3E7EA"/>
          </w:tcPr>
          <w:p w14:paraId="2A6FBAE4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Cycle 22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3E7EA"/>
          </w:tcPr>
          <w:p w14:paraId="1B618164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14/60 (23.3)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06AD9486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14/15 (93.3)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4C279F30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4/57 (7.0)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2712CB5B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4/4 (100.0)</w:t>
            </w:r>
          </w:p>
        </w:tc>
      </w:tr>
      <w:tr w:rsidR="000750F6" w:rsidRPr="001370B3" w14:paraId="6F3FAA3A" w14:textId="77777777" w:rsidTr="00067E6A"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14:paraId="6321CBE2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Cycle 23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14:paraId="22978315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14/60 (23.3)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298C7846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14/14 (100.0)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0CEEDF63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4/57 (7.0)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42FC9728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4/4 (100.0)</w:t>
            </w:r>
          </w:p>
        </w:tc>
      </w:tr>
      <w:tr w:rsidR="000750F6" w:rsidRPr="001370B3" w14:paraId="0A9239B4" w14:textId="77777777" w:rsidTr="00067E6A">
        <w:tc>
          <w:tcPr>
            <w:tcW w:w="1977" w:type="dxa"/>
            <w:tcBorders>
              <w:bottom w:val="single" w:sz="4" w:space="0" w:color="auto"/>
            </w:tcBorders>
            <w:shd w:val="clear" w:color="auto" w:fill="E3E7EA"/>
          </w:tcPr>
          <w:p w14:paraId="787264F5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Cycle 24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3E7EA"/>
          </w:tcPr>
          <w:p w14:paraId="57980ECD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13/60 (21.7)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7F7CBBCA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13/14 (92.9)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6F3D351B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4/57 (7.0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1A2B4F69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4/4 (100.0)</w:t>
            </w:r>
          </w:p>
        </w:tc>
      </w:tr>
      <w:tr w:rsidR="000750F6" w:rsidRPr="001370B3" w14:paraId="35CBC959" w14:textId="77777777" w:rsidTr="00067E6A"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14:paraId="26BC579A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Cycle 25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14:paraId="2279850A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12/60 (20.0)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2AF19F29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12/14 (85.70)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1273A929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4/57 (7.0)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7A2D4562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4/4 (100.0)</w:t>
            </w:r>
          </w:p>
        </w:tc>
      </w:tr>
      <w:tr w:rsidR="000750F6" w:rsidRPr="001370B3" w14:paraId="52507AC4" w14:textId="77777777" w:rsidTr="00067E6A">
        <w:tc>
          <w:tcPr>
            <w:tcW w:w="1977" w:type="dxa"/>
            <w:tcBorders>
              <w:bottom w:val="single" w:sz="4" w:space="0" w:color="auto"/>
            </w:tcBorders>
            <w:shd w:val="clear" w:color="auto" w:fill="E3E7EA"/>
          </w:tcPr>
          <w:p w14:paraId="65F821D6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lastRenderedPageBreak/>
              <w:t>Cycle 26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3E7EA"/>
          </w:tcPr>
          <w:p w14:paraId="7B370C05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11/60 (18.3)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09D510A2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11/11 (100.0)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4DEBD138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3/57 (5.3)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6AC63E4A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3/4 (75.0)</w:t>
            </w:r>
          </w:p>
        </w:tc>
      </w:tr>
      <w:tr w:rsidR="000750F6" w:rsidRPr="001370B3" w14:paraId="6F0E7B4C" w14:textId="77777777" w:rsidTr="00067E6A"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14:paraId="7482A1F8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Cycle 27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14:paraId="528C8F18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11/60 (18.3)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755A6A0D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11/11 (100.0)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28A368DD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2/57 (3.5)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1FFAAEBE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2/4 (50.0)</w:t>
            </w:r>
          </w:p>
        </w:tc>
      </w:tr>
      <w:tr w:rsidR="000750F6" w:rsidRPr="001370B3" w14:paraId="0B37F13E" w14:textId="77777777" w:rsidTr="00067E6A">
        <w:tc>
          <w:tcPr>
            <w:tcW w:w="1977" w:type="dxa"/>
            <w:tcBorders>
              <w:bottom w:val="single" w:sz="4" w:space="0" w:color="auto"/>
            </w:tcBorders>
            <w:shd w:val="clear" w:color="auto" w:fill="E3E7EA"/>
          </w:tcPr>
          <w:p w14:paraId="199D0F5E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Cycle 28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3E7EA"/>
          </w:tcPr>
          <w:p w14:paraId="39634D42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10/60 (16.7)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3197BB16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10/11 (90.9)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24F11A3A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3/57 (5.3)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5087F7BD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3/4 (75.0)</w:t>
            </w:r>
          </w:p>
        </w:tc>
      </w:tr>
      <w:tr w:rsidR="000750F6" w:rsidRPr="001370B3" w14:paraId="79B68806" w14:textId="77777777" w:rsidTr="00067E6A"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14:paraId="7C2E9A5B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Cycle 29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14:paraId="22E4962A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8/60 (13.3)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36617B89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8/10 (80.0)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54CD0C09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2/57 (3.5)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5953AA3B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2/3 (66.7)</w:t>
            </w:r>
          </w:p>
        </w:tc>
      </w:tr>
      <w:tr w:rsidR="000750F6" w:rsidRPr="001370B3" w14:paraId="2BBFEC3D" w14:textId="77777777" w:rsidTr="00067E6A">
        <w:tc>
          <w:tcPr>
            <w:tcW w:w="1977" w:type="dxa"/>
            <w:tcBorders>
              <w:bottom w:val="single" w:sz="4" w:space="0" w:color="auto"/>
            </w:tcBorders>
            <w:shd w:val="clear" w:color="auto" w:fill="E3E7EA"/>
          </w:tcPr>
          <w:p w14:paraId="6A8D5247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End of treatment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3E7EA"/>
          </w:tcPr>
          <w:p w14:paraId="4A9A50A0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40/60 (66.7)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1D13D402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40/47 (85.1)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1CB907F4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29/57 (50.9)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0172CA1A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29/43 (67.4)</w:t>
            </w:r>
          </w:p>
        </w:tc>
      </w:tr>
      <w:tr w:rsidR="000750F6" w:rsidRPr="001370B3" w14:paraId="5C8EC676" w14:textId="77777777" w:rsidTr="00067E6A"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14:paraId="7CD69AC0" w14:textId="156E8858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Survival FU 1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14:paraId="4FFBC51A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16/60 (26.7)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08C556BB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16/41 (39.0)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159D0712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10/57 (17.5)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44250DCA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10/37 (27.0)</w:t>
            </w:r>
          </w:p>
        </w:tc>
      </w:tr>
      <w:tr w:rsidR="000750F6" w:rsidRPr="001370B3" w14:paraId="14DB9136" w14:textId="77777777" w:rsidTr="00067E6A">
        <w:tc>
          <w:tcPr>
            <w:tcW w:w="1977" w:type="dxa"/>
            <w:tcBorders>
              <w:bottom w:val="single" w:sz="4" w:space="0" w:color="auto"/>
            </w:tcBorders>
            <w:shd w:val="clear" w:color="auto" w:fill="E3E7EA"/>
          </w:tcPr>
          <w:p w14:paraId="6C609307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Survival FU 2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3E7EA"/>
          </w:tcPr>
          <w:p w14:paraId="4FF55E8A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12/60 (20.0)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1338BCA9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12/34 (35.3)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02AA61C9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9/57 (15.8)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5D760CF2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9/30 (30.0)</w:t>
            </w:r>
          </w:p>
        </w:tc>
      </w:tr>
      <w:tr w:rsidR="000750F6" w:rsidRPr="001370B3" w14:paraId="6474E8B7" w14:textId="77777777" w:rsidTr="00067E6A"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14:paraId="465E814F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Survival FU 3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14:paraId="3293927C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10/60 (16.7)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62677044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10/28 (35.7)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354ADD03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10/57 (17.5)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140D7CAE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10/25 (40.0)</w:t>
            </w:r>
          </w:p>
        </w:tc>
      </w:tr>
      <w:tr w:rsidR="000750F6" w:rsidRPr="001370B3" w14:paraId="78FB991E" w14:textId="77777777" w:rsidTr="00067E6A">
        <w:tc>
          <w:tcPr>
            <w:tcW w:w="1977" w:type="dxa"/>
            <w:tcBorders>
              <w:bottom w:val="single" w:sz="4" w:space="0" w:color="auto"/>
            </w:tcBorders>
            <w:shd w:val="clear" w:color="auto" w:fill="E3E7EA"/>
          </w:tcPr>
          <w:p w14:paraId="74109596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Survival FU 4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3E7EA"/>
          </w:tcPr>
          <w:p w14:paraId="3B4784EB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9/60 (15.0)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41C2F4BA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9/28 (32.1)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6F3356BD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9/57 (15.8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1F938254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9/21 (42.9)</w:t>
            </w:r>
          </w:p>
        </w:tc>
      </w:tr>
      <w:tr w:rsidR="000750F6" w:rsidRPr="001370B3" w14:paraId="43FFCB63" w14:textId="77777777" w:rsidTr="00067E6A"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14:paraId="672E1479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Survival FU 5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14:paraId="6DD45A78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12/60 (20.0)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069F98BF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12/26 (46.2)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33B38146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6/57 (10.5)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08732284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6/19 (31.6)</w:t>
            </w:r>
          </w:p>
        </w:tc>
      </w:tr>
      <w:tr w:rsidR="000750F6" w:rsidRPr="001370B3" w14:paraId="4A81AB4A" w14:textId="77777777" w:rsidTr="00067E6A">
        <w:tc>
          <w:tcPr>
            <w:tcW w:w="1977" w:type="dxa"/>
            <w:tcBorders>
              <w:bottom w:val="single" w:sz="4" w:space="0" w:color="auto"/>
            </w:tcBorders>
            <w:shd w:val="clear" w:color="auto" w:fill="E3E7EA"/>
          </w:tcPr>
          <w:p w14:paraId="472A7FF6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Survival FU 6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3E7EA"/>
          </w:tcPr>
          <w:p w14:paraId="447BE8E4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10/60 (16.7)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60A25B94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10/22 (45.5)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4FA0140E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7/57 (12.3)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4B2E4E61" w14:textId="77777777" w:rsidR="000750F6" w:rsidRPr="001370B3" w:rsidRDefault="000750F6" w:rsidP="0011486B">
            <w:pPr>
              <w:pStyle w:val="Table-Normal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7/17 (41.2)</w:t>
            </w:r>
          </w:p>
        </w:tc>
      </w:tr>
    </w:tbl>
    <w:p w14:paraId="7C80F8A6" w14:textId="77777777" w:rsidR="000F531E" w:rsidRPr="001370B3" w:rsidRDefault="000F531E" w:rsidP="0011486B">
      <w:pPr>
        <w:pStyle w:val="BMSTableNoteInfo"/>
        <w:spacing w:line="312" w:lineRule="auto"/>
        <w:rPr>
          <w:lang w:val="en-GB"/>
        </w:rPr>
      </w:pPr>
      <w:r w:rsidRPr="001370B3">
        <w:rPr>
          <w:lang w:val="en-GB"/>
        </w:rPr>
        <w:t xml:space="preserve">Data only shown for treatment cycles with </w:t>
      </w:r>
      <w:r w:rsidRPr="003F481B">
        <w:rPr>
          <w:lang w:val="en-GB"/>
        </w:rPr>
        <w:t>≥</w:t>
      </w:r>
      <w:r w:rsidRPr="001370B3">
        <w:rPr>
          <w:lang w:val="en-GB"/>
        </w:rPr>
        <w:t xml:space="preserve">10 expected patients or FU visits with </w:t>
      </w:r>
      <w:r w:rsidRPr="003F481B">
        <w:rPr>
          <w:lang w:val="en-GB"/>
        </w:rPr>
        <w:t>≥</w:t>
      </w:r>
      <w:r w:rsidRPr="001370B3">
        <w:rPr>
          <w:lang w:val="en-GB"/>
        </w:rPr>
        <w:t xml:space="preserve">10 completions. </w:t>
      </w:r>
    </w:p>
    <w:p w14:paraId="79F8788E" w14:textId="77777777" w:rsidR="00067E6A" w:rsidRPr="001370B3" w:rsidRDefault="00067E6A" w:rsidP="0011486B">
      <w:pPr>
        <w:pStyle w:val="BMSTableNoteInfo"/>
        <w:spacing w:line="312" w:lineRule="auto"/>
        <w:jc w:val="left"/>
        <w:rPr>
          <w:lang w:val="en-GB"/>
        </w:rPr>
      </w:pPr>
      <w:r w:rsidRPr="001370B3">
        <w:rPr>
          <w:vertAlign w:val="superscript"/>
          <w:lang w:val="en-GB"/>
        </w:rPr>
        <w:t>a</w:t>
      </w:r>
      <w:r w:rsidRPr="001370B3">
        <w:rPr>
          <w:lang w:val="en-GB"/>
        </w:rPr>
        <w:tab/>
        <w:t>Number at risk includes number randomized. Completion rate consists of the proportion of completed questionnaires over the number at risk at each time</w:t>
      </w:r>
      <w:r>
        <w:rPr>
          <w:lang w:val="en-GB"/>
        </w:rPr>
        <w:t xml:space="preserve"> </w:t>
      </w:r>
      <w:r w:rsidRPr="001370B3">
        <w:rPr>
          <w:lang w:val="en-GB"/>
        </w:rPr>
        <w:t>point.</w:t>
      </w:r>
    </w:p>
    <w:p w14:paraId="6994E178" w14:textId="402A91D4" w:rsidR="00067E6A" w:rsidRPr="00067E6A" w:rsidRDefault="00067E6A" w:rsidP="0011486B">
      <w:pPr>
        <w:pStyle w:val="BMSTableNoteInfo"/>
        <w:spacing w:line="312" w:lineRule="auto"/>
        <w:jc w:val="left"/>
        <w:rPr>
          <w:lang w:val="en-GB"/>
        </w:rPr>
      </w:pPr>
      <w:r w:rsidRPr="001370B3">
        <w:rPr>
          <w:vertAlign w:val="superscript"/>
          <w:lang w:val="en-GB"/>
        </w:rPr>
        <w:t>b</w:t>
      </w:r>
      <w:r w:rsidRPr="001370B3">
        <w:rPr>
          <w:lang w:val="en-GB"/>
        </w:rPr>
        <w:tab/>
        <w:t>Number at risk includes number expected to have a PRO assessment (ie, alive and not dropped out of study). Completion rate consists of the proportion of completed questionnaires over the number at risk at each time</w:t>
      </w:r>
      <w:r>
        <w:rPr>
          <w:lang w:val="en-GB"/>
        </w:rPr>
        <w:t xml:space="preserve"> </w:t>
      </w:r>
      <w:r w:rsidRPr="001370B3">
        <w:rPr>
          <w:lang w:val="en-GB"/>
        </w:rPr>
        <w:t>point.</w:t>
      </w:r>
    </w:p>
    <w:p w14:paraId="6B951DBB" w14:textId="3F215FD9" w:rsidR="000750F6" w:rsidRPr="001370B3" w:rsidRDefault="000750F6" w:rsidP="0011486B">
      <w:pPr>
        <w:pStyle w:val="BMSTableNoteInfo"/>
        <w:spacing w:after="0" w:line="312" w:lineRule="auto"/>
        <w:ind w:left="0" w:firstLine="0"/>
        <w:jc w:val="left"/>
        <w:rPr>
          <w:lang w:val="en-GB"/>
        </w:rPr>
      </w:pPr>
      <w:r>
        <w:rPr>
          <w:szCs w:val="14"/>
          <w:lang w:val="en-GB"/>
        </w:rPr>
        <w:t xml:space="preserve">EPd, </w:t>
      </w:r>
      <w:r w:rsidRPr="001370B3">
        <w:rPr>
          <w:szCs w:val="14"/>
          <w:lang w:val="en-GB"/>
        </w:rPr>
        <w:t>elotuzumab + pomalidomide + dexamethasone</w:t>
      </w:r>
      <w:r w:rsidRPr="001370B3">
        <w:rPr>
          <w:lang w:val="en-GB"/>
        </w:rPr>
        <w:t xml:space="preserve">; </w:t>
      </w:r>
      <w:r w:rsidRPr="00A17954">
        <w:rPr>
          <w:bCs/>
          <w:lang w:val="en-GB"/>
        </w:rPr>
        <w:t>EQ-5D-3L</w:t>
      </w:r>
      <w:r>
        <w:rPr>
          <w:bCs/>
          <w:lang w:val="en-GB"/>
        </w:rPr>
        <w:t>,</w:t>
      </w:r>
      <w:r w:rsidRPr="00A17954">
        <w:rPr>
          <w:bCs/>
          <w:lang w:val="en-GB"/>
        </w:rPr>
        <w:t xml:space="preserve"> </w:t>
      </w:r>
      <w:r w:rsidRPr="00A17954">
        <w:rPr>
          <w:szCs w:val="14"/>
          <w:lang w:val="en-GB"/>
        </w:rPr>
        <w:t>3-level EQ-5D</w:t>
      </w:r>
      <w:r>
        <w:rPr>
          <w:szCs w:val="14"/>
          <w:lang w:val="en-GB"/>
        </w:rPr>
        <w:t>;</w:t>
      </w:r>
      <w:r w:rsidRPr="001370B3">
        <w:rPr>
          <w:lang w:val="en-GB"/>
        </w:rPr>
        <w:t xml:space="preserve"> FU</w:t>
      </w:r>
      <w:r>
        <w:rPr>
          <w:lang w:val="en-GB"/>
        </w:rPr>
        <w:t xml:space="preserve">, </w:t>
      </w:r>
      <w:r w:rsidRPr="001370B3">
        <w:rPr>
          <w:lang w:val="en-GB"/>
        </w:rPr>
        <w:t>follow-up; ITT</w:t>
      </w:r>
      <w:r>
        <w:rPr>
          <w:lang w:val="en-GB"/>
        </w:rPr>
        <w:t xml:space="preserve">, </w:t>
      </w:r>
      <w:r w:rsidRPr="001370B3">
        <w:rPr>
          <w:lang w:val="en-GB"/>
        </w:rPr>
        <w:t>intent-to-treat; MDASI-MM</w:t>
      </w:r>
      <w:r>
        <w:rPr>
          <w:lang w:val="en-GB"/>
        </w:rPr>
        <w:t>,</w:t>
      </w:r>
      <w:r w:rsidRPr="00DA4618">
        <w:rPr>
          <w:lang w:val="en-GB"/>
        </w:rPr>
        <w:t xml:space="preserve"> MD Anderson Symptom Inventory for Multiple Myeloma</w:t>
      </w:r>
      <w:r>
        <w:rPr>
          <w:lang w:val="en-GB"/>
        </w:rPr>
        <w:t>;</w:t>
      </w:r>
      <w:r w:rsidRPr="00DA4618">
        <w:rPr>
          <w:lang w:val="en-GB"/>
        </w:rPr>
        <w:t xml:space="preserve"> </w:t>
      </w:r>
      <w:r w:rsidRPr="001370B3">
        <w:rPr>
          <w:szCs w:val="14"/>
          <w:lang w:val="en-GB"/>
        </w:rPr>
        <w:t>Pd</w:t>
      </w:r>
      <w:r>
        <w:rPr>
          <w:szCs w:val="14"/>
          <w:lang w:val="en-GB"/>
        </w:rPr>
        <w:t xml:space="preserve">, </w:t>
      </w:r>
      <w:r w:rsidRPr="001370B3">
        <w:rPr>
          <w:szCs w:val="14"/>
          <w:lang w:val="en-GB"/>
        </w:rPr>
        <w:t>pomalidomide + dexamethasone</w:t>
      </w:r>
      <w:r>
        <w:rPr>
          <w:szCs w:val="14"/>
          <w:lang w:val="en-GB"/>
        </w:rPr>
        <w:t xml:space="preserve">; PRO, </w:t>
      </w:r>
      <w:r w:rsidRPr="00B41607">
        <w:rPr>
          <w:szCs w:val="14"/>
          <w:lang w:val="en-GB"/>
        </w:rPr>
        <w:t>patient-reported outcome</w:t>
      </w:r>
      <w:r w:rsidR="000F531E">
        <w:rPr>
          <w:szCs w:val="14"/>
          <w:lang w:val="en-GB"/>
        </w:rPr>
        <w:t>.</w:t>
      </w:r>
    </w:p>
    <w:p w14:paraId="5FBD4FA0" w14:textId="77777777" w:rsidR="000750F6" w:rsidRPr="001370B3" w:rsidRDefault="000750F6" w:rsidP="00067E6A">
      <w:pPr>
        <w:pStyle w:val="Figure-Label"/>
        <w:tabs>
          <w:tab w:val="clear" w:pos="360"/>
        </w:tabs>
        <w:rPr>
          <w:lang w:val="en-GB"/>
        </w:rPr>
      </w:pPr>
      <w:r w:rsidRPr="001370B3">
        <w:rPr>
          <w:lang w:val="en-GB"/>
        </w:rPr>
        <w:t>EQ-5D-3L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77"/>
        <w:gridCol w:w="1845"/>
        <w:gridCol w:w="1846"/>
        <w:gridCol w:w="1846"/>
        <w:gridCol w:w="1846"/>
      </w:tblGrid>
      <w:tr w:rsidR="000750F6" w:rsidRPr="001370B3" w14:paraId="04A16C12" w14:textId="77777777" w:rsidTr="00067E6A">
        <w:trPr>
          <w:tblHeader/>
        </w:trPr>
        <w:tc>
          <w:tcPr>
            <w:tcW w:w="1977" w:type="dxa"/>
            <w:vMerge w:val="restart"/>
            <w:shd w:val="clear" w:color="auto" w:fill="A2B0B9"/>
            <w:hideMark/>
          </w:tcPr>
          <w:p w14:paraId="7CA48F0E" w14:textId="2DCFE2D6" w:rsidR="000750F6" w:rsidRPr="001370B3" w:rsidRDefault="000750F6" w:rsidP="0011486B">
            <w:pPr>
              <w:pStyle w:val="Table-Heading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 xml:space="preserve">Assessment </w:t>
            </w:r>
            <w:r w:rsidR="00067E6A">
              <w:rPr>
                <w:lang w:val="en-GB"/>
              </w:rPr>
              <w:t>T</w:t>
            </w:r>
            <w:r w:rsidRPr="001370B3">
              <w:rPr>
                <w:lang w:val="en-GB"/>
              </w:rPr>
              <w:t>ime</w:t>
            </w:r>
            <w:r>
              <w:rPr>
                <w:lang w:val="en-GB"/>
              </w:rPr>
              <w:t xml:space="preserve"> </w:t>
            </w:r>
            <w:r w:rsidR="00067E6A">
              <w:rPr>
                <w:lang w:val="en-GB"/>
              </w:rPr>
              <w:t>P</w:t>
            </w:r>
            <w:r w:rsidRPr="001370B3">
              <w:rPr>
                <w:lang w:val="en-GB"/>
              </w:rPr>
              <w:t>oint</w:t>
            </w:r>
            <w:r>
              <w:rPr>
                <w:lang w:val="en-GB"/>
              </w:rPr>
              <w:t>, n (%)</w:t>
            </w:r>
          </w:p>
        </w:tc>
        <w:tc>
          <w:tcPr>
            <w:tcW w:w="3691" w:type="dxa"/>
            <w:gridSpan w:val="2"/>
            <w:tcBorders>
              <w:bottom w:val="single" w:sz="4" w:space="0" w:color="auto"/>
            </w:tcBorders>
            <w:shd w:val="clear" w:color="auto" w:fill="A2B0B9"/>
            <w:hideMark/>
          </w:tcPr>
          <w:p w14:paraId="5010F56F" w14:textId="1B3DE66A" w:rsidR="000750F6" w:rsidRPr="001370B3" w:rsidRDefault="000750F6" w:rsidP="0011486B">
            <w:pPr>
              <w:pStyle w:val="Table-Heading"/>
              <w:spacing w:line="312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EPd</w:t>
            </w:r>
            <w:r w:rsidRPr="001370B3">
              <w:rPr>
                <w:lang w:val="en-GB"/>
              </w:rPr>
              <w:t xml:space="preserve"> ITT </w:t>
            </w:r>
            <w:r w:rsidR="00067E6A">
              <w:rPr>
                <w:lang w:val="en-GB"/>
              </w:rPr>
              <w:t>P</w:t>
            </w:r>
            <w:r w:rsidRPr="001370B3">
              <w:rPr>
                <w:lang w:val="en-GB"/>
              </w:rPr>
              <w:t>opulation</w:t>
            </w:r>
          </w:p>
        </w:tc>
        <w:tc>
          <w:tcPr>
            <w:tcW w:w="3692" w:type="dxa"/>
            <w:gridSpan w:val="2"/>
            <w:tcBorders>
              <w:bottom w:val="single" w:sz="4" w:space="0" w:color="auto"/>
            </w:tcBorders>
            <w:shd w:val="clear" w:color="auto" w:fill="A2B0B9"/>
            <w:hideMark/>
          </w:tcPr>
          <w:p w14:paraId="35A48C26" w14:textId="30BD2C9A" w:rsidR="000750F6" w:rsidRPr="001370B3" w:rsidRDefault="000750F6" w:rsidP="0011486B">
            <w:pPr>
              <w:pStyle w:val="Table-Heading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lang w:val="en-GB"/>
              </w:rPr>
              <w:t xml:space="preserve">Pd ITT </w:t>
            </w:r>
            <w:r w:rsidR="00067E6A">
              <w:rPr>
                <w:lang w:val="en-GB"/>
              </w:rPr>
              <w:t>P</w:t>
            </w:r>
            <w:r w:rsidRPr="001370B3">
              <w:rPr>
                <w:lang w:val="en-GB"/>
              </w:rPr>
              <w:t>opulation</w:t>
            </w:r>
          </w:p>
        </w:tc>
      </w:tr>
      <w:tr w:rsidR="000750F6" w:rsidRPr="001370B3" w14:paraId="76534036" w14:textId="77777777" w:rsidTr="00067E6A">
        <w:trPr>
          <w:tblHeader/>
        </w:trPr>
        <w:tc>
          <w:tcPr>
            <w:tcW w:w="1977" w:type="dxa"/>
            <w:vMerge/>
            <w:shd w:val="clear" w:color="auto" w:fill="A2B0B9"/>
            <w:hideMark/>
          </w:tcPr>
          <w:p w14:paraId="3FBB8EFC" w14:textId="77777777" w:rsidR="000750F6" w:rsidRPr="001370B3" w:rsidRDefault="000750F6" w:rsidP="0011486B">
            <w:pPr>
              <w:pStyle w:val="Table-Heading"/>
              <w:spacing w:line="312" w:lineRule="auto"/>
              <w:rPr>
                <w:lang w:val="en-GB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2B0B9"/>
            <w:hideMark/>
          </w:tcPr>
          <w:p w14:paraId="196925FA" w14:textId="77777777" w:rsidR="000750F6" w:rsidRPr="001370B3" w:rsidRDefault="000750F6" w:rsidP="0011486B">
            <w:pPr>
              <w:pStyle w:val="Table-Heading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lang w:val="en-GB"/>
              </w:rPr>
              <w:t>Randomi</w:t>
            </w:r>
            <w:r>
              <w:rPr>
                <w:lang w:val="en-GB"/>
              </w:rPr>
              <w:t>z</w:t>
            </w:r>
            <w:r w:rsidRPr="001370B3">
              <w:rPr>
                <w:lang w:val="en-GB"/>
              </w:rPr>
              <w:t>ed</w:t>
            </w:r>
            <w:r w:rsidRPr="001370B3">
              <w:rPr>
                <w:vertAlign w:val="superscript"/>
                <w:lang w:val="en-GB"/>
              </w:rPr>
              <w:t>a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2B0B9"/>
            <w:hideMark/>
          </w:tcPr>
          <w:p w14:paraId="71E2A5C9" w14:textId="77777777" w:rsidR="000750F6" w:rsidRPr="001370B3" w:rsidRDefault="000750F6" w:rsidP="0011486B">
            <w:pPr>
              <w:pStyle w:val="Table-Heading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lang w:val="en-GB"/>
              </w:rPr>
              <w:t>Expected</w:t>
            </w:r>
            <w:r w:rsidRPr="001370B3">
              <w:rPr>
                <w:vertAlign w:val="superscript"/>
                <w:lang w:val="en-GB"/>
              </w:rPr>
              <w:t>b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2B0B9"/>
            <w:hideMark/>
          </w:tcPr>
          <w:p w14:paraId="1EFEF22E" w14:textId="77777777" w:rsidR="000750F6" w:rsidRPr="001370B3" w:rsidRDefault="000750F6" w:rsidP="0011486B">
            <w:pPr>
              <w:pStyle w:val="Table-Heading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lang w:val="en-GB"/>
              </w:rPr>
              <w:t>Randomi</w:t>
            </w:r>
            <w:r>
              <w:rPr>
                <w:lang w:val="en-GB"/>
              </w:rPr>
              <w:t>z</w:t>
            </w:r>
            <w:r w:rsidRPr="001370B3">
              <w:rPr>
                <w:lang w:val="en-GB"/>
              </w:rPr>
              <w:t>ed</w:t>
            </w:r>
            <w:r w:rsidRPr="001370B3">
              <w:rPr>
                <w:vertAlign w:val="superscript"/>
                <w:lang w:val="en-GB"/>
              </w:rPr>
              <w:t>a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2B0B9"/>
            <w:hideMark/>
          </w:tcPr>
          <w:p w14:paraId="359D8064" w14:textId="77777777" w:rsidR="000750F6" w:rsidRPr="001370B3" w:rsidRDefault="000750F6" w:rsidP="0011486B">
            <w:pPr>
              <w:pStyle w:val="Table-Heading"/>
              <w:spacing w:line="312" w:lineRule="auto"/>
              <w:jc w:val="center"/>
              <w:rPr>
                <w:lang w:val="en-GB"/>
              </w:rPr>
            </w:pPr>
            <w:r w:rsidRPr="001370B3">
              <w:rPr>
                <w:lang w:val="en-GB"/>
              </w:rPr>
              <w:t>Expected</w:t>
            </w:r>
            <w:r w:rsidRPr="001370B3">
              <w:rPr>
                <w:vertAlign w:val="superscript"/>
                <w:lang w:val="en-GB"/>
              </w:rPr>
              <w:t>b</w:t>
            </w:r>
          </w:p>
        </w:tc>
      </w:tr>
      <w:tr w:rsidR="000750F6" w:rsidRPr="001370B3" w14:paraId="237D9CD6" w14:textId="77777777" w:rsidTr="00067E6A">
        <w:tc>
          <w:tcPr>
            <w:tcW w:w="1977" w:type="dxa"/>
            <w:shd w:val="clear" w:color="auto" w:fill="auto"/>
            <w:hideMark/>
          </w:tcPr>
          <w:p w14:paraId="72D3472F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Screening</w:t>
            </w:r>
          </w:p>
        </w:tc>
        <w:tc>
          <w:tcPr>
            <w:tcW w:w="1845" w:type="dxa"/>
            <w:shd w:val="clear" w:color="auto" w:fill="auto"/>
          </w:tcPr>
          <w:p w14:paraId="2E5EC1BF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60/60 (100.0)</w:t>
            </w:r>
          </w:p>
        </w:tc>
        <w:tc>
          <w:tcPr>
            <w:tcW w:w="1846" w:type="dxa"/>
            <w:shd w:val="clear" w:color="auto" w:fill="auto"/>
          </w:tcPr>
          <w:p w14:paraId="043B96FB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60/60 (100.0)</w:t>
            </w:r>
          </w:p>
        </w:tc>
        <w:tc>
          <w:tcPr>
            <w:tcW w:w="1846" w:type="dxa"/>
            <w:shd w:val="clear" w:color="auto" w:fill="auto"/>
          </w:tcPr>
          <w:p w14:paraId="7D1BBF72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56/57 (98.2)</w:t>
            </w:r>
          </w:p>
        </w:tc>
        <w:tc>
          <w:tcPr>
            <w:tcW w:w="1846" w:type="dxa"/>
            <w:shd w:val="clear" w:color="auto" w:fill="auto"/>
          </w:tcPr>
          <w:p w14:paraId="2C8C7552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56/57 (98.2)</w:t>
            </w:r>
          </w:p>
        </w:tc>
      </w:tr>
      <w:tr w:rsidR="000750F6" w:rsidRPr="001370B3" w14:paraId="0C11DC0F" w14:textId="77777777" w:rsidTr="00067E6A">
        <w:tc>
          <w:tcPr>
            <w:tcW w:w="1977" w:type="dxa"/>
            <w:tcBorders>
              <w:bottom w:val="single" w:sz="4" w:space="0" w:color="auto"/>
            </w:tcBorders>
            <w:shd w:val="clear" w:color="auto" w:fill="E3E7EA"/>
            <w:hideMark/>
          </w:tcPr>
          <w:p w14:paraId="24F6939D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Cycle 2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3E7EA"/>
          </w:tcPr>
          <w:p w14:paraId="2289A7A8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50/60 (83.3)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15F1A5A9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50/57 (87.7)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726CFEC3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50/57 (87.7)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5A766BC9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50/53 (94.3)</w:t>
            </w:r>
          </w:p>
        </w:tc>
      </w:tr>
      <w:tr w:rsidR="000750F6" w:rsidRPr="001370B3" w14:paraId="3ACCC540" w14:textId="77777777" w:rsidTr="00067E6A"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433DD5A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Cycle 3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14:paraId="74BF9E7C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50/60 (83.3)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762FDE40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50/52 (96.2)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256E29F9" w14:textId="65BD6A42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43/57 (75.4</w:t>
            </w:r>
            <w:r w:rsidR="00907584">
              <w:rPr>
                <w:lang w:val="en-GB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0E4CFE84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43/46 (93.5)</w:t>
            </w:r>
          </w:p>
        </w:tc>
      </w:tr>
      <w:tr w:rsidR="000750F6" w:rsidRPr="001370B3" w14:paraId="724393DD" w14:textId="77777777" w:rsidTr="00067E6A">
        <w:tc>
          <w:tcPr>
            <w:tcW w:w="1977" w:type="dxa"/>
            <w:tcBorders>
              <w:bottom w:val="single" w:sz="4" w:space="0" w:color="auto"/>
            </w:tcBorders>
            <w:shd w:val="clear" w:color="auto" w:fill="E3E7EA"/>
            <w:hideMark/>
          </w:tcPr>
          <w:p w14:paraId="5CB80409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Cycle 4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3E7EA"/>
          </w:tcPr>
          <w:p w14:paraId="1A7FBAAB" w14:textId="2D369228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43/60 (71.7</w:t>
            </w:r>
            <w:r w:rsidR="00907584">
              <w:rPr>
                <w:lang w:val="en-GB"/>
              </w:rPr>
              <w:t>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3128ED17" w14:textId="5CDBB8F6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43/50 (86.0</w:t>
            </w:r>
            <w:r w:rsidR="00907584">
              <w:rPr>
                <w:lang w:val="en-GB"/>
              </w:rPr>
              <w:t>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0A1C6353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40/57 (70.2)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7E1B2411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40/42 (95.2)</w:t>
            </w:r>
          </w:p>
        </w:tc>
      </w:tr>
      <w:tr w:rsidR="000750F6" w:rsidRPr="001370B3" w14:paraId="213BDF2A" w14:textId="77777777" w:rsidTr="00067E6A"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14:paraId="258C7082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Cycle 5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14:paraId="17C5025F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42/60 (70.0)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7BF8B380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42/46 (91.3)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0F0B3029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34/57 (59.6)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3B4355B5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34/37 (91.9)</w:t>
            </w:r>
          </w:p>
        </w:tc>
      </w:tr>
      <w:tr w:rsidR="000750F6" w:rsidRPr="001370B3" w14:paraId="7F771466" w14:textId="77777777" w:rsidTr="00067E6A">
        <w:tc>
          <w:tcPr>
            <w:tcW w:w="1977" w:type="dxa"/>
            <w:tcBorders>
              <w:bottom w:val="single" w:sz="4" w:space="0" w:color="auto"/>
            </w:tcBorders>
            <w:shd w:val="clear" w:color="auto" w:fill="E3E7EA"/>
          </w:tcPr>
          <w:p w14:paraId="10ED2301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Cycle 6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3E7EA"/>
          </w:tcPr>
          <w:p w14:paraId="7464A18C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40/60 (66.7)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53965CF0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40/43 (93.0)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4A783E60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27/57 (47.4)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01FDC4E4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27/33 (81.8)</w:t>
            </w:r>
          </w:p>
        </w:tc>
      </w:tr>
      <w:tr w:rsidR="000750F6" w:rsidRPr="001370B3" w14:paraId="77A433B5" w14:textId="77777777" w:rsidTr="00067E6A"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14:paraId="16568864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Cycle 7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14:paraId="10BB2E23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37/60 (61.7)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77E5A4F7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37/42 (88.1)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3FF69709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22/57 (38.6)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720CFF1F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22/26 (84.6)</w:t>
            </w:r>
          </w:p>
        </w:tc>
      </w:tr>
      <w:tr w:rsidR="000750F6" w:rsidRPr="001370B3" w14:paraId="3CD78E78" w14:textId="77777777" w:rsidTr="00067E6A">
        <w:tc>
          <w:tcPr>
            <w:tcW w:w="1977" w:type="dxa"/>
            <w:tcBorders>
              <w:bottom w:val="single" w:sz="4" w:space="0" w:color="auto"/>
            </w:tcBorders>
            <w:shd w:val="clear" w:color="auto" w:fill="E3E7EA"/>
          </w:tcPr>
          <w:p w14:paraId="716092DF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Cycle 8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3E7EA"/>
          </w:tcPr>
          <w:p w14:paraId="20EF796A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36/60 (60.0)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1E11897D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36/38 (94.7)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21D439CF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18/57 (31.6)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65BA72EB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18/21 (85.7)</w:t>
            </w:r>
          </w:p>
        </w:tc>
      </w:tr>
      <w:tr w:rsidR="000750F6" w:rsidRPr="001370B3" w14:paraId="4BDCD837" w14:textId="77777777" w:rsidTr="00067E6A"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14:paraId="3481570E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Cycle 9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14:paraId="60F5762C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30/60 (50.0)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43C357C4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30/37 (81.1)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380AD59E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17/57 (29.8)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12B1D8F5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17/19 (89.5)</w:t>
            </w:r>
          </w:p>
        </w:tc>
      </w:tr>
      <w:tr w:rsidR="000750F6" w:rsidRPr="001370B3" w14:paraId="5C35412C" w14:textId="77777777" w:rsidTr="00067E6A">
        <w:tc>
          <w:tcPr>
            <w:tcW w:w="1977" w:type="dxa"/>
            <w:tcBorders>
              <w:bottom w:val="single" w:sz="4" w:space="0" w:color="auto"/>
            </w:tcBorders>
            <w:shd w:val="clear" w:color="auto" w:fill="E3E7EA"/>
          </w:tcPr>
          <w:p w14:paraId="725F8C12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Cycle 10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3E7EA"/>
          </w:tcPr>
          <w:p w14:paraId="568D836D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28/60 (46.7)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0DF7D43A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28/31 (90.3)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7795708F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15/57 (26.3)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3B0C26B2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15/17 (88.2)</w:t>
            </w:r>
          </w:p>
        </w:tc>
      </w:tr>
      <w:tr w:rsidR="000750F6" w:rsidRPr="001370B3" w14:paraId="5A74FC2C" w14:textId="77777777" w:rsidTr="00067E6A"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14:paraId="02120BE8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Cycle 11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14:paraId="095F6B5F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28/60 (46.7)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2CA6D5CF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28/29 (96.6)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17653CCF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12/57 (21.1)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21DA9AE5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12/15 (80.0)</w:t>
            </w:r>
          </w:p>
        </w:tc>
      </w:tr>
      <w:tr w:rsidR="000750F6" w:rsidRPr="001370B3" w14:paraId="47A5DA3A" w14:textId="77777777" w:rsidTr="00067E6A">
        <w:tc>
          <w:tcPr>
            <w:tcW w:w="1977" w:type="dxa"/>
            <w:tcBorders>
              <w:bottom w:val="single" w:sz="4" w:space="0" w:color="auto"/>
            </w:tcBorders>
            <w:shd w:val="clear" w:color="auto" w:fill="E3E7EA"/>
          </w:tcPr>
          <w:p w14:paraId="54FB1649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Cycle 12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3E7EA"/>
          </w:tcPr>
          <w:p w14:paraId="3F92DF10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28/60 (46.7)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00843BEA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28/29 (96.6)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6BFB1DFA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11/57 (19.3)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1BB9F2D7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11/13 (84.6)</w:t>
            </w:r>
          </w:p>
        </w:tc>
      </w:tr>
      <w:tr w:rsidR="000750F6" w:rsidRPr="001370B3" w14:paraId="468A5127" w14:textId="77777777" w:rsidTr="00067E6A"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14:paraId="40B1BEC8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lastRenderedPageBreak/>
              <w:t>Cycle 13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14:paraId="7DF0E514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27/60 (45.0)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1D913C16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27/28 (96.4)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67BAC95E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11/57 (19.3)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03CC0FE4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11/11 (100.0)</w:t>
            </w:r>
          </w:p>
        </w:tc>
      </w:tr>
      <w:tr w:rsidR="000750F6" w:rsidRPr="001370B3" w14:paraId="60C3B87F" w14:textId="77777777" w:rsidTr="00067E6A">
        <w:tc>
          <w:tcPr>
            <w:tcW w:w="1977" w:type="dxa"/>
            <w:tcBorders>
              <w:bottom w:val="single" w:sz="4" w:space="0" w:color="auto"/>
            </w:tcBorders>
            <w:shd w:val="clear" w:color="auto" w:fill="E3E7EA"/>
          </w:tcPr>
          <w:p w14:paraId="43582F44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Cycle 14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3E7EA"/>
          </w:tcPr>
          <w:p w14:paraId="291A2556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20/60 (33.3)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6B1721B7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20/26 (76.9)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717562A3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8/57 (14.0)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3F55FC7A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8/11 (72.7)</w:t>
            </w:r>
          </w:p>
        </w:tc>
      </w:tr>
      <w:tr w:rsidR="000750F6" w:rsidRPr="001370B3" w14:paraId="7979C358" w14:textId="77777777" w:rsidTr="00067E6A"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14:paraId="4F89DAB8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Cycle 15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14:paraId="7698A4F9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20/60 (33.3)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58FDE662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20/21 (95.2)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1F7C163E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7/57 (12.3)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766E1DCA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7/8 (87.5)</w:t>
            </w:r>
          </w:p>
        </w:tc>
      </w:tr>
      <w:tr w:rsidR="000750F6" w:rsidRPr="001370B3" w14:paraId="0D5E9801" w14:textId="77777777" w:rsidTr="00067E6A">
        <w:tc>
          <w:tcPr>
            <w:tcW w:w="1977" w:type="dxa"/>
            <w:tcBorders>
              <w:bottom w:val="single" w:sz="4" w:space="0" w:color="auto"/>
            </w:tcBorders>
            <w:shd w:val="clear" w:color="auto" w:fill="E3E7EA"/>
          </w:tcPr>
          <w:p w14:paraId="4F47F5A3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Cycle 16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3E7EA"/>
          </w:tcPr>
          <w:p w14:paraId="16A752FF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21/60 (35.0)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2C27BFE1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21/21 (100.0)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0BF8D9E8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5/57 (8.8)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64CC517A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5/7 (71.4)</w:t>
            </w:r>
          </w:p>
        </w:tc>
      </w:tr>
      <w:tr w:rsidR="000750F6" w:rsidRPr="001370B3" w14:paraId="3577D3A1" w14:textId="77777777" w:rsidTr="00067E6A"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14:paraId="00FA1A4F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Cycle 17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14:paraId="15D0082B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18/60 (30.0)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68D60754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18/21 (85.7)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75E3FF36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6/57 (10.5)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46C2AD1C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6/6 (100.0)</w:t>
            </w:r>
          </w:p>
        </w:tc>
      </w:tr>
      <w:tr w:rsidR="000750F6" w:rsidRPr="001370B3" w14:paraId="225E91A7" w14:textId="77777777" w:rsidTr="00067E6A">
        <w:tc>
          <w:tcPr>
            <w:tcW w:w="1977" w:type="dxa"/>
            <w:tcBorders>
              <w:bottom w:val="single" w:sz="4" w:space="0" w:color="auto"/>
            </w:tcBorders>
            <w:shd w:val="clear" w:color="auto" w:fill="E3E7EA"/>
          </w:tcPr>
          <w:p w14:paraId="50FE93C4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Cycle 18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3E7EA"/>
          </w:tcPr>
          <w:p w14:paraId="51779C98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18/60 (30.0)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74BF5D9D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18/19 (94.7)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6C774D8A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6/57 (10.5)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37E68A90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6/6 (100.0)</w:t>
            </w:r>
          </w:p>
        </w:tc>
      </w:tr>
      <w:tr w:rsidR="000750F6" w:rsidRPr="001370B3" w14:paraId="7210CF24" w14:textId="77777777" w:rsidTr="00067E6A"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14:paraId="21067741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Cycle 19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14:paraId="1019CC50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17/60 (28.3)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48BFC86B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17/18 (94.4)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007882EC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5/57 (8.8)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2A43473E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5/6 (83.3)</w:t>
            </w:r>
          </w:p>
        </w:tc>
      </w:tr>
      <w:tr w:rsidR="000750F6" w:rsidRPr="001370B3" w14:paraId="390DBFBC" w14:textId="77777777" w:rsidTr="00067E6A">
        <w:tc>
          <w:tcPr>
            <w:tcW w:w="1977" w:type="dxa"/>
            <w:tcBorders>
              <w:bottom w:val="single" w:sz="4" w:space="0" w:color="auto"/>
            </w:tcBorders>
            <w:shd w:val="clear" w:color="auto" w:fill="E3E7EA"/>
          </w:tcPr>
          <w:p w14:paraId="09E79792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Cycle 20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3E7EA"/>
          </w:tcPr>
          <w:p w14:paraId="14AE8519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16/60 (26.7)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0634C762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16/18 (88.9)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31D1B007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4/57 (7.0)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545AC393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4/6 (66.7)</w:t>
            </w:r>
          </w:p>
        </w:tc>
      </w:tr>
      <w:tr w:rsidR="000750F6" w:rsidRPr="001370B3" w14:paraId="1B9FEE0C" w14:textId="77777777" w:rsidTr="00067E6A"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14:paraId="5F816743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Cycle 21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14:paraId="026358A0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16/60 (26.7)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384B9917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16/17 (94.1)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473CCC38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4/57 (7.0)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0273480E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4/5 (80.0)</w:t>
            </w:r>
          </w:p>
        </w:tc>
      </w:tr>
      <w:tr w:rsidR="000750F6" w:rsidRPr="001370B3" w14:paraId="42CBE327" w14:textId="77777777" w:rsidTr="00067E6A">
        <w:tc>
          <w:tcPr>
            <w:tcW w:w="1977" w:type="dxa"/>
            <w:tcBorders>
              <w:bottom w:val="single" w:sz="4" w:space="0" w:color="auto"/>
            </w:tcBorders>
            <w:shd w:val="clear" w:color="auto" w:fill="E3E7EA"/>
          </w:tcPr>
          <w:p w14:paraId="617BF53C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Cycle 22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3E7EA"/>
          </w:tcPr>
          <w:p w14:paraId="6B7BFC73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16/60 (26.7)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0E90B912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16/17 (94.1)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6118B397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5/57 (8.8)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0BAE8FB6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5/5 (100.0)</w:t>
            </w:r>
          </w:p>
        </w:tc>
      </w:tr>
      <w:tr w:rsidR="000750F6" w:rsidRPr="001370B3" w14:paraId="58BCEF7F" w14:textId="77777777" w:rsidTr="00067E6A"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14:paraId="22D62530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Cycle 23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14:paraId="0C5D69FF" w14:textId="477AA8FB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16/60 (26.7</w:t>
            </w:r>
            <w:r w:rsidR="00907584">
              <w:rPr>
                <w:lang w:val="en-GB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76B82104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16/16 (100.0)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10D79E4D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5/57 (8.8)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3AE0AF96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5/5 (100.0)</w:t>
            </w:r>
          </w:p>
        </w:tc>
      </w:tr>
      <w:tr w:rsidR="000750F6" w:rsidRPr="001370B3" w14:paraId="25398076" w14:textId="77777777" w:rsidTr="00067E6A">
        <w:tc>
          <w:tcPr>
            <w:tcW w:w="1977" w:type="dxa"/>
            <w:tcBorders>
              <w:bottom w:val="single" w:sz="4" w:space="0" w:color="auto"/>
            </w:tcBorders>
            <w:shd w:val="clear" w:color="auto" w:fill="E3E7EA"/>
          </w:tcPr>
          <w:p w14:paraId="633CCB74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Cycle 24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3E7EA"/>
          </w:tcPr>
          <w:p w14:paraId="2E5605B2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15/60 (25.0)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35254E5D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15/16 (93.8)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733C114F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5/57 (8.8)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6271077F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5/5 (100.0)</w:t>
            </w:r>
          </w:p>
        </w:tc>
      </w:tr>
      <w:tr w:rsidR="000750F6" w:rsidRPr="001370B3" w14:paraId="4DEEF4D1" w14:textId="77777777" w:rsidTr="00067E6A"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14:paraId="2A01E2DE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Cycle 25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14:paraId="25693ABD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14/60 (23.3)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50FF2134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14/16 (87.5)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66A998BC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5/57 (8.8)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13556421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5/5 (100.0)</w:t>
            </w:r>
          </w:p>
        </w:tc>
      </w:tr>
      <w:tr w:rsidR="000750F6" w:rsidRPr="001370B3" w14:paraId="12A96B2A" w14:textId="77777777" w:rsidTr="00067E6A">
        <w:tc>
          <w:tcPr>
            <w:tcW w:w="1977" w:type="dxa"/>
            <w:tcBorders>
              <w:bottom w:val="single" w:sz="4" w:space="0" w:color="auto"/>
            </w:tcBorders>
            <w:shd w:val="clear" w:color="auto" w:fill="E3E7EA"/>
          </w:tcPr>
          <w:p w14:paraId="6332E3EB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Cycle 26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3E7EA"/>
          </w:tcPr>
          <w:p w14:paraId="325EA116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13/60 (21.7)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7356A65A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13/13 (100.0)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5E38B0F9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4/57 (7.0)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3FEA180C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4/5 (80.0)</w:t>
            </w:r>
          </w:p>
        </w:tc>
      </w:tr>
      <w:tr w:rsidR="000750F6" w:rsidRPr="001370B3" w14:paraId="5C6B85F2" w14:textId="77777777" w:rsidTr="00067E6A"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14:paraId="0880E5D4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Cycle 27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14:paraId="53FDB900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12/60 (20.0)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47AF1DAD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12/13 (92.3)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2412462C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3/57 (5.3)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6C1AD508" w14:textId="4CADE7D1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3/5 (60.0</w:t>
            </w:r>
            <w:r w:rsidR="00907584">
              <w:rPr>
                <w:lang w:val="en-GB"/>
              </w:rPr>
              <w:t>)</w:t>
            </w:r>
          </w:p>
        </w:tc>
      </w:tr>
      <w:tr w:rsidR="000750F6" w:rsidRPr="001370B3" w14:paraId="7DF85FE0" w14:textId="77777777" w:rsidTr="00067E6A">
        <w:tc>
          <w:tcPr>
            <w:tcW w:w="1977" w:type="dxa"/>
            <w:tcBorders>
              <w:bottom w:val="single" w:sz="4" w:space="0" w:color="auto"/>
            </w:tcBorders>
            <w:shd w:val="clear" w:color="auto" w:fill="E3E7EA"/>
          </w:tcPr>
          <w:p w14:paraId="23FE8070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Cycle 28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3E7EA"/>
          </w:tcPr>
          <w:p w14:paraId="75921543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11/60 (18.3)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00469D9C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11/13 (84.6)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30191D4C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4/57 (7.0)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4E85CC38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4/5 (80.0)</w:t>
            </w:r>
          </w:p>
        </w:tc>
      </w:tr>
      <w:tr w:rsidR="000750F6" w:rsidRPr="001370B3" w14:paraId="282FC150" w14:textId="77777777" w:rsidTr="00067E6A"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14:paraId="3C8304EB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Cycle 29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14:paraId="09607E9F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9/60 (15.0)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55E645AB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9/11 (81.8)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7E0B9BE4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3/57 (5.3)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1E6873D0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3/4 (75.0)</w:t>
            </w:r>
          </w:p>
        </w:tc>
      </w:tr>
      <w:tr w:rsidR="000750F6" w:rsidRPr="001370B3" w14:paraId="0C159773" w14:textId="77777777" w:rsidTr="00067E6A">
        <w:tc>
          <w:tcPr>
            <w:tcW w:w="1977" w:type="dxa"/>
            <w:tcBorders>
              <w:bottom w:val="single" w:sz="4" w:space="0" w:color="auto"/>
            </w:tcBorders>
            <w:shd w:val="clear" w:color="auto" w:fill="E3E7EA"/>
          </w:tcPr>
          <w:p w14:paraId="4B17F03B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End of treatment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3E7EA"/>
          </w:tcPr>
          <w:p w14:paraId="7067DCED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44/60 (73.3)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5B93539A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44/54 (81.5)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3DFB1D2D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34/57 (59.6)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659B2634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34/49 (69.4)</w:t>
            </w:r>
          </w:p>
        </w:tc>
      </w:tr>
      <w:tr w:rsidR="000750F6" w:rsidRPr="001370B3" w14:paraId="5891ABD8" w14:textId="77777777" w:rsidTr="00067E6A"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14:paraId="335FC23D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Survival FU 1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</w:tcPr>
          <w:p w14:paraId="7BAB5F1F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12/60 (20.0)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786D149B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12/47 (25.5)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0BBC7154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9/57 (15.8)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14:paraId="57545019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9/41 (22.0)</w:t>
            </w:r>
          </w:p>
        </w:tc>
      </w:tr>
      <w:tr w:rsidR="000750F6" w:rsidRPr="001370B3" w14:paraId="3E118D51" w14:textId="77777777" w:rsidTr="00067E6A">
        <w:tc>
          <w:tcPr>
            <w:tcW w:w="1977" w:type="dxa"/>
            <w:tcBorders>
              <w:bottom w:val="single" w:sz="4" w:space="0" w:color="auto"/>
            </w:tcBorders>
            <w:shd w:val="clear" w:color="auto" w:fill="E3E7EA"/>
          </w:tcPr>
          <w:p w14:paraId="677A525C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rFonts w:eastAsiaTheme="minorEastAsia"/>
                <w:lang w:val="en-GB"/>
              </w:rPr>
              <w:t>Survival FU 2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E3E7EA"/>
          </w:tcPr>
          <w:p w14:paraId="5AB68BE8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10/60 (16.7)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2822201F" w14:textId="179C1A1E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10/38 (26.3</w:t>
            </w:r>
            <w:r w:rsidR="00907584">
              <w:rPr>
                <w:lang w:val="en-GB"/>
              </w:rPr>
              <w:t>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4036FAC3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9/57 (15.8)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3E7EA"/>
          </w:tcPr>
          <w:p w14:paraId="183ED8D8" w14:textId="77777777" w:rsidR="000750F6" w:rsidRPr="001370B3" w:rsidRDefault="000750F6" w:rsidP="0011486B">
            <w:pPr>
              <w:pStyle w:val="Table-Normal"/>
              <w:spacing w:line="312" w:lineRule="auto"/>
              <w:rPr>
                <w:lang w:val="en-GB"/>
              </w:rPr>
            </w:pPr>
            <w:r w:rsidRPr="001370B3">
              <w:rPr>
                <w:lang w:val="en-GB"/>
              </w:rPr>
              <w:t>9/34 (26.5)</w:t>
            </w:r>
          </w:p>
        </w:tc>
      </w:tr>
    </w:tbl>
    <w:p w14:paraId="3A416E03" w14:textId="77777777" w:rsidR="000F531E" w:rsidRPr="001370B3" w:rsidRDefault="000F531E" w:rsidP="0011486B">
      <w:pPr>
        <w:pStyle w:val="BMSTableNoteInfo"/>
        <w:spacing w:line="312" w:lineRule="auto"/>
        <w:rPr>
          <w:lang w:val="en-GB"/>
        </w:rPr>
      </w:pPr>
      <w:r w:rsidRPr="001370B3">
        <w:rPr>
          <w:lang w:val="en-GB"/>
        </w:rPr>
        <w:t xml:space="preserve">Data only shown for treatment cycles with </w:t>
      </w:r>
      <w:r w:rsidRPr="003F481B">
        <w:rPr>
          <w:lang w:val="en-GB"/>
        </w:rPr>
        <w:t>≥</w:t>
      </w:r>
      <w:r w:rsidRPr="001370B3">
        <w:rPr>
          <w:lang w:val="en-GB"/>
        </w:rPr>
        <w:t xml:space="preserve">10 expected patients or FU visits with </w:t>
      </w:r>
      <w:r w:rsidRPr="003F481B">
        <w:rPr>
          <w:lang w:val="en-GB"/>
        </w:rPr>
        <w:t>≥</w:t>
      </w:r>
      <w:r w:rsidRPr="001370B3">
        <w:rPr>
          <w:lang w:val="en-GB"/>
        </w:rPr>
        <w:t xml:space="preserve">10 completions. </w:t>
      </w:r>
    </w:p>
    <w:p w14:paraId="5F2A1673" w14:textId="77777777" w:rsidR="000750F6" w:rsidRPr="001370B3" w:rsidRDefault="000750F6" w:rsidP="0011486B">
      <w:pPr>
        <w:pStyle w:val="BMSTableNoteInfo"/>
        <w:spacing w:line="312" w:lineRule="auto"/>
        <w:jc w:val="left"/>
        <w:rPr>
          <w:lang w:val="en-GB"/>
        </w:rPr>
      </w:pPr>
      <w:r w:rsidRPr="001370B3">
        <w:rPr>
          <w:vertAlign w:val="superscript"/>
          <w:lang w:val="en-GB"/>
        </w:rPr>
        <w:t>a</w:t>
      </w:r>
      <w:r w:rsidRPr="001370B3">
        <w:rPr>
          <w:lang w:val="en-GB"/>
        </w:rPr>
        <w:tab/>
        <w:t>Number at risk includes number randomized. Completion rate consists of the proportion of completed questionnaires over the number at risk at each time</w:t>
      </w:r>
      <w:r>
        <w:rPr>
          <w:lang w:val="en-GB"/>
        </w:rPr>
        <w:t xml:space="preserve"> </w:t>
      </w:r>
      <w:r w:rsidRPr="001370B3">
        <w:rPr>
          <w:lang w:val="en-GB"/>
        </w:rPr>
        <w:t>point.</w:t>
      </w:r>
    </w:p>
    <w:p w14:paraId="6CAC26DF" w14:textId="5A1B638B" w:rsidR="000750F6" w:rsidRDefault="000750F6" w:rsidP="0011486B">
      <w:pPr>
        <w:pStyle w:val="BMSTableNoteInfo"/>
        <w:spacing w:line="312" w:lineRule="auto"/>
        <w:jc w:val="left"/>
        <w:rPr>
          <w:lang w:val="en-GB"/>
        </w:rPr>
      </w:pPr>
      <w:r w:rsidRPr="001370B3">
        <w:rPr>
          <w:vertAlign w:val="superscript"/>
          <w:lang w:val="en-GB"/>
        </w:rPr>
        <w:t>b</w:t>
      </w:r>
      <w:r w:rsidRPr="001370B3">
        <w:rPr>
          <w:lang w:val="en-GB"/>
        </w:rPr>
        <w:tab/>
        <w:t>Number at risk includes number expected to have a PRO assessment (ie, alive and not dropped out of study). Completion rate consists of the proportion of completed questionnaires over the number at risk at each time</w:t>
      </w:r>
      <w:r>
        <w:rPr>
          <w:lang w:val="en-GB"/>
        </w:rPr>
        <w:t xml:space="preserve"> </w:t>
      </w:r>
      <w:r w:rsidRPr="001370B3">
        <w:rPr>
          <w:lang w:val="en-GB"/>
        </w:rPr>
        <w:t>point.</w:t>
      </w:r>
    </w:p>
    <w:p w14:paraId="59AB8A43" w14:textId="77777777" w:rsidR="00907584" w:rsidRPr="001370B3" w:rsidRDefault="00907584" w:rsidP="0011486B">
      <w:pPr>
        <w:pStyle w:val="BMSTableNoteInfo"/>
        <w:spacing w:after="0" w:line="312" w:lineRule="auto"/>
        <w:ind w:left="0" w:firstLine="0"/>
        <w:jc w:val="left"/>
        <w:rPr>
          <w:lang w:val="en-GB"/>
        </w:rPr>
      </w:pPr>
      <w:r>
        <w:rPr>
          <w:szCs w:val="14"/>
          <w:lang w:val="en-GB"/>
        </w:rPr>
        <w:t xml:space="preserve">EPd, </w:t>
      </w:r>
      <w:r w:rsidRPr="001370B3">
        <w:rPr>
          <w:szCs w:val="14"/>
          <w:lang w:val="en-GB"/>
        </w:rPr>
        <w:t>elotuzumab + pomalidomide + dexamethasone;</w:t>
      </w:r>
      <w:r w:rsidRPr="001370B3">
        <w:rPr>
          <w:lang w:val="en-GB"/>
        </w:rPr>
        <w:t xml:space="preserve"> </w:t>
      </w:r>
      <w:r w:rsidRPr="00D868E1">
        <w:rPr>
          <w:lang w:val="en-GB"/>
        </w:rPr>
        <w:t>EQ-5D-3L</w:t>
      </w:r>
      <w:r>
        <w:rPr>
          <w:lang w:val="en-GB"/>
        </w:rPr>
        <w:t>,</w:t>
      </w:r>
      <w:r w:rsidRPr="00D868E1">
        <w:rPr>
          <w:lang w:val="en-GB"/>
        </w:rPr>
        <w:t xml:space="preserve"> 3-level EQ-5D; </w:t>
      </w:r>
      <w:r w:rsidRPr="001370B3">
        <w:rPr>
          <w:lang w:val="en-GB"/>
        </w:rPr>
        <w:t>FU</w:t>
      </w:r>
      <w:r>
        <w:rPr>
          <w:lang w:val="en-GB"/>
        </w:rPr>
        <w:t xml:space="preserve">, </w:t>
      </w:r>
      <w:r w:rsidRPr="001370B3">
        <w:rPr>
          <w:lang w:val="en-GB"/>
        </w:rPr>
        <w:t>follow-up; ITT</w:t>
      </w:r>
      <w:r>
        <w:rPr>
          <w:lang w:val="en-GB"/>
        </w:rPr>
        <w:t xml:space="preserve">, </w:t>
      </w:r>
      <w:r w:rsidRPr="001370B3">
        <w:rPr>
          <w:lang w:val="en-GB"/>
        </w:rPr>
        <w:t xml:space="preserve">intent-to-treat; </w:t>
      </w:r>
      <w:r w:rsidRPr="001370B3">
        <w:rPr>
          <w:szCs w:val="14"/>
          <w:lang w:val="en-GB"/>
        </w:rPr>
        <w:t>Pd</w:t>
      </w:r>
      <w:r>
        <w:rPr>
          <w:szCs w:val="14"/>
          <w:lang w:val="en-GB"/>
        </w:rPr>
        <w:t xml:space="preserve">, </w:t>
      </w:r>
      <w:r w:rsidRPr="001370B3">
        <w:rPr>
          <w:szCs w:val="14"/>
          <w:lang w:val="en-GB"/>
        </w:rPr>
        <w:t>pomalidomide + dexamethasone</w:t>
      </w:r>
      <w:r>
        <w:rPr>
          <w:szCs w:val="14"/>
          <w:lang w:val="en-GB"/>
        </w:rPr>
        <w:t xml:space="preserve">; PRO, </w:t>
      </w:r>
      <w:r w:rsidRPr="00B41607">
        <w:rPr>
          <w:szCs w:val="14"/>
          <w:lang w:val="en-GB"/>
        </w:rPr>
        <w:t>patient-reported outcome</w:t>
      </w:r>
      <w:r w:rsidRPr="001370B3">
        <w:rPr>
          <w:lang w:val="en-GB"/>
        </w:rPr>
        <w:t xml:space="preserve"> </w:t>
      </w:r>
    </w:p>
    <w:p w14:paraId="3DFDBAFD" w14:textId="77777777" w:rsidR="009B288F" w:rsidRDefault="009B288F" w:rsidP="00907584"/>
    <w:sectPr w:rsidR="009B288F" w:rsidSect="00CD4555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683A"/>
    <w:multiLevelType w:val="hybridMultilevel"/>
    <w:tmpl w:val="33DA8182"/>
    <w:lvl w:ilvl="0" w:tplc="B91602F8">
      <w:start w:val="1"/>
      <w:numFmt w:val="upperLetter"/>
      <w:pStyle w:val="Figure-Label"/>
      <w:lvlText w:val="(%1)"/>
      <w:lvlJc w:val="left"/>
      <w:pPr>
        <w:ind w:left="453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F6"/>
    <w:rsid w:val="00067E6A"/>
    <w:rsid w:val="000750F6"/>
    <w:rsid w:val="000D144E"/>
    <w:rsid w:val="000F531E"/>
    <w:rsid w:val="0011486B"/>
    <w:rsid w:val="00335357"/>
    <w:rsid w:val="00346A07"/>
    <w:rsid w:val="00460BF4"/>
    <w:rsid w:val="00492038"/>
    <w:rsid w:val="006604D1"/>
    <w:rsid w:val="006C4BEA"/>
    <w:rsid w:val="00710199"/>
    <w:rsid w:val="007A437F"/>
    <w:rsid w:val="00813C91"/>
    <w:rsid w:val="00907584"/>
    <w:rsid w:val="009B2639"/>
    <w:rsid w:val="009B288F"/>
    <w:rsid w:val="009B5F8B"/>
    <w:rsid w:val="009C791B"/>
    <w:rsid w:val="00AA1F73"/>
    <w:rsid w:val="00B75D40"/>
    <w:rsid w:val="00CF6DCA"/>
    <w:rsid w:val="00D74054"/>
    <w:rsid w:val="00DC1533"/>
    <w:rsid w:val="00DC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66C7"/>
  <w15:chartTrackingRefBased/>
  <w15:docId w15:val="{D21EA729-A831-44A8-9192-9547F1FD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0F6"/>
    <w:pPr>
      <w:spacing w:after="24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rsid w:val="000750F6"/>
    <w:pPr>
      <w:keepNext/>
      <w:pageBreakBefore/>
      <w:spacing w:before="120" w:after="120" w:line="240" w:lineRule="auto"/>
      <w:jc w:val="both"/>
      <w:outlineLvl w:val="3"/>
    </w:pPr>
    <w:rPr>
      <w:b/>
    </w:rPr>
  </w:style>
  <w:style w:type="paragraph" w:customStyle="1" w:styleId="BMSTableNoteInfo">
    <w:name w:val="BMS Table Note Info"/>
    <w:basedOn w:val="Normal"/>
    <w:next w:val="Normal"/>
    <w:qFormat/>
    <w:rsid w:val="000750F6"/>
    <w:pPr>
      <w:tabs>
        <w:tab w:val="left" w:pos="216"/>
      </w:tabs>
      <w:spacing w:line="240" w:lineRule="auto"/>
      <w:ind w:left="216" w:hanging="216"/>
      <w:contextualSpacing/>
      <w:jc w:val="both"/>
    </w:pPr>
    <w:rPr>
      <w:sz w:val="18"/>
    </w:rPr>
  </w:style>
  <w:style w:type="paragraph" w:customStyle="1" w:styleId="Table-Normal">
    <w:name w:val="Table - Normal"/>
    <w:basedOn w:val="Normal"/>
    <w:rsid w:val="000750F6"/>
    <w:pPr>
      <w:spacing w:after="0" w:line="240" w:lineRule="auto"/>
    </w:pPr>
  </w:style>
  <w:style w:type="paragraph" w:customStyle="1" w:styleId="ManuscriptHeading1">
    <w:name w:val="Manuscript Heading 1"/>
    <w:basedOn w:val="Normal"/>
    <w:next w:val="Normal"/>
    <w:qFormat/>
    <w:rsid w:val="000750F6"/>
    <w:pPr>
      <w:pageBreakBefore/>
      <w:spacing w:after="0"/>
      <w:jc w:val="both"/>
      <w:outlineLvl w:val="0"/>
    </w:pPr>
    <w:rPr>
      <w:rFonts w:eastAsiaTheme="minorHAnsi" w:cs="Arial"/>
      <w:b/>
      <w:sz w:val="28"/>
    </w:rPr>
  </w:style>
  <w:style w:type="paragraph" w:customStyle="1" w:styleId="Table-Heading">
    <w:name w:val="Table - Heading"/>
    <w:basedOn w:val="Normal"/>
    <w:qFormat/>
    <w:rsid w:val="000750F6"/>
    <w:pPr>
      <w:keepNext/>
      <w:spacing w:after="0" w:line="240" w:lineRule="auto"/>
    </w:pPr>
    <w:rPr>
      <w:b/>
      <w:bCs/>
    </w:rPr>
  </w:style>
  <w:style w:type="paragraph" w:customStyle="1" w:styleId="Figure-Label">
    <w:name w:val="Figure - Label"/>
    <w:basedOn w:val="ListParagraph"/>
    <w:qFormat/>
    <w:rsid w:val="000750F6"/>
    <w:pPr>
      <w:keepNext/>
      <w:numPr>
        <w:numId w:val="1"/>
      </w:numPr>
      <w:tabs>
        <w:tab w:val="num" w:pos="360"/>
      </w:tabs>
      <w:spacing w:after="0" w:line="240" w:lineRule="auto"/>
      <w:ind w:left="446" w:hanging="446"/>
    </w:pPr>
    <w:rPr>
      <w:b/>
      <w:bCs/>
    </w:rPr>
  </w:style>
  <w:style w:type="paragraph" w:styleId="ListParagraph">
    <w:name w:val="List Paragraph"/>
    <w:basedOn w:val="Normal"/>
    <w:uiPriority w:val="34"/>
    <w:qFormat/>
    <w:rsid w:val="000750F6"/>
    <w:pPr>
      <w:ind w:left="720"/>
      <w:contextualSpacing/>
    </w:pPr>
  </w:style>
  <w:style w:type="paragraph" w:styleId="Revision">
    <w:name w:val="Revision"/>
    <w:hidden/>
    <w:uiPriority w:val="99"/>
    <w:semiHidden/>
    <w:rsid w:val="00DC6C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5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F8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F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F8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Excerpta Medica</dc:creator>
  <cp:keywords/>
  <dc:description/>
  <cp:lastModifiedBy>Excerpta Medica</cp:lastModifiedBy>
  <cp:revision>3</cp:revision>
  <dcterms:created xsi:type="dcterms:W3CDTF">2022-12-08T19:39:00Z</dcterms:created>
  <dcterms:modified xsi:type="dcterms:W3CDTF">2022-12-08T19:39:00Z</dcterms:modified>
</cp:coreProperties>
</file>