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18E586" w14:textId="77777777" w:rsidR="000244BC" w:rsidRDefault="000244BC" w:rsidP="000244BC">
      <w:pPr>
        <w:rPr>
          <w:rFonts w:eastAsia="Times New Roman" w:cs="Times New Roman"/>
          <w:b/>
          <w:sz w:val="28"/>
          <w:szCs w:val="28"/>
          <w:lang w:val="en-GB"/>
        </w:rPr>
      </w:pPr>
      <w:r w:rsidRPr="000244BC">
        <w:rPr>
          <w:rFonts w:eastAsia="Times New Roman" w:cs="Times New Roman"/>
          <w:b/>
          <w:sz w:val="28"/>
          <w:szCs w:val="28"/>
          <w:lang w:val="en-GB"/>
        </w:rPr>
        <w:t>Supplemental Digital Content</w:t>
      </w:r>
    </w:p>
    <w:p w14:paraId="792A3EC3" w14:textId="77777777" w:rsidR="00F40687" w:rsidRDefault="000244BC" w:rsidP="000244BC">
      <w:pPr>
        <w:rPr>
          <w:rFonts w:eastAsia="Times New Roman" w:cs="Times New Roman"/>
          <w:b/>
          <w:color w:val="000000" w:themeColor="text1"/>
          <w:szCs w:val="20"/>
          <w:lang w:val="en-GB"/>
        </w:rPr>
      </w:pPr>
      <w:r>
        <w:rPr>
          <w:rFonts w:eastAsia="Times New Roman" w:cs="Times New Roman"/>
          <w:b/>
          <w:noProof/>
          <w:color w:val="000000" w:themeColor="text1"/>
          <w:szCs w:val="20"/>
          <w:lang w:val="de-DE" w:eastAsia="de-DE"/>
        </w:rPr>
        <w:drawing>
          <wp:inline distT="0" distB="0" distL="0" distR="0" wp14:anchorId="522F7259" wp14:editId="0142ADCE">
            <wp:extent cx="5760720" cy="21304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C_Figure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6AD0F" w14:textId="17A9239B" w:rsidR="00552875" w:rsidRDefault="00552875" w:rsidP="00552875">
      <w:pPr>
        <w:jc w:val="both"/>
        <w:rPr>
          <w:rFonts w:eastAsia="Times New Roman" w:cs="Times New Roman"/>
          <w:color w:val="000000" w:themeColor="text1"/>
          <w:lang w:val="en-GB"/>
        </w:rPr>
      </w:pPr>
      <w:r>
        <w:rPr>
          <w:rFonts w:eastAsia="Times New Roman" w:cs="Times New Roman"/>
          <w:b/>
          <w:color w:val="000000" w:themeColor="text1"/>
          <w:szCs w:val="20"/>
          <w:lang w:val="en-GB"/>
        </w:rPr>
        <w:t xml:space="preserve">SDC, Figure </w:t>
      </w:r>
      <w:r w:rsidRPr="00E34CE0">
        <w:rPr>
          <w:rFonts w:eastAsia="Times New Roman" w:cs="Times New Roman"/>
          <w:b/>
          <w:color w:val="000000" w:themeColor="text1"/>
          <w:szCs w:val="20"/>
          <w:lang w:val="en-GB"/>
        </w:rPr>
        <w:t xml:space="preserve">1. </w:t>
      </w:r>
      <w:r w:rsidRPr="00E34CE0">
        <w:rPr>
          <w:rFonts w:eastAsia="Times New Roman" w:cs="Times New Roman"/>
          <w:color w:val="000000" w:themeColor="text1"/>
          <w:szCs w:val="20"/>
          <w:lang w:val="en-GB"/>
        </w:rPr>
        <w:t xml:space="preserve">Effect of </w:t>
      </w:r>
      <w:proofErr w:type="spellStart"/>
      <w:r w:rsidRPr="00E34CE0">
        <w:rPr>
          <w:rFonts w:eastAsia="Times New Roman" w:cs="Times New Roman"/>
          <w:color w:val="000000" w:themeColor="text1"/>
          <w:szCs w:val="20"/>
          <w:lang w:val="en-GB"/>
        </w:rPr>
        <w:t>rFVIII</w:t>
      </w:r>
      <w:proofErr w:type="spellEnd"/>
      <w:r w:rsidRPr="00E34CE0">
        <w:rPr>
          <w:rFonts w:eastAsia="Times New Roman" w:cs="Times New Roman"/>
          <w:color w:val="000000" w:themeColor="text1"/>
          <w:szCs w:val="20"/>
          <w:lang w:val="en-GB"/>
        </w:rPr>
        <w:t xml:space="preserve">-Fc and </w:t>
      </w:r>
      <w:proofErr w:type="spellStart"/>
      <w:r w:rsidRPr="00E34CE0">
        <w:rPr>
          <w:rFonts w:eastAsia="Times New Roman" w:cs="Times New Roman"/>
          <w:color w:val="000000" w:themeColor="text1"/>
          <w:szCs w:val="20"/>
          <w:lang w:val="en-GB"/>
        </w:rPr>
        <w:t>rFVIII</w:t>
      </w:r>
      <w:proofErr w:type="spellEnd"/>
      <w:r w:rsidRPr="00E34CE0">
        <w:rPr>
          <w:rFonts w:eastAsia="Times New Roman" w:cs="Times New Roman"/>
          <w:color w:val="000000" w:themeColor="text1"/>
          <w:szCs w:val="20"/>
          <w:lang w:val="en-GB"/>
        </w:rPr>
        <w:t xml:space="preserve"> on </w:t>
      </w:r>
      <w:proofErr w:type="spellStart"/>
      <w:r w:rsidRPr="00E34CE0">
        <w:rPr>
          <w:rFonts w:eastAsia="Times New Roman" w:cs="Times New Roman"/>
          <w:color w:val="000000" w:themeColor="text1"/>
          <w:szCs w:val="20"/>
          <w:lang w:val="en-GB"/>
        </w:rPr>
        <w:t>moDC</w:t>
      </w:r>
      <w:proofErr w:type="spellEnd"/>
      <w:r w:rsidRPr="00E34CE0">
        <w:rPr>
          <w:rFonts w:eastAsia="Times New Roman" w:cs="Times New Roman"/>
          <w:color w:val="000000" w:themeColor="text1"/>
          <w:szCs w:val="20"/>
          <w:lang w:val="en-GB"/>
        </w:rPr>
        <w:t xml:space="preserve"> cell viability.</w:t>
      </w:r>
      <w:r w:rsidRPr="00E34CE0">
        <w:rPr>
          <w:rFonts w:eastAsia="Times New Roman" w:cs="Times New Roman"/>
          <w:b/>
          <w:color w:val="000000" w:themeColor="text1"/>
          <w:szCs w:val="20"/>
          <w:lang w:val="en-GB"/>
        </w:rPr>
        <w:t xml:space="preserve"> </w:t>
      </w:r>
      <w:proofErr w:type="spellStart"/>
      <w:r>
        <w:rPr>
          <w:rFonts w:eastAsia="Times New Roman" w:cs="Times New Roman"/>
          <w:color w:val="000000" w:themeColor="text1"/>
          <w:szCs w:val="20"/>
          <w:lang w:val="en-GB"/>
        </w:rPr>
        <w:t>M</w:t>
      </w:r>
      <w:r w:rsidRPr="00E34CE0">
        <w:rPr>
          <w:rFonts w:eastAsia="Times New Roman" w:cs="Times New Roman"/>
          <w:color w:val="000000" w:themeColor="text1"/>
          <w:szCs w:val="20"/>
          <w:lang w:val="en-GB"/>
        </w:rPr>
        <w:t>oDC</w:t>
      </w:r>
      <w:r w:rsidR="006E2F44">
        <w:rPr>
          <w:rFonts w:eastAsia="Times New Roman" w:cs="Times New Roman"/>
          <w:color w:val="000000" w:themeColor="text1"/>
          <w:szCs w:val="20"/>
          <w:lang w:val="en-GB"/>
        </w:rPr>
        <w:t>’s</w:t>
      </w:r>
      <w:proofErr w:type="spellEnd"/>
      <w:r w:rsidRPr="00E34CE0">
        <w:rPr>
          <w:rFonts w:eastAsia="Times New Roman" w:cs="Times New Roman"/>
          <w:color w:val="000000" w:themeColor="text1"/>
          <w:szCs w:val="20"/>
          <w:lang w:val="en-GB"/>
        </w:rPr>
        <w:t xml:space="preserve"> were cultivated at 0.5, 5, 10 and 20 </w:t>
      </w:r>
      <w:proofErr w:type="spellStart"/>
      <w:r w:rsidRPr="00E34CE0">
        <w:rPr>
          <w:rFonts w:eastAsia="Times New Roman" w:cs="Times New Roman"/>
          <w:color w:val="000000" w:themeColor="text1"/>
          <w:szCs w:val="20"/>
          <w:lang w:val="en-GB"/>
        </w:rPr>
        <w:t>nM</w:t>
      </w:r>
      <w:proofErr w:type="spellEnd"/>
      <w:r w:rsidRPr="00E34CE0">
        <w:rPr>
          <w:rFonts w:eastAsia="Times New Roman" w:cs="Times New Roman"/>
          <w:color w:val="000000" w:themeColor="text1"/>
          <w:szCs w:val="20"/>
          <w:lang w:val="en-GB"/>
        </w:rPr>
        <w:t xml:space="preserve"> of </w:t>
      </w:r>
      <w:proofErr w:type="spellStart"/>
      <w:r w:rsidRPr="00E34CE0">
        <w:rPr>
          <w:rFonts w:eastAsia="Times New Roman" w:cs="Times New Roman"/>
          <w:color w:val="000000" w:themeColor="text1"/>
          <w:szCs w:val="20"/>
          <w:lang w:val="en-GB"/>
        </w:rPr>
        <w:t>rFVIII</w:t>
      </w:r>
      <w:proofErr w:type="spellEnd"/>
      <w:r w:rsidRPr="00E34CE0">
        <w:rPr>
          <w:rFonts w:eastAsia="Times New Roman" w:cs="Times New Roman"/>
          <w:color w:val="000000" w:themeColor="text1"/>
          <w:szCs w:val="20"/>
          <w:lang w:val="en-GB"/>
        </w:rPr>
        <w:t xml:space="preserve">-Fc and </w:t>
      </w:r>
      <w:proofErr w:type="spellStart"/>
      <w:r w:rsidRPr="00E34CE0">
        <w:rPr>
          <w:rFonts w:eastAsia="Times New Roman" w:cs="Times New Roman"/>
          <w:color w:val="000000" w:themeColor="text1"/>
          <w:szCs w:val="20"/>
          <w:lang w:val="en-GB"/>
        </w:rPr>
        <w:t>rFVIII</w:t>
      </w:r>
      <w:proofErr w:type="spellEnd"/>
      <w:r w:rsidRPr="00E34CE0">
        <w:rPr>
          <w:rFonts w:eastAsia="Times New Roman" w:cs="Times New Roman"/>
          <w:color w:val="000000" w:themeColor="text1"/>
          <w:szCs w:val="20"/>
          <w:lang w:val="en-GB"/>
        </w:rPr>
        <w:t xml:space="preserve"> for 3 h and then left untreated (A) or challenged additionally with 1 µg/ml LPS for additional 20 h</w:t>
      </w:r>
      <w:r w:rsidR="006E2F44">
        <w:rPr>
          <w:rFonts w:eastAsia="Times New Roman" w:cs="Times New Roman"/>
          <w:color w:val="000000" w:themeColor="text1"/>
          <w:szCs w:val="20"/>
          <w:lang w:val="en-GB"/>
        </w:rPr>
        <w:t xml:space="preserve"> (B)</w:t>
      </w:r>
      <w:r w:rsidRPr="00E34CE0">
        <w:rPr>
          <w:rFonts w:eastAsia="Times New Roman" w:cs="Times New Roman"/>
          <w:color w:val="000000" w:themeColor="text1"/>
          <w:szCs w:val="20"/>
          <w:lang w:val="en-GB"/>
        </w:rPr>
        <w:t>.</w:t>
      </w:r>
      <w:r w:rsidRPr="00E34CE0">
        <w:rPr>
          <w:rFonts w:eastAsia="Times New Roman" w:cs="Times New Roman"/>
          <w:szCs w:val="20"/>
          <w:lang w:val="en-GB"/>
        </w:rPr>
        <w:t xml:space="preserve"> </w:t>
      </w:r>
      <w:r w:rsidRPr="00E34CE0">
        <w:rPr>
          <w:rFonts w:eastAsia="Times New Roman" w:cs="Times New Roman"/>
          <w:color w:val="000000" w:themeColor="text1"/>
          <w:szCs w:val="20"/>
          <w:lang w:val="en-GB"/>
        </w:rPr>
        <w:t>PBS-treated cells served as</w:t>
      </w:r>
      <w:r>
        <w:rPr>
          <w:rFonts w:eastAsia="Times New Roman" w:cs="Times New Roman"/>
          <w:color w:val="000000" w:themeColor="text1"/>
          <w:szCs w:val="20"/>
          <w:lang w:val="en-GB"/>
        </w:rPr>
        <w:t xml:space="preserve"> a</w:t>
      </w:r>
      <w:r w:rsidRPr="00E34CE0">
        <w:rPr>
          <w:rFonts w:eastAsia="Times New Roman" w:cs="Times New Roman"/>
          <w:color w:val="000000" w:themeColor="text1"/>
          <w:szCs w:val="20"/>
          <w:lang w:val="en-GB"/>
        </w:rPr>
        <w:t xml:space="preserve"> control. </w:t>
      </w:r>
      <w:r w:rsidRPr="00E34CE0">
        <w:rPr>
          <w:rFonts w:eastAsia="Times New Roman" w:cs="Times New Roman"/>
          <w:color w:val="000000" w:themeColor="text1"/>
          <w:lang w:val="en-GB"/>
        </w:rPr>
        <w:t xml:space="preserve">Data </w:t>
      </w:r>
      <w:r>
        <w:rPr>
          <w:rFonts w:eastAsia="Times New Roman" w:cs="Times New Roman"/>
          <w:color w:val="000000" w:themeColor="text1"/>
          <w:lang w:val="en-GB"/>
        </w:rPr>
        <w:t>are</w:t>
      </w:r>
      <w:r w:rsidRPr="00E34CE0">
        <w:rPr>
          <w:rFonts w:eastAsia="Times New Roman" w:cs="Times New Roman"/>
          <w:color w:val="000000" w:themeColor="text1"/>
          <w:lang w:val="en-GB"/>
        </w:rPr>
        <w:t xml:space="preserve"> presented as mean percentage of cell viability ± SEM with each dot representing one donor. Data of each concentration w</w:t>
      </w:r>
      <w:r>
        <w:rPr>
          <w:rFonts w:eastAsia="Times New Roman" w:cs="Times New Roman"/>
          <w:color w:val="000000" w:themeColor="text1"/>
          <w:lang w:val="en-GB"/>
        </w:rPr>
        <w:t>ere</w:t>
      </w:r>
      <w:r w:rsidRPr="00E34CE0">
        <w:rPr>
          <w:rFonts w:eastAsia="Times New Roman" w:cs="Times New Roman"/>
          <w:color w:val="000000" w:themeColor="text1"/>
          <w:lang w:val="en-GB"/>
        </w:rPr>
        <w:t xml:space="preserve"> analysed using one-way ANOVA followed by </w:t>
      </w:r>
      <w:proofErr w:type="spellStart"/>
      <w:r w:rsidRPr="00E34CE0">
        <w:rPr>
          <w:rFonts w:eastAsia="Times New Roman" w:cs="Times New Roman"/>
          <w:color w:val="000000" w:themeColor="text1"/>
          <w:lang w:val="en-GB"/>
        </w:rPr>
        <w:t>Dunnett’s</w:t>
      </w:r>
      <w:proofErr w:type="spellEnd"/>
      <w:r w:rsidRPr="00E34CE0">
        <w:rPr>
          <w:rFonts w:eastAsia="Times New Roman" w:cs="Times New Roman"/>
          <w:color w:val="000000" w:themeColor="text1"/>
          <w:lang w:val="en-GB"/>
        </w:rPr>
        <w:t xml:space="preserve"> Multiple Comparison test relative to cells treated with PBS (*p ≤ 0.05).</w:t>
      </w:r>
    </w:p>
    <w:p w14:paraId="265B54CB" w14:textId="77777777" w:rsidR="00545246" w:rsidRDefault="00545246" w:rsidP="00552875">
      <w:pPr>
        <w:jc w:val="both"/>
        <w:rPr>
          <w:rFonts w:eastAsia="Times New Roman" w:cs="Times New Roman"/>
          <w:color w:val="000000" w:themeColor="text1"/>
          <w:lang w:val="en-GB"/>
        </w:rPr>
      </w:pPr>
    </w:p>
    <w:p w14:paraId="18D0B4D5" w14:textId="77777777" w:rsidR="00545246" w:rsidRDefault="00545246" w:rsidP="00552875">
      <w:pPr>
        <w:jc w:val="both"/>
        <w:rPr>
          <w:rFonts w:eastAsia="Times New Roman" w:cs="Times New Roman"/>
          <w:color w:val="000000" w:themeColor="text1"/>
          <w:lang w:val="en-GB"/>
        </w:rPr>
      </w:pPr>
    </w:p>
    <w:p w14:paraId="19B614FD" w14:textId="77777777" w:rsidR="00545246" w:rsidRDefault="00545246" w:rsidP="00552875">
      <w:pPr>
        <w:jc w:val="both"/>
        <w:rPr>
          <w:rFonts w:eastAsia="Times New Roman" w:cs="Times New Roman"/>
          <w:color w:val="000000" w:themeColor="text1"/>
          <w:lang w:val="en-GB"/>
        </w:rPr>
      </w:pPr>
    </w:p>
    <w:p w14:paraId="794FFDEE" w14:textId="77777777" w:rsidR="00545246" w:rsidRDefault="00545246" w:rsidP="00552875">
      <w:pPr>
        <w:jc w:val="both"/>
        <w:rPr>
          <w:rFonts w:eastAsia="Times New Roman" w:cs="Times New Roman"/>
          <w:color w:val="000000" w:themeColor="text1"/>
          <w:lang w:val="en-GB"/>
        </w:rPr>
      </w:pPr>
    </w:p>
    <w:p w14:paraId="0CCD935E" w14:textId="77777777" w:rsidR="00545246" w:rsidRDefault="00545246" w:rsidP="00552875">
      <w:pPr>
        <w:jc w:val="both"/>
        <w:rPr>
          <w:rFonts w:eastAsia="Times New Roman" w:cs="Times New Roman"/>
          <w:color w:val="000000" w:themeColor="text1"/>
          <w:lang w:val="en-GB"/>
        </w:rPr>
      </w:pPr>
    </w:p>
    <w:p w14:paraId="459B3306" w14:textId="77777777" w:rsidR="00545246" w:rsidRDefault="00545246" w:rsidP="00552875">
      <w:pPr>
        <w:jc w:val="both"/>
        <w:rPr>
          <w:rFonts w:eastAsia="Times New Roman" w:cs="Times New Roman"/>
          <w:color w:val="000000" w:themeColor="text1"/>
          <w:lang w:val="en-GB"/>
        </w:rPr>
      </w:pPr>
    </w:p>
    <w:p w14:paraId="6E0137A8" w14:textId="77777777" w:rsidR="00545246" w:rsidRDefault="00545246" w:rsidP="00552875">
      <w:pPr>
        <w:jc w:val="both"/>
        <w:rPr>
          <w:rFonts w:eastAsia="Times New Roman" w:cs="Times New Roman"/>
          <w:color w:val="000000" w:themeColor="text1"/>
          <w:lang w:val="en-GB"/>
        </w:rPr>
      </w:pPr>
    </w:p>
    <w:p w14:paraId="3FC11700" w14:textId="77777777" w:rsidR="00545246" w:rsidRDefault="00545246" w:rsidP="00552875">
      <w:pPr>
        <w:jc w:val="both"/>
        <w:rPr>
          <w:rFonts w:eastAsia="Times New Roman" w:cs="Times New Roman"/>
          <w:color w:val="000000" w:themeColor="text1"/>
          <w:lang w:val="en-GB"/>
        </w:rPr>
      </w:pPr>
    </w:p>
    <w:p w14:paraId="6D9C3549" w14:textId="77777777" w:rsidR="00545246" w:rsidRDefault="00545246" w:rsidP="00552875">
      <w:pPr>
        <w:jc w:val="both"/>
        <w:rPr>
          <w:rFonts w:eastAsia="Times New Roman" w:cs="Times New Roman"/>
          <w:color w:val="000000" w:themeColor="text1"/>
          <w:lang w:val="en-GB"/>
        </w:rPr>
      </w:pPr>
    </w:p>
    <w:p w14:paraId="1CB52D01" w14:textId="77777777" w:rsidR="00545246" w:rsidRDefault="00545246" w:rsidP="00552875">
      <w:pPr>
        <w:jc w:val="both"/>
        <w:rPr>
          <w:rFonts w:eastAsia="Times New Roman" w:cs="Times New Roman"/>
          <w:color w:val="000000" w:themeColor="text1"/>
          <w:lang w:val="en-GB"/>
        </w:rPr>
      </w:pPr>
    </w:p>
    <w:p w14:paraId="26DCC487" w14:textId="77777777" w:rsidR="006E2F44" w:rsidRDefault="006E2F44" w:rsidP="00552875">
      <w:pPr>
        <w:jc w:val="both"/>
        <w:rPr>
          <w:rFonts w:eastAsia="Times New Roman" w:cs="Times New Roman"/>
          <w:color w:val="000000" w:themeColor="text1"/>
          <w:lang w:val="en-GB"/>
        </w:rPr>
      </w:pPr>
    </w:p>
    <w:p w14:paraId="405AD3C4" w14:textId="29CE6283" w:rsidR="006E2F44" w:rsidRDefault="006E2F44" w:rsidP="00552875">
      <w:pPr>
        <w:jc w:val="both"/>
        <w:rPr>
          <w:rFonts w:eastAsia="Times New Roman" w:cs="Times New Roman"/>
          <w:color w:val="000000" w:themeColor="text1"/>
          <w:lang w:val="en-GB"/>
        </w:rPr>
      </w:pPr>
      <w:r>
        <w:rPr>
          <w:rFonts w:eastAsia="Times New Roman" w:cs="Times New Roman"/>
          <w:noProof/>
          <w:color w:val="000000" w:themeColor="text1"/>
          <w:lang w:val="de-DE" w:eastAsia="de-DE"/>
        </w:rPr>
        <w:lastRenderedPageBreak/>
        <w:drawing>
          <wp:inline distT="0" distB="0" distL="0" distR="0" wp14:anchorId="4BF7A321" wp14:editId="5471485A">
            <wp:extent cx="2297338" cy="2380890"/>
            <wp:effectExtent l="0" t="0" r="8255" b="63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16" cy="238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3F8E9D" w14:textId="734B16B7" w:rsidR="006E2F44" w:rsidRDefault="006E2F44" w:rsidP="00552875">
      <w:pPr>
        <w:jc w:val="both"/>
        <w:rPr>
          <w:rFonts w:eastAsia="Times New Roman" w:cs="Times New Roman"/>
          <w:color w:val="000000" w:themeColor="text1"/>
          <w:lang w:val="en-GB"/>
        </w:rPr>
      </w:pPr>
      <w:r w:rsidRPr="006E2F44">
        <w:rPr>
          <w:rFonts w:eastAsia="Times New Roman" w:cs="Times New Roman"/>
          <w:b/>
          <w:color w:val="000000" w:themeColor="text1"/>
          <w:lang w:val="en-GB"/>
        </w:rPr>
        <w:t>SDC, Figure 2.</w:t>
      </w:r>
      <w:r w:rsidRPr="006E2F44">
        <w:rPr>
          <w:rFonts w:eastAsia="Times New Roman" w:cs="Times New Roman"/>
          <w:color w:val="000000" w:themeColor="text1"/>
          <w:lang w:val="en-GB"/>
        </w:rPr>
        <w:t xml:space="preserve"> Effect of LPS on the expression of maturation markers on </w:t>
      </w:r>
      <w:proofErr w:type="spellStart"/>
      <w:r w:rsidRPr="006E2F44">
        <w:rPr>
          <w:rFonts w:eastAsia="Times New Roman" w:cs="Times New Roman"/>
          <w:color w:val="000000" w:themeColor="text1"/>
          <w:lang w:val="en-GB"/>
        </w:rPr>
        <w:t>moDC</w:t>
      </w:r>
      <w:r>
        <w:rPr>
          <w:rFonts w:eastAsia="Times New Roman" w:cs="Times New Roman"/>
          <w:color w:val="000000" w:themeColor="text1"/>
          <w:lang w:val="en-GB"/>
        </w:rPr>
        <w:t>’s</w:t>
      </w:r>
      <w:proofErr w:type="spellEnd"/>
      <w:r w:rsidRPr="006E2F44">
        <w:rPr>
          <w:rFonts w:eastAsia="Times New Roman" w:cs="Times New Roman"/>
          <w:color w:val="000000" w:themeColor="text1"/>
          <w:lang w:val="en-GB"/>
        </w:rPr>
        <w:t xml:space="preserve">. </w:t>
      </w:r>
      <w:proofErr w:type="spellStart"/>
      <w:r w:rsidRPr="006E2F44">
        <w:rPr>
          <w:rFonts w:eastAsia="Times New Roman" w:cs="Times New Roman"/>
          <w:color w:val="000000" w:themeColor="text1"/>
          <w:lang w:val="en-GB"/>
        </w:rPr>
        <w:t>MoDC</w:t>
      </w:r>
      <w:r>
        <w:rPr>
          <w:rFonts w:eastAsia="Times New Roman" w:cs="Times New Roman"/>
          <w:color w:val="000000" w:themeColor="text1"/>
          <w:lang w:val="en-GB"/>
        </w:rPr>
        <w:t>’s</w:t>
      </w:r>
      <w:proofErr w:type="spellEnd"/>
      <w:r w:rsidRPr="006E2F44">
        <w:rPr>
          <w:rFonts w:eastAsia="Times New Roman" w:cs="Times New Roman"/>
          <w:color w:val="000000" w:themeColor="text1"/>
          <w:lang w:val="en-GB"/>
        </w:rPr>
        <w:t xml:space="preserve"> were cultivated with 1 µg/ml LPS. PBS-treated cells served as a control. Expression of CCR7, CD40, CD80, CD86, CD274 and HLA-DR was determined by flow cytometry on viable, single cells. Data are presented as mean percentage of change in MFI of LPS-stimulated cells over MFI of PBS-stimulated cells ± SEM with each dot representing one donor. The surface expression of the two high responders are highlighted in light and dark red.</w:t>
      </w:r>
    </w:p>
    <w:p w14:paraId="4F19F9C8" w14:textId="5A4A2BF3" w:rsidR="000244BC" w:rsidRDefault="006E2F44" w:rsidP="00552875">
      <w:pPr>
        <w:jc w:val="both"/>
        <w:rPr>
          <w:rFonts w:eastAsia="Times New Roman" w:cs="Times New Roman"/>
          <w:sz w:val="24"/>
          <w:lang w:val="en-GB"/>
        </w:rPr>
      </w:pPr>
      <w:r>
        <w:rPr>
          <w:rFonts w:eastAsia="Times New Roman" w:cs="Times New Roman"/>
          <w:noProof/>
          <w:sz w:val="24"/>
          <w:lang w:val="de-DE" w:eastAsia="de-DE"/>
        </w:rPr>
        <w:lastRenderedPageBreak/>
        <w:drawing>
          <wp:inline distT="0" distB="0" distL="0" distR="0" wp14:anchorId="6A84F6AC" wp14:editId="003E4BC9">
            <wp:extent cx="3821335" cy="6349042"/>
            <wp:effectExtent l="0" t="0" r="825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DC_3_DoseResponse_Revis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960" cy="636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045A0" w14:textId="516A2C12" w:rsidR="00C64D61" w:rsidRPr="00545246" w:rsidRDefault="00C64D61" w:rsidP="00C8763F">
      <w:pPr>
        <w:jc w:val="both"/>
        <w:rPr>
          <w:rFonts w:eastAsia="Times New Roman" w:cs="Times New Roman"/>
          <w:lang w:val="en-GB"/>
        </w:rPr>
      </w:pPr>
      <w:r w:rsidRPr="00545246">
        <w:rPr>
          <w:rFonts w:eastAsia="Times New Roman" w:cs="Times New Roman"/>
          <w:b/>
          <w:szCs w:val="20"/>
          <w:lang w:val="en-GB"/>
        </w:rPr>
        <w:t xml:space="preserve">SDC, Figure </w:t>
      </w:r>
      <w:r w:rsidR="006E2F44" w:rsidRPr="00545246">
        <w:rPr>
          <w:rFonts w:eastAsia="Times New Roman" w:cs="Times New Roman"/>
          <w:b/>
          <w:szCs w:val="20"/>
          <w:lang w:val="en-GB"/>
        </w:rPr>
        <w:t>3</w:t>
      </w:r>
      <w:r w:rsidRPr="00545246">
        <w:rPr>
          <w:rFonts w:eastAsia="Times New Roman" w:cs="Times New Roman"/>
          <w:b/>
          <w:szCs w:val="20"/>
          <w:lang w:val="en-GB"/>
        </w:rPr>
        <w:t>.</w:t>
      </w:r>
      <w:r w:rsidRPr="00545246">
        <w:rPr>
          <w:rFonts w:eastAsia="Times New Roman" w:cs="Times New Roman"/>
          <w:szCs w:val="20"/>
          <w:lang w:val="en-GB"/>
        </w:rPr>
        <w:t xml:space="preserve"> Dose-dependent </w:t>
      </w:r>
      <w:r w:rsidR="006E2F44" w:rsidRPr="00545246">
        <w:rPr>
          <w:rFonts w:eastAsia="Times New Roman" w:cs="Times New Roman"/>
          <w:szCs w:val="20"/>
          <w:lang w:val="en-GB"/>
        </w:rPr>
        <w:t>response</w:t>
      </w:r>
      <w:r w:rsidRPr="00545246">
        <w:rPr>
          <w:rFonts w:eastAsia="Times New Roman" w:cs="Times New Roman"/>
          <w:szCs w:val="20"/>
          <w:lang w:val="en-GB"/>
        </w:rPr>
        <w:t xml:space="preserve"> of </w:t>
      </w:r>
      <w:proofErr w:type="spellStart"/>
      <w:r w:rsidRPr="00545246">
        <w:rPr>
          <w:rFonts w:eastAsia="Times New Roman" w:cs="Times New Roman"/>
          <w:szCs w:val="20"/>
          <w:lang w:val="en-GB"/>
        </w:rPr>
        <w:t>rFVIII</w:t>
      </w:r>
      <w:proofErr w:type="spellEnd"/>
      <w:r w:rsidRPr="00545246">
        <w:rPr>
          <w:rFonts w:eastAsia="Times New Roman" w:cs="Times New Roman"/>
          <w:szCs w:val="20"/>
          <w:lang w:val="en-GB"/>
        </w:rPr>
        <w:t xml:space="preserve">-Fc on the expression of activation markers. </w:t>
      </w:r>
      <w:proofErr w:type="spellStart"/>
      <w:r w:rsidRPr="00545246">
        <w:rPr>
          <w:rFonts w:eastAsia="Times New Roman" w:cs="Times New Roman"/>
          <w:szCs w:val="20"/>
          <w:lang w:val="en-GB"/>
        </w:rPr>
        <w:t>MoDC</w:t>
      </w:r>
      <w:r w:rsidR="006E2F44" w:rsidRPr="00545246">
        <w:rPr>
          <w:rFonts w:eastAsia="Times New Roman" w:cs="Times New Roman"/>
          <w:szCs w:val="20"/>
          <w:lang w:val="en-GB"/>
        </w:rPr>
        <w:t>’s</w:t>
      </w:r>
      <w:proofErr w:type="spellEnd"/>
      <w:r w:rsidRPr="00545246">
        <w:rPr>
          <w:rFonts w:eastAsia="Times New Roman" w:cs="Times New Roman"/>
          <w:szCs w:val="20"/>
          <w:lang w:val="en-GB"/>
        </w:rPr>
        <w:t xml:space="preserve"> were cultivated with 0.5, 5, 10 and 20 </w:t>
      </w:r>
      <w:proofErr w:type="spellStart"/>
      <w:r w:rsidRPr="00545246">
        <w:rPr>
          <w:rFonts w:eastAsia="Times New Roman" w:cs="Times New Roman"/>
          <w:szCs w:val="20"/>
          <w:lang w:val="en-GB"/>
        </w:rPr>
        <w:t>nM</w:t>
      </w:r>
      <w:proofErr w:type="spellEnd"/>
      <w:r w:rsidRPr="00545246">
        <w:rPr>
          <w:rFonts w:eastAsia="Times New Roman" w:cs="Times New Roman"/>
          <w:szCs w:val="20"/>
          <w:lang w:val="en-GB"/>
        </w:rPr>
        <w:t xml:space="preserve"> </w:t>
      </w:r>
      <w:proofErr w:type="spellStart"/>
      <w:r w:rsidRPr="00545246">
        <w:rPr>
          <w:rFonts w:eastAsia="Times New Roman" w:cs="Times New Roman"/>
          <w:szCs w:val="20"/>
          <w:lang w:val="en-GB"/>
        </w:rPr>
        <w:t>rFVIII</w:t>
      </w:r>
      <w:proofErr w:type="spellEnd"/>
      <w:r w:rsidRPr="00545246">
        <w:rPr>
          <w:rFonts w:eastAsia="Times New Roman" w:cs="Times New Roman"/>
          <w:szCs w:val="20"/>
          <w:lang w:val="en-GB"/>
        </w:rPr>
        <w:t xml:space="preserve">-Fc. PBS-treated cells served as a control. Expression of CCR7, CD40, CD80, CD86, CD274 and HLA-DR was determined by flow cytometry on viable, single cells. (A) Summary of the changes in surface expression of </w:t>
      </w:r>
      <w:proofErr w:type="spellStart"/>
      <w:r w:rsidRPr="00545246">
        <w:rPr>
          <w:rFonts w:eastAsia="Times New Roman" w:cs="Times New Roman"/>
          <w:szCs w:val="20"/>
          <w:lang w:val="en-GB"/>
        </w:rPr>
        <w:t>moDC</w:t>
      </w:r>
      <w:r w:rsidR="006E2F44" w:rsidRPr="00545246">
        <w:rPr>
          <w:rFonts w:eastAsia="Times New Roman" w:cs="Times New Roman"/>
          <w:szCs w:val="20"/>
          <w:lang w:val="en-GB"/>
        </w:rPr>
        <w:t>’s</w:t>
      </w:r>
      <w:proofErr w:type="spellEnd"/>
      <w:r w:rsidRPr="00545246">
        <w:rPr>
          <w:rFonts w:eastAsia="Times New Roman" w:cs="Times New Roman"/>
          <w:szCs w:val="20"/>
          <w:lang w:val="en-GB"/>
        </w:rPr>
        <w:t xml:space="preserve"> obtained from six healthy donors treated with </w:t>
      </w:r>
      <w:proofErr w:type="spellStart"/>
      <w:r w:rsidRPr="00545246">
        <w:rPr>
          <w:rFonts w:eastAsia="Times New Roman" w:cs="Times New Roman"/>
          <w:szCs w:val="20"/>
          <w:lang w:val="en-GB"/>
        </w:rPr>
        <w:t>rFVIII</w:t>
      </w:r>
      <w:proofErr w:type="spellEnd"/>
      <w:r w:rsidRPr="00545246">
        <w:rPr>
          <w:rFonts w:eastAsia="Times New Roman" w:cs="Times New Roman"/>
          <w:szCs w:val="20"/>
          <w:lang w:val="en-GB"/>
        </w:rPr>
        <w:t xml:space="preserve">-Fc. Data are presented as mean percentage of change in MFI of FVIII-stimulated cells over MFI of PBS-stimulated cells ± SEM depending on the </w:t>
      </w:r>
      <w:proofErr w:type="spellStart"/>
      <w:r w:rsidRPr="00545246">
        <w:rPr>
          <w:rFonts w:eastAsia="Times New Roman" w:cs="Times New Roman"/>
          <w:szCs w:val="20"/>
          <w:lang w:val="en-GB"/>
        </w:rPr>
        <w:t>rFVIII</w:t>
      </w:r>
      <w:proofErr w:type="spellEnd"/>
      <w:r w:rsidRPr="00545246">
        <w:rPr>
          <w:rFonts w:eastAsia="Times New Roman" w:cs="Times New Roman"/>
          <w:szCs w:val="20"/>
          <w:lang w:val="en-GB"/>
        </w:rPr>
        <w:t>-Fc concentration</w:t>
      </w:r>
      <w:r w:rsidR="00C8763F" w:rsidRPr="00545246">
        <w:rPr>
          <w:rFonts w:eastAsia="Times New Roman" w:cs="Times New Roman"/>
          <w:szCs w:val="20"/>
          <w:lang w:val="en-GB"/>
        </w:rPr>
        <w:t xml:space="preserve"> with each line presenting one donor</w:t>
      </w:r>
      <w:r w:rsidRPr="00545246">
        <w:rPr>
          <w:rFonts w:eastAsia="Times New Roman" w:cs="Times New Roman"/>
          <w:szCs w:val="20"/>
          <w:lang w:val="en-GB"/>
        </w:rPr>
        <w:t xml:space="preserve">. </w:t>
      </w:r>
      <w:r w:rsidR="00C8763F" w:rsidRPr="00545246">
        <w:rPr>
          <w:rFonts w:eastAsia="Times New Roman" w:cs="Times New Roman"/>
          <w:szCs w:val="20"/>
          <w:lang w:val="en-GB"/>
        </w:rPr>
        <w:t>(B)</w:t>
      </w:r>
      <w:r w:rsidR="00C8763F" w:rsidRPr="00545246">
        <w:rPr>
          <w:rFonts w:eastAsia="Times New Roman" w:cs="Times New Roman"/>
          <w:lang w:val="en-GB"/>
        </w:rPr>
        <w:t xml:space="preserve"> Displayed are representative histograms of one donor treated with different concentrations of</w:t>
      </w:r>
      <w:r w:rsidR="006B69EB" w:rsidRPr="00545246">
        <w:rPr>
          <w:rFonts w:eastAsia="Times New Roman" w:cs="Times New Roman"/>
          <w:lang w:val="en-GB"/>
        </w:rPr>
        <w:t xml:space="preserve"> </w:t>
      </w:r>
      <w:proofErr w:type="spellStart"/>
      <w:r w:rsidR="00C8763F" w:rsidRPr="00545246">
        <w:rPr>
          <w:rFonts w:eastAsia="Times New Roman" w:cs="Times New Roman"/>
          <w:lang w:val="en-GB"/>
        </w:rPr>
        <w:t>rFVIII</w:t>
      </w:r>
      <w:proofErr w:type="spellEnd"/>
      <w:r w:rsidR="006B69EB" w:rsidRPr="00545246">
        <w:rPr>
          <w:rFonts w:eastAsia="Times New Roman" w:cs="Times New Roman"/>
          <w:lang w:val="en-GB"/>
        </w:rPr>
        <w:t>-Fc</w:t>
      </w:r>
      <w:r w:rsidR="00C8763F" w:rsidRPr="00545246">
        <w:rPr>
          <w:rFonts w:eastAsia="Times New Roman" w:cs="Times New Roman"/>
          <w:lang w:val="en-GB"/>
        </w:rPr>
        <w:t xml:space="preserve"> (grey to white filled) or PBS (black filled). (C) Percentage of the CD86 high and HLA-DR high expressing cell population amongst the </w:t>
      </w:r>
      <w:proofErr w:type="spellStart"/>
      <w:r w:rsidR="00C8763F" w:rsidRPr="00545246">
        <w:rPr>
          <w:rFonts w:eastAsia="Times New Roman" w:cs="Times New Roman"/>
          <w:lang w:val="en-GB"/>
        </w:rPr>
        <w:t>rFVIII</w:t>
      </w:r>
      <w:proofErr w:type="spellEnd"/>
      <w:r w:rsidR="00C8763F" w:rsidRPr="00545246">
        <w:rPr>
          <w:rFonts w:eastAsia="Times New Roman" w:cs="Times New Roman"/>
          <w:lang w:val="en-GB"/>
        </w:rPr>
        <w:t xml:space="preserve">-Fc-treated cells. Data are presented as mean percentage of the CD86 high or HLA-DR high population ± SEM with each dot representing one donor. Data of each concentration were analysed using one-way ANOVA followed by </w:t>
      </w:r>
      <w:proofErr w:type="spellStart"/>
      <w:r w:rsidR="00C8763F" w:rsidRPr="00545246">
        <w:rPr>
          <w:rFonts w:eastAsia="Times New Roman" w:cs="Times New Roman"/>
          <w:lang w:val="en-GB"/>
        </w:rPr>
        <w:t>Dunnett’s</w:t>
      </w:r>
      <w:proofErr w:type="spellEnd"/>
      <w:r w:rsidR="00C8763F" w:rsidRPr="00545246">
        <w:rPr>
          <w:rFonts w:eastAsia="Times New Roman" w:cs="Times New Roman"/>
          <w:lang w:val="en-GB"/>
        </w:rPr>
        <w:t xml:space="preserve"> Multiple Comparison test relative to cells treated with no </w:t>
      </w:r>
      <w:proofErr w:type="spellStart"/>
      <w:r w:rsidR="00C8763F" w:rsidRPr="00545246">
        <w:rPr>
          <w:rFonts w:eastAsia="Times New Roman" w:cs="Times New Roman"/>
          <w:lang w:val="en-GB"/>
        </w:rPr>
        <w:t>rFVIII</w:t>
      </w:r>
      <w:proofErr w:type="spellEnd"/>
      <w:r w:rsidR="00C8763F" w:rsidRPr="00545246">
        <w:rPr>
          <w:rFonts w:eastAsia="Times New Roman" w:cs="Times New Roman"/>
          <w:lang w:val="en-GB"/>
        </w:rPr>
        <w:t xml:space="preserve">-Fc (*p ≤ 0.05, **p ≤ 0.01, ***p ≤ 0.001). LPS-treated cells served as positive control. </w:t>
      </w:r>
    </w:p>
    <w:p w14:paraId="63CBC80A" w14:textId="7DB64494" w:rsidR="00C64D61" w:rsidRDefault="006E2F44" w:rsidP="00552875">
      <w:pPr>
        <w:jc w:val="both"/>
        <w:rPr>
          <w:rFonts w:eastAsia="Times New Roman" w:cs="Times New Roman"/>
          <w:sz w:val="24"/>
          <w:lang w:val="en-GB"/>
        </w:rPr>
      </w:pPr>
      <w:r>
        <w:rPr>
          <w:rFonts w:eastAsia="Times New Roman" w:cs="Times New Roman"/>
          <w:noProof/>
          <w:sz w:val="24"/>
          <w:lang w:val="de-DE" w:eastAsia="de-DE"/>
        </w:rPr>
        <w:lastRenderedPageBreak/>
        <w:drawing>
          <wp:inline distT="0" distB="0" distL="0" distR="0" wp14:anchorId="042987F0" wp14:editId="339BC291">
            <wp:extent cx="5063706" cy="1854032"/>
            <wp:effectExtent l="0" t="0" r="381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504" cy="1860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4E8574" w14:textId="45FA9378" w:rsidR="006E2F44" w:rsidRDefault="006E2F44" w:rsidP="00552875">
      <w:pPr>
        <w:jc w:val="both"/>
        <w:rPr>
          <w:rFonts w:eastAsia="Times New Roman" w:cs="Times New Roman"/>
          <w:lang w:val="en-GB"/>
        </w:rPr>
      </w:pPr>
      <w:r w:rsidRPr="006E2F44">
        <w:rPr>
          <w:rFonts w:eastAsia="Times New Roman" w:cs="Times New Roman"/>
          <w:b/>
          <w:lang w:val="en-GB"/>
        </w:rPr>
        <w:t xml:space="preserve">SDC, Figure </w:t>
      </w:r>
      <w:r>
        <w:rPr>
          <w:rFonts w:eastAsia="Times New Roman" w:cs="Times New Roman"/>
          <w:b/>
          <w:lang w:val="en-GB"/>
        </w:rPr>
        <w:t>4</w:t>
      </w:r>
      <w:r w:rsidRPr="006E2F44">
        <w:rPr>
          <w:rFonts w:eastAsia="Times New Roman" w:cs="Times New Roman"/>
          <w:lang w:val="en-GB"/>
        </w:rPr>
        <w:t xml:space="preserve">. Analysis of two batches of </w:t>
      </w:r>
      <w:proofErr w:type="spellStart"/>
      <w:r w:rsidRPr="006E2F44">
        <w:rPr>
          <w:rFonts w:eastAsia="Times New Roman" w:cs="Times New Roman"/>
          <w:lang w:val="en-GB"/>
        </w:rPr>
        <w:t>rFVIII</w:t>
      </w:r>
      <w:proofErr w:type="spellEnd"/>
      <w:r w:rsidRPr="006E2F44">
        <w:rPr>
          <w:rFonts w:eastAsia="Times New Roman" w:cs="Times New Roman"/>
          <w:lang w:val="en-GB"/>
        </w:rPr>
        <w:t xml:space="preserve">-Fc and </w:t>
      </w:r>
      <w:proofErr w:type="spellStart"/>
      <w:r w:rsidRPr="006E2F44">
        <w:rPr>
          <w:rFonts w:eastAsia="Times New Roman" w:cs="Times New Roman"/>
          <w:lang w:val="en-GB"/>
        </w:rPr>
        <w:t>rFVIII</w:t>
      </w:r>
      <w:proofErr w:type="spellEnd"/>
      <w:r w:rsidRPr="006E2F44">
        <w:rPr>
          <w:rFonts w:eastAsia="Times New Roman" w:cs="Times New Roman"/>
          <w:lang w:val="en-GB"/>
        </w:rPr>
        <w:t xml:space="preserve">. (A) SEC analysis was performed on 6 µg </w:t>
      </w:r>
      <w:proofErr w:type="spellStart"/>
      <w:r w:rsidRPr="006E2F44">
        <w:rPr>
          <w:rFonts w:eastAsia="Times New Roman" w:cs="Times New Roman"/>
          <w:lang w:val="en-GB"/>
        </w:rPr>
        <w:t>rFVIII</w:t>
      </w:r>
      <w:proofErr w:type="spellEnd"/>
      <w:r w:rsidRPr="006E2F44">
        <w:rPr>
          <w:rFonts w:eastAsia="Times New Roman" w:cs="Times New Roman"/>
          <w:lang w:val="en-GB"/>
        </w:rPr>
        <w:t xml:space="preserve">-Fc or </w:t>
      </w:r>
      <w:proofErr w:type="spellStart"/>
      <w:r w:rsidRPr="006E2F44">
        <w:rPr>
          <w:rFonts w:eastAsia="Times New Roman" w:cs="Times New Roman"/>
          <w:lang w:val="en-GB"/>
        </w:rPr>
        <w:t>rFVIII</w:t>
      </w:r>
      <w:proofErr w:type="spellEnd"/>
      <w:r w:rsidRPr="006E2F44">
        <w:rPr>
          <w:rFonts w:eastAsia="Times New Roman" w:cs="Times New Roman"/>
          <w:lang w:val="en-GB"/>
        </w:rPr>
        <w:t xml:space="preserve"> after storage at -80°C with a </w:t>
      </w:r>
      <w:proofErr w:type="spellStart"/>
      <w:r w:rsidRPr="006E2F44">
        <w:rPr>
          <w:rFonts w:eastAsia="Times New Roman" w:cs="Times New Roman"/>
          <w:lang w:val="en-GB"/>
        </w:rPr>
        <w:t>Superdex</w:t>
      </w:r>
      <w:proofErr w:type="spellEnd"/>
      <w:r w:rsidRPr="006E2F44">
        <w:rPr>
          <w:rFonts w:eastAsia="Times New Roman" w:cs="Times New Roman"/>
          <w:lang w:val="en-GB"/>
        </w:rPr>
        <w:t xml:space="preserve"> 200 Increase 10/300 GL (30x10 mm, 8.6 µm particle size) column (GE Healthcare) at 0.56 ml/min with the respective formulation buffer and absorbance was monitored at 280 nm. Displayed is the retention time and the % area of the respective peak for each analysed batch. (B) Ratio of FVIII protein activity to FVIII antigen. FVIII activity and FVIII antigen amount of </w:t>
      </w:r>
      <w:proofErr w:type="spellStart"/>
      <w:r w:rsidRPr="006E2F44">
        <w:rPr>
          <w:rFonts w:eastAsia="Times New Roman" w:cs="Times New Roman"/>
          <w:lang w:val="en-GB"/>
        </w:rPr>
        <w:t>rFVIII</w:t>
      </w:r>
      <w:proofErr w:type="spellEnd"/>
      <w:r w:rsidRPr="006E2F44">
        <w:rPr>
          <w:rFonts w:eastAsia="Times New Roman" w:cs="Times New Roman"/>
          <w:lang w:val="en-GB"/>
        </w:rPr>
        <w:t xml:space="preserve">-Fc and </w:t>
      </w:r>
      <w:proofErr w:type="spellStart"/>
      <w:r w:rsidRPr="006E2F44">
        <w:rPr>
          <w:rFonts w:eastAsia="Times New Roman" w:cs="Times New Roman"/>
          <w:lang w:val="en-GB"/>
        </w:rPr>
        <w:t>rFVIII</w:t>
      </w:r>
      <w:proofErr w:type="spellEnd"/>
      <w:r w:rsidRPr="006E2F44">
        <w:rPr>
          <w:rFonts w:eastAsia="Times New Roman" w:cs="Times New Roman"/>
          <w:lang w:val="en-GB"/>
        </w:rPr>
        <w:t xml:space="preserve"> of two batches was determined via FVIII chromogenic assay or FVIII ELISA, respectively. Displayed is mean of the ratio of FVIII antigen to activity ± SEM.</w:t>
      </w:r>
    </w:p>
    <w:p w14:paraId="4154153A" w14:textId="77777777" w:rsidR="00545246" w:rsidRDefault="00545246" w:rsidP="00552875">
      <w:pPr>
        <w:jc w:val="both"/>
        <w:rPr>
          <w:rFonts w:eastAsia="Times New Roman" w:cs="Times New Roman"/>
          <w:lang w:val="en-GB"/>
        </w:rPr>
      </w:pPr>
    </w:p>
    <w:p w14:paraId="51BF35F3" w14:textId="77777777" w:rsidR="00545246" w:rsidRDefault="00545246" w:rsidP="00552875">
      <w:pPr>
        <w:jc w:val="both"/>
        <w:rPr>
          <w:rFonts w:eastAsia="Times New Roman" w:cs="Times New Roman"/>
          <w:lang w:val="en-GB"/>
        </w:rPr>
      </w:pPr>
    </w:p>
    <w:p w14:paraId="2F8589FD" w14:textId="77777777" w:rsidR="00545246" w:rsidRDefault="00545246" w:rsidP="00552875">
      <w:pPr>
        <w:jc w:val="both"/>
        <w:rPr>
          <w:rFonts w:eastAsia="Times New Roman" w:cs="Times New Roman"/>
          <w:lang w:val="en-GB"/>
        </w:rPr>
      </w:pPr>
    </w:p>
    <w:p w14:paraId="310B792A" w14:textId="77777777" w:rsidR="00545246" w:rsidRDefault="00545246" w:rsidP="00552875">
      <w:pPr>
        <w:jc w:val="both"/>
        <w:rPr>
          <w:rFonts w:eastAsia="Times New Roman" w:cs="Times New Roman"/>
          <w:lang w:val="en-GB"/>
        </w:rPr>
      </w:pPr>
    </w:p>
    <w:p w14:paraId="20341A53" w14:textId="77777777" w:rsidR="00545246" w:rsidRDefault="00545246" w:rsidP="00552875">
      <w:pPr>
        <w:jc w:val="both"/>
        <w:rPr>
          <w:rFonts w:eastAsia="Times New Roman" w:cs="Times New Roman"/>
          <w:lang w:val="en-GB"/>
        </w:rPr>
      </w:pPr>
    </w:p>
    <w:p w14:paraId="09E2A25F" w14:textId="77777777" w:rsidR="00545246" w:rsidRDefault="00545246" w:rsidP="00552875">
      <w:pPr>
        <w:jc w:val="both"/>
        <w:rPr>
          <w:rFonts w:eastAsia="Times New Roman" w:cs="Times New Roman"/>
          <w:lang w:val="en-GB"/>
        </w:rPr>
      </w:pPr>
    </w:p>
    <w:p w14:paraId="567BBD2C" w14:textId="77777777" w:rsidR="00545246" w:rsidRDefault="00545246" w:rsidP="00552875">
      <w:pPr>
        <w:jc w:val="both"/>
        <w:rPr>
          <w:rFonts w:eastAsia="Times New Roman" w:cs="Times New Roman"/>
          <w:lang w:val="en-GB"/>
        </w:rPr>
      </w:pPr>
    </w:p>
    <w:p w14:paraId="641536B2" w14:textId="77777777" w:rsidR="00545246" w:rsidRDefault="00545246" w:rsidP="00552875">
      <w:pPr>
        <w:jc w:val="both"/>
        <w:rPr>
          <w:rFonts w:eastAsia="Times New Roman" w:cs="Times New Roman"/>
          <w:lang w:val="en-GB"/>
        </w:rPr>
      </w:pPr>
    </w:p>
    <w:p w14:paraId="1CE03238" w14:textId="77777777" w:rsidR="00545246" w:rsidRDefault="00545246" w:rsidP="00552875">
      <w:pPr>
        <w:jc w:val="both"/>
        <w:rPr>
          <w:rFonts w:eastAsia="Times New Roman" w:cs="Times New Roman"/>
          <w:lang w:val="en-GB"/>
        </w:rPr>
      </w:pPr>
    </w:p>
    <w:p w14:paraId="5FF342DE" w14:textId="77777777" w:rsidR="00545246" w:rsidRDefault="00545246" w:rsidP="00552875">
      <w:pPr>
        <w:jc w:val="both"/>
        <w:rPr>
          <w:rFonts w:eastAsia="Times New Roman" w:cs="Times New Roman"/>
          <w:lang w:val="en-GB"/>
        </w:rPr>
      </w:pPr>
    </w:p>
    <w:p w14:paraId="12592527" w14:textId="77777777" w:rsidR="00545246" w:rsidRDefault="00545246" w:rsidP="00552875">
      <w:pPr>
        <w:jc w:val="both"/>
        <w:rPr>
          <w:rFonts w:eastAsia="Times New Roman" w:cs="Times New Roman"/>
          <w:lang w:val="en-GB"/>
        </w:rPr>
      </w:pPr>
    </w:p>
    <w:p w14:paraId="00F30F3B" w14:textId="77777777" w:rsidR="00545246" w:rsidRDefault="00545246" w:rsidP="00552875">
      <w:pPr>
        <w:jc w:val="both"/>
        <w:rPr>
          <w:rFonts w:eastAsia="Times New Roman" w:cs="Times New Roman"/>
          <w:lang w:val="en-GB"/>
        </w:rPr>
      </w:pPr>
    </w:p>
    <w:p w14:paraId="079BF78B" w14:textId="77777777" w:rsidR="00545246" w:rsidRDefault="00545246" w:rsidP="00552875">
      <w:pPr>
        <w:jc w:val="both"/>
        <w:rPr>
          <w:rFonts w:eastAsia="Times New Roman" w:cs="Times New Roman"/>
          <w:lang w:val="en-GB"/>
        </w:rPr>
      </w:pPr>
    </w:p>
    <w:p w14:paraId="05745050" w14:textId="77777777" w:rsidR="00545246" w:rsidRPr="006E2F44" w:rsidRDefault="00545246" w:rsidP="00552875">
      <w:pPr>
        <w:jc w:val="both"/>
        <w:rPr>
          <w:rFonts w:eastAsia="Times New Roman" w:cs="Times New Roman"/>
          <w:lang w:val="en-GB"/>
        </w:rPr>
      </w:pPr>
    </w:p>
    <w:p w14:paraId="6C5DED92" w14:textId="5189E5A1" w:rsidR="00CB7053" w:rsidRDefault="0078655B" w:rsidP="00552875">
      <w:pPr>
        <w:spacing w:before="240"/>
        <w:jc w:val="both"/>
        <w:rPr>
          <w:rFonts w:eastAsia="Times New Roman" w:cs="Times New Roman"/>
          <w:b/>
          <w:lang w:val="en-GB"/>
        </w:rPr>
      </w:pPr>
      <w:r>
        <w:rPr>
          <w:rFonts w:eastAsia="Times New Roman" w:cs="Times New Roman"/>
          <w:b/>
          <w:noProof/>
          <w:lang w:val="de-DE" w:eastAsia="de-DE"/>
        </w:rPr>
        <w:lastRenderedPageBreak/>
        <w:drawing>
          <wp:inline distT="0" distB="0" distL="0" distR="0" wp14:anchorId="323B22F0" wp14:editId="30108D85">
            <wp:extent cx="2139351" cy="2160241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DC_5_Mannan_Revisi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066" cy="216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740E0" w14:textId="479116BC" w:rsidR="006E2F44" w:rsidRPr="00545246" w:rsidRDefault="006E2F44" w:rsidP="00552875">
      <w:pPr>
        <w:spacing w:before="240"/>
        <w:jc w:val="both"/>
        <w:rPr>
          <w:rFonts w:eastAsia="Times New Roman" w:cs="Times New Roman"/>
          <w:lang w:val="en-GB"/>
        </w:rPr>
      </w:pPr>
      <w:r w:rsidRPr="00545246">
        <w:rPr>
          <w:rFonts w:eastAsia="Times New Roman" w:cs="Times New Roman"/>
          <w:b/>
          <w:lang w:val="en-GB"/>
        </w:rPr>
        <w:t>SDC, Figure 5</w:t>
      </w:r>
      <w:r w:rsidRPr="00545246">
        <w:rPr>
          <w:rFonts w:eastAsia="Times New Roman" w:cs="Times New Roman"/>
          <w:lang w:val="en-GB"/>
        </w:rPr>
        <w:t xml:space="preserve">. Effect of </w:t>
      </w:r>
      <w:proofErr w:type="spellStart"/>
      <w:r w:rsidRPr="00545246">
        <w:rPr>
          <w:rFonts w:eastAsia="Times New Roman" w:cs="Times New Roman"/>
          <w:lang w:val="en-GB"/>
        </w:rPr>
        <w:t>Mannan</w:t>
      </w:r>
      <w:proofErr w:type="spellEnd"/>
      <w:r w:rsidRPr="00545246">
        <w:rPr>
          <w:rFonts w:eastAsia="Times New Roman" w:cs="Times New Roman"/>
          <w:lang w:val="en-GB"/>
        </w:rPr>
        <w:t xml:space="preserve"> on </w:t>
      </w:r>
      <w:proofErr w:type="spellStart"/>
      <w:r w:rsidRPr="00545246">
        <w:rPr>
          <w:rFonts w:eastAsia="Times New Roman" w:cs="Times New Roman"/>
          <w:lang w:val="en-GB"/>
        </w:rPr>
        <w:t>rFVIII</w:t>
      </w:r>
      <w:proofErr w:type="spellEnd"/>
      <w:r w:rsidRPr="00545246">
        <w:rPr>
          <w:rFonts w:eastAsia="Times New Roman" w:cs="Times New Roman"/>
          <w:lang w:val="en-GB"/>
        </w:rPr>
        <w:t xml:space="preserve">-Fc binding to </w:t>
      </w:r>
      <w:proofErr w:type="spellStart"/>
      <w:r w:rsidRPr="00545246">
        <w:rPr>
          <w:rFonts w:eastAsia="Times New Roman" w:cs="Times New Roman"/>
          <w:lang w:val="en-GB"/>
        </w:rPr>
        <w:t>moDC’s</w:t>
      </w:r>
      <w:proofErr w:type="spellEnd"/>
      <w:r w:rsidRPr="00545246">
        <w:rPr>
          <w:rFonts w:eastAsia="Times New Roman" w:cs="Times New Roman"/>
          <w:lang w:val="en-GB"/>
        </w:rPr>
        <w:t xml:space="preserve">. </w:t>
      </w:r>
      <w:proofErr w:type="spellStart"/>
      <w:r w:rsidR="00CF1E1D" w:rsidRPr="00545246">
        <w:rPr>
          <w:rFonts w:eastAsia="Times New Roman" w:cs="Times New Roman"/>
          <w:lang w:val="en-GB"/>
        </w:rPr>
        <w:t>MoDC’s</w:t>
      </w:r>
      <w:proofErr w:type="spellEnd"/>
      <w:r w:rsidR="00CF1E1D" w:rsidRPr="00545246">
        <w:rPr>
          <w:rFonts w:eastAsia="Times New Roman" w:cs="Times New Roman"/>
          <w:lang w:val="en-GB"/>
        </w:rPr>
        <w:t xml:space="preserve"> were incubated with increasing concentrations of </w:t>
      </w:r>
      <w:proofErr w:type="spellStart"/>
      <w:r w:rsidR="00CF1E1D" w:rsidRPr="00545246">
        <w:rPr>
          <w:rFonts w:eastAsia="Times New Roman" w:cs="Times New Roman"/>
          <w:lang w:val="en-GB"/>
        </w:rPr>
        <w:t>mannan</w:t>
      </w:r>
      <w:proofErr w:type="spellEnd"/>
      <w:r w:rsidR="00CF1E1D" w:rsidRPr="00545246">
        <w:rPr>
          <w:rFonts w:eastAsia="Times New Roman" w:cs="Times New Roman"/>
          <w:lang w:val="en-GB"/>
        </w:rPr>
        <w:t xml:space="preserve"> in the presence of 10 </w:t>
      </w:r>
      <w:proofErr w:type="spellStart"/>
      <w:r w:rsidR="00CF1E1D" w:rsidRPr="00545246">
        <w:rPr>
          <w:rFonts w:eastAsia="Times New Roman" w:cs="Times New Roman"/>
          <w:lang w:val="en-GB"/>
        </w:rPr>
        <w:t>nM</w:t>
      </w:r>
      <w:proofErr w:type="spellEnd"/>
      <w:r w:rsidR="00CF1E1D" w:rsidRPr="00545246">
        <w:rPr>
          <w:rFonts w:eastAsia="Times New Roman" w:cs="Times New Roman"/>
          <w:lang w:val="en-GB"/>
        </w:rPr>
        <w:t xml:space="preserve"> </w:t>
      </w:r>
      <w:proofErr w:type="spellStart"/>
      <w:r w:rsidR="00CF1E1D" w:rsidRPr="00545246">
        <w:rPr>
          <w:rFonts w:eastAsia="Times New Roman" w:cs="Times New Roman"/>
          <w:lang w:val="en-GB"/>
        </w:rPr>
        <w:t>rFVIII</w:t>
      </w:r>
      <w:proofErr w:type="spellEnd"/>
      <w:r w:rsidR="00CF1E1D" w:rsidRPr="00545246">
        <w:rPr>
          <w:rFonts w:eastAsia="Times New Roman" w:cs="Times New Roman"/>
          <w:lang w:val="en-GB"/>
        </w:rPr>
        <w:t xml:space="preserve">-Fc (black line) or </w:t>
      </w:r>
      <w:proofErr w:type="spellStart"/>
      <w:r w:rsidR="00CF1E1D" w:rsidRPr="00545246">
        <w:rPr>
          <w:rFonts w:eastAsia="Times New Roman" w:cs="Times New Roman"/>
          <w:lang w:val="en-GB"/>
        </w:rPr>
        <w:t>rFVIII</w:t>
      </w:r>
      <w:proofErr w:type="spellEnd"/>
      <w:r w:rsidR="00CF1E1D" w:rsidRPr="00545246">
        <w:rPr>
          <w:rFonts w:eastAsia="Times New Roman" w:cs="Times New Roman"/>
          <w:lang w:val="en-GB"/>
        </w:rPr>
        <w:t xml:space="preserve"> and binding of FVIII was detected by flow cytometry using a biotin-labelled FVIII-specific </w:t>
      </w:r>
      <w:proofErr w:type="spellStart"/>
      <w:r w:rsidR="00CF1E1D" w:rsidRPr="00545246">
        <w:rPr>
          <w:rFonts w:eastAsia="Times New Roman" w:cs="Times New Roman"/>
          <w:lang w:val="en-GB"/>
        </w:rPr>
        <w:t>nanobody</w:t>
      </w:r>
      <w:proofErr w:type="spellEnd"/>
      <w:r w:rsidR="00CF1E1D" w:rsidRPr="00545246">
        <w:rPr>
          <w:rFonts w:eastAsia="Times New Roman" w:cs="Times New Roman"/>
          <w:lang w:val="en-GB"/>
        </w:rPr>
        <w:t xml:space="preserve">, followed by an incubation with a fluorophore-labelled streptavidin. </w:t>
      </w:r>
      <w:r w:rsidR="0078655B" w:rsidRPr="00545246">
        <w:rPr>
          <w:rFonts w:eastAsia="Times New Roman" w:cs="Times New Roman"/>
          <w:lang w:val="en-GB"/>
        </w:rPr>
        <w:t xml:space="preserve">Data are presented as mean change in MFI of </w:t>
      </w:r>
      <w:proofErr w:type="spellStart"/>
      <w:r w:rsidR="0078655B" w:rsidRPr="00545246">
        <w:rPr>
          <w:rFonts w:eastAsia="Times New Roman" w:cs="Times New Roman"/>
          <w:lang w:val="en-GB"/>
        </w:rPr>
        <w:t>rFVIII</w:t>
      </w:r>
      <w:proofErr w:type="spellEnd"/>
      <w:r w:rsidR="0078655B" w:rsidRPr="00545246">
        <w:rPr>
          <w:rFonts w:eastAsia="Times New Roman" w:cs="Times New Roman"/>
          <w:lang w:val="en-GB"/>
        </w:rPr>
        <w:t>/</w:t>
      </w:r>
      <w:proofErr w:type="spellStart"/>
      <w:r w:rsidR="0078655B" w:rsidRPr="00545246">
        <w:rPr>
          <w:rFonts w:eastAsia="Times New Roman" w:cs="Times New Roman"/>
          <w:lang w:val="en-GB"/>
        </w:rPr>
        <w:t>rFVIII</w:t>
      </w:r>
      <w:proofErr w:type="spellEnd"/>
      <w:r w:rsidR="0078655B" w:rsidRPr="00545246">
        <w:rPr>
          <w:rFonts w:eastAsia="Times New Roman" w:cs="Times New Roman"/>
          <w:lang w:val="en-GB"/>
        </w:rPr>
        <w:t xml:space="preserve">-Fc and </w:t>
      </w:r>
      <w:proofErr w:type="spellStart"/>
      <w:r w:rsidR="0078655B" w:rsidRPr="00545246">
        <w:rPr>
          <w:rFonts w:eastAsia="Times New Roman" w:cs="Times New Roman"/>
          <w:lang w:val="en-GB"/>
        </w:rPr>
        <w:t>mannan</w:t>
      </w:r>
      <w:proofErr w:type="spellEnd"/>
      <w:r w:rsidR="0078655B" w:rsidRPr="00545246">
        <w:rPr>
          <w:rFonts w:eastAsia="Times New Roman" w:cs="Times New Roman"/>
          <w:lang w:val="en-GB"/>
        </w:rPr>
        <w:t xml:space="preserve">-treated cells over MFI of </w:t>
      </w:r>
      <w:proofErr w:type="spellStart"/>
      <w:r w:rsidR="0078655B" w:rsidRPr="00545246">
        <w:rPr>
          <w:rFonts w:eastAsia="Times New Roman" w:cs="Times New Roman"/>
          <w:lang w:val="en-GB"/>
        </w:rPr>
        <w:t>rFVIII</w:t>
      </w:r>
      <w:proofErr w:type="spellEnd"/>
      <w:r w:rsidR="0078655B" w:rsidRPr="00545246">
        <w:rPr>
          <w:rFonts w:eastAsia="Times New Roman" w:cs="Times New Roman"/>
          <w:lang w:val="en-GB"/>
        </w:rPr>
        <w:t>/</w:t>
      </w:r>
      <w:proofErr w:type="spellStart"/>
      <w:r w:rsidR="0078655B" w:rsidRPr="00545246">
        <w:rPr>
          <w:rFonts w:eastAsia="Times New Roman" w:cs="Times New Roman"/>
          <w:lang w:val="en-GB"/>
        </w:rPr>
        <w:t>rFVIII</w:t>
      </w:r>
      <w:proofErr w:type="spellEnd"/>
      <w:r w:rsidR="0078655B" w:rsidRPr="00545246">
        <w:rPr>
          <w:rFonts w:eastAsia="Times New Roman" w:cs="Times New Roman"/>
          <w:lang w:val="en-GB"/>
        </w:rPr>
        <w:t>-Fc-treated cells ± SEM. Data are obtained from three experiments with three donors.</w:t>
      </w:r>
    </w:p>
    <w:p w14:paraId="215E4490" w14:textId="77777777" w:rsidR="0078655B" w:rsidRDefault="0078655B" w:rsidP="00552875">
      <w:pPr>
        <w:spacing w:before="240"/>
        <w:jc w:val="both"/>
        <w:rPr>
          <w:rFonts w:eastAsia="Times New Roman" w:cs="Times New Roman"/>
          <w:b/>
          <w:lang w:val="en-GB"/>
        </w:rPr>
      </w:pPr>
    </w:p>
    <w:p w14:paraId="6E2AC0E5" w14:textId="20DD530D" w:rsidR="006E2F44" w:rsidRDefault="006E2F44" w:rsidP="00552875">
      <w:pPr>
        <w:spacing w:before="240"/>
        <w:jc w:val="both"/>
        <w:rPr>
          <w:rFonts w:eastAsia="Times New Roman" w:cs="Times New Roman"/>
          <w:b/>
          <w:lang w:val="en-GB"/>
        </w:rPr>
      </w:pPr>
      <w:r>
        <w:rPr>
          <w:rFonts w:eastAsia="Times New Roman" w:cs="Times New Roman"/>
          <w:b/>
          <w:noProof/>
          <w:lang w:val="de-DE" w:eastAsia="de-DE"/>
        </w:rPr>
        <w:lastRenderedPageBreak/>
        <w:drawing>
          <wp:inline distT="0" distB="0" distL="0" distR="0" wp14:anchorId="65C7EB64" wp14:editId="1CF0C1F6">
            <wp:extent cx="4520242" cy="7083806"/>
            <wp:effectExtent l="0" t="0" r="0" b="317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DC_6_rFVIII-Fc+Fc_Revisi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858" cy="710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A8215" w14:textId="5B4DAC45" w:rsidR="00CB7053" w:rsidRPr="00545246" w:rsidRDefault="00CB7053">
      <w:pPr>
        <w:jc w:val="both"/>
        <w:rPr>
          <w:lang w:val="en-GB"/>
        </w:rPr>
      </w:pPr>
      <w:r w:rsidRPr="00545246">
        <w:rPr>
          <w:b/>
          <w:lang w:val="en-GB"/>
        </w:rPr>
        <w:t xml:space="preserve">SDC, Figure </w:t>
      </w:r>
      <w:r w:rsidR="006E2F44" w:rsidRPr="00545246">
        <w:rPr>
          <w:b/>
          <w:lang w:val="en-GB"/>
        </w:rPr>
        <w:t>6</w:t>
      </w:r>
      <w:r w:rsidRPr="00545246">
        <w:rPr>
          <w:b/>
          <w:lang w:val="en-GB"/>
        </w:rPr>
        <w:t>.</w:t>
      </w:r>
      <w:r w:rsidRPr="00545246">
        <w:rPr>
          <w:lang w:val="en-GB"/>
        </w:rPr>
        <w:t xml:space="preserve"> Effect of human Fc IgG1 on </w:t>
      </w:r>
      <w:proofErr w:type="spellStart"/>
      <w:r w:rsidRPr="00545246">
        <w:rPr>
          <w:lang w:val="en-GB"/>
        </w:rPr>
        <w:t>rFVIII</w:t>
      </w:r>
      <w:proofErr w:type="spellEnd"/>
      <w:r w:rsidRPr="00545246">
        <w:rPr>
          <w:lang w:val="en-GB"/>
        </w:rPr>
        <w:t xml:space="preserve">-Fc-induced cell activation. </w:t>
      </w:r>
      <w:proofErr w:type="spellStart"/>
      <w:r w:rsidRPr="00545246">
        <w:rPr>
          <w:rFonts w:eastAsia="Times New Roman" w:cs="Times New Roman"/>
          <w:lang w:val="en-GB"/>
        </w:rPr>
        <w:t>MoDC</w:t>
      </w:r>
      <w:r w:rsidR="006E2F44" w:rsidRPr="00545246">
        <w:rPr>
          <w:rFonts w:eastAsia="Times New Roman" w:cs="Times New Roman"/>
          <w:lang w:val="en-GB"/>
        </w:rPr>
        <w:t>’s</w:t>
      </w:r>
      <w:proofErr w:type="spellEnd"/>
      <w:r w:rsidRPr="00545246">
        <w:rPr>
          <w:rFonts w:eastAsia="Times New Roman" w:cs="Times New Roman"/>
          <w:lang w:val="en-GB"/>
        </w:rPr>
        <w:t xml:space="preserve"> were pre-incubated for 1 h with 5, 10 or 100 </w:t>
      </w:r>
      <w:proofErr w:type="spellStart"/>
      <w:r w:rsidRPr="00545246">
        <w:rPr>
          <w:rFonts w:eastAsia="Times New Roman" w:cs="Times New Roman"/>
          <w:lang w:val="en-GB"/>
        </w:rPr>
        <w:t>nM</w:t>
      </w:r>
      <w:proofErr w:type="spellEnd"/>
      <w:r w:rsidRPr="00545246">
        <w:rPr>
          <w:rFonts w:eastAsia="Times New Roman" w:cs="Times New Roman"/>
          <w:lang w:val="en-GB"/>
        </w:rPr>
        <w:t xml:space="preserve"> human IgG1 Fc followed by the addition of 5 </w:t>
      </w:r>
      <w:proofErr w:type="spellStart"/>
      <w:r w:rsidRPr="00545246">
        <w:rPr>
          <w:rFonts w:eastAsia="Times New Roman" w:cs="Times New Roman"/>
          <w:lang w:val="en-GB"/>
        </w:rPr>
        <w:t>nM</w:t>
      </w:r>
      <w:proofErr w:type="spellEnd"/>
      <w:r w:rsidRPr="00545246">
        <w:rPr>
          <w:rFonts w:eastAsia="Times New Roman" w:cs="Times New Roman"/>
          <w:lang w:val="en-GB"/>
        </w:rPr>
        <w:t xml:space="preserve"> </w:t>
      </w:r>
      <w:proofErr w:type="spellStart"/>
      <w:r w:rsidRPr="00545246">
        <w:rPr>
          <w:rFonts w:eastAsia="Times New Roman" w:cs="Times New Roman"/>
          <w:lang w:val="en-GB"/>
        </w:rPr>
        <w:t>rFVIII</w:t>
      </w:r>
      <w:proofErr w:type="spellEnd"/>
      <w:r w:rsidRPr="00545246">
        <w:rPr>
          <w:rFonts w:eastAsia="Times New Roman" w:cs="Times New Roman"/>
          <w:lang w:val="en-GB"/>
        </w:rPr>
        <w:t xml:space="preserve">-Fc and an incubation for 23 h. (A) Images were taken 23 h post treatment with the </w:t>
      </w:r>
      <w:proofErr w:type="spellStart"/>
      <w:r w:rsidRPr="00545246">
        <w:rPr>
          <w:rFonts w:eastAsia="Times New Roman" w:cs="Times New Roman"/>
          <w:lang w:val="en-GB"/>
        </w:rPr>
        <w:t>Axio</w:t>
      </w:r>
      <w:proofErr w:type="spellEnd"/>
      <w:r w:rsidRPr="00545246">
        <w:rPr>
          <w:rFonts w:eastAsia="Times New Roman" w:cs="Times New Roman"/>
          <w:lang w:val="en-GB"/>
        </w:rPr>
        <w:t xml:space="preserve"> Observer Z1 microscope using a 100-fold magnification. Displayed are images from one representative donor. (B) Expression of CCR7, CD40, CD80, CD86, CD274 and HLA-DR was determined by flow cytometry on viable, single cells.</w:t>
      </w:r>
      <w:r w:rsidRPr="00545246">
        <w:rPr>
          <w:lang w:val="en-US"/>
        </w:rPr>
        <w:t xml:space="preserve"> </w:t>
      </w:r>
      <w:r w:rsidRPr="00545246">
        <w:rPr>
          <w:rFonts w:eastAsia="Times New Roman" w:cs="Times New Roman"/>
          <w:lang w:val="en-GB"/>
        </w:rPr>
        <w:t xml:space="preserve">Data are presented as mean percentage of change in MFI of </w:t>
      </w:r>
      <w:proofErr w:type="spellStart"/>
      <w:r w:rsidRPr="00545246">
        <w:rPr>
          <w:rFonts w:eastAsia="Times New Roman" w:cs="Times New Roman"/>
          <w:lang w:val="en-GB"/>
        </w:rPr>
        <w:t>Fc+rFVIII-Fc-stimulated</w:t>
      </w:r>
      <w:proofErr w:type="spellEnd"/>
      <w:r w:rsidRPr="00545246">
        <w:rPr>
          <w:rFonts w:eastAsia="Times New Roman" w:cs="Times New Roman"/>
          <w:lang w:val="en-GB"/>
        </w:rPr>
        <w:t xml:space="preserve"> cells over MFI of </w:t>
      </w:r>
      <w:proofErr w:type="spellStart"/>
      <w:r w:rsidRPr="00545246">
        <w:rPr>
          <w:rFonts w:eastAsia="Times New Roman" w:cs="Times New Roman"/>
          <w:lang w:val="en-GB"/>
        </w:rPr>
        <w:t>rFVIII</w:t>
      </w:r>
      <w:proofErr w:type="spellEnd"/>
      <w:r w:rsidRPr="00545246">
        <w:rPr>
          <w:rFonts w:eastAsia="Times New Roman" w:cs="Times New Roman"/>
          <w:lang w:val="en-GB"/>
        </w:rPr>
        <w:t xml:space="preserve">-Fc-stimulated cells ± SEM with each dot representing one donor. Data of each concentration were analysed using one-way ANOVA followed by </w:t>
      </w:r>
      <w:proofErr w:type="spellStart"/>
      <w:r w:rsidRPr="00545246">
        <w:rPr>
          <w:rFonts w:eastAsia="Times New Roman" w:cs="Times New Roman"/>
          <w:lang w:val="en-GB"/>
        </w:rPr>
        <w:t>Dunnett’s</w:t>
      </w:r>
      <w:proofErr w:type="spellEnd"/>
      <w:r w:rsidRPr="00545246">
        <w:rPr>
          <w:rFonts w:eastAsia="Times New Roman" w:cs="Times New Roman"/>
          <w:lang w:val="en-GB"/>
        </w:rPr>
        <w:t xml:space="preserve"> Multiple Comparison test rela</w:t>
      </w:r>
      <w:r w:rsidR="006E2F44" w:rsidRPr="00545246">
        <w:rPr>
          <w:rFonts w:eastAsia="Times New Roman" w:cs="Times New Roman"/>
          <w:lang w:val="en-GB"/>
        </w:rPr>
        <w:t xml:space="preserve">tive to cells treated with </w:t>
      </w:r>
      <w:proofErr w:type="spellStart"/>
      <w:r w:rsidR="006E2F44" w:rsidRPr="00545246">
        <w:rPr>
          <w:rFonts w:eastAsia="Times New Roman" w:cs="Times New Roman"/>
          <w:lang w:val="en-GB"/>
        </w:rPr>
        <w:t>r</w:t>
      </w:r>
      <w:r w:rsidRPr="00545246">
        <w:rPr>
          <w:rFonts w:eastAsia="Times New Roman" w:cs="Times New Roman"/>
          <w:lang w:val="en-GB"/>
        </w:rPr>
        <w:t>FVIII</w:t>
      </w:r>
      <w:proofErr w:type="spellEnd"/>
      <w:r w:rsidR="006E2F44" w:rsidRPr="00545246">
        <w:rPr>
          <w:rFonts w:eastAsia="Times New Roman" w:cs="Times New Roman"/>
          <w:lang w:val="en-GB"/>
        </w:rPr>
        <w:t>-Fc</w:t>
      </w:r>
      <w:r w:rsidR="0078655B" w:rsidRPr="00545246">
        <w:rPr>
          <w:rFonts w:eastAsia="Times New Roman" w:cs="Times New Roman"/>
          <w:lang w:val="en-GB"/>
        </w:rPr>
        <w:t xml:space="preserve"> (**p ≤ 0.01, ***p ≤ 0.001, ****p ≤ 0.0001).</w:t>
      </w:r>
      <w:bookmarkStart w:id="0" w:name="_GoBack"/>
      <w:bookmarkEnd w:id="0"/>
    </w:p>
    <w:sectPr w:rsidR="00CB7053" w:rsidRPr="00545246" w:rsidSect="00F40687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C504A4" w14:textId="77777777" w:rsidR="005C0F7F" w:rsidRDefault="005C0F7F">
      <w:pPr>
        <w:spacing w:after="0" w:line="240" w:lineRule="auto"/>
      </w:pPr>
      <w:r>
        <w:separator/>
      </w:r>
    </w:p>
  </w:endnote>
  <w:endnote w:type="continuationSeparator" w:id="0">
    <w:p w14:paraId="0837F4B8" w14:textId="77777777" w:rsidR="005C0F7F" w:rsidRDefault="005C0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90AC8" w14:textId="77777777" w:rsidR="00F40687" w:rsidRDefault="00F40687">
    <w:pPr>
      <w:pStyle w:val="Fuzeile"/>
      <w:jc w:val="center"/>
    </w:pPr>
    <w:r>
      <w:fldChar w:fldCharType="begin"/>
    </w:r>
    <w:r>
      <w:instrText>PAGE   \* MERGEFORMAT</w:instrText>
    </w:r>
    <w:r>
      <w:fldChar w:fldCharType="separate"/>
    </w:r>
    <w:r w:rsidR="00545246" w:rsidRPr="00545246">
      <w:rPr>
        <w:noProof/>
        <w:lang w:val="de-DE"/>
      </w:rPr>
      <w:t>6</w:t>
    </w:r>
    <w:r>
      <w:fldChar w:fldCharType="end"/>
    </w:r>
  </w:p>
  <w:p w14:paraId="12EF7685" w14:textId="77777777" w:rsidR="00F40687" w:rsidRDefault="00F4068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771593" w14:textId="77777777" w:rsidR="005C0F7F" w:rsidRDefault="005C0F7F">
      <w:pPr>
        <w:spacing w:after="0" w:line="240" w:lineRule="auto"/>
      </w:pPr>
      <w:r>
        <w:separator/>
      </w:r>
    </w:p>
  </w:footnote>
  <w:footnote w:type="continuationSeparator" w:id="0">
    <w:p w14:paraId="7E25A1D5" w14:textId="77777777" w:rsidR="005C0F7F" w:rsidRDefault="005C0F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875"/>
    <w:rsid w:val="000244BC"/>
    <w:rsid w:val="004246CE"/>
    <w:rsid w:val="004A5057"/>
    <w:rsid w:val="00526798"/>
    <w:rsid w:val="00545246"/>
    <w:rsid w:val="00552875"/>
    <w:rsid w:val="005C0F7F"/>
    <w:rsid w:val="006B69EB"/>
    <w:rsid w:val="006E2F44"/>
    <w:rsid w:val="0078655B"/>
    <w:rsid w:val="00801F9F"/>
    <w:rsid w:val="008F103B"/>
    <w:rsid w:val="00AE53E0"/>
    <w:rsid w:val="00C64D61"/>
    <w:rsid w:val="00C8763F"/>
    <w:rsid w:val="00CB7053"/>
    <w:rsid w:val="00CF1E1D"/>
    <w:rsid w:val="00F40687"/>
    <w:rsid w:val="00F978C8"/>
    <w:rsid w:val="00FA3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83A58"/>
  <w15:chartTrackingRefBased/>
  <w15:docId w15:val="{7FFFA6EF-875A-4782-8949-45D6156D6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5287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552875"/>
    <w:pPr>
      <w:tabs>
        <w:tab w:val="center" w:pos="4536"/>
        <w:tab w:val="right" w:pos="9072"/>
      </w:tabs>
      <w:spacing w:after="0" w:line="240" w:lineRule="auto"/>
    </w:pPr>
    <w:rPr>
      <w:rFonts w:eastAsia="Times New Roman" w:cs="Times New Roman"/>
    </w:rPr>
  </w:style>
  <w:style w:type="character" w:customStyle="1" w:styleId="FuzeileZchn">
    <w:name w:val="Fußzeile Zchn"/>
    <w:basedOn w:val="Absatz-Standardschriftart"/>
    <w:link w:val="Fuzeile"/>
    <w:uiPriority w:val="99"/>
    <w:rsid w:val="00552875"/>
    <w:rPr>
      <w:rFonts w:eastAsia="Times New Roman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246C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246C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246C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246C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246CE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46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46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614</Words>
  <Characters>3874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Octapharma</Company>
  <LinksUpToDate>false</LinksUpToDate>
  <CharactersWithSpaces>4480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Geyer, Henriette</dc:creator>
  <cp:keywords/>
  <dc:description/>
  <cp:lastModifiedBy>Geyer, Henriette</cp:lastModifiedBy>
  <cp:revision>5</cp:revision>
  <dcterms:created xsi:type="dcterms:W3CDTF">2019-11-01T14:54:00Z</dcterms:created>
  <dcterms:modified xsi:type="dcterms:W3CDTF">2019-11-14T07:53:00Z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6">
    <vt:lpwstr>True</vt:lpwstr>
  </property>
</Properties>
</file>