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7FF2C" w14:textId="29F9895D" w:rsidR="00142A75" w:rsidRPr="00A55251" w:rsidRDefault="008D2DD2" w:rsidP="008D2DD2">
      <w:pPr>
        <w:jc w:val="center"/>
      </w:pPr>
      <w:r>
        <w:rPr>
          <w:b/>
          <w:bCs/>
        </w:rPr>
        <w:t>Supplement</w:t>
      </w:r>
      <w:r w:rsidR="00C00E58">
        <w:rPr>
          <w:b/>
          <w:bCs/>
        </w:rPr>
        <w:t>al digital file 2</w:t>
      </w:r>
    </w:p>
    <w:p w14:paraId="1CBFB241" w14:textId="77777777" w:rsidR="00742343" w:rsidRDefault="00742343" w:rsidP="00742343">
      <w:pPr>
        <w:pStyle w:val="BodyText12"/>
        <w:spacing w:after="0" w:line="360" w:lineRule="auto"/>
        <w:jc w:val="left"/>
      </w:pPr>
      <w:bookmarkStart w:id="0" w:name="_Hlk36229092"/>
      <w:bookmarkStart w:id="1" w:name="_Hlk37340926"/>
      <w:r>
        <w:rPr>
          <w:rFonts w:asciiTheme="minorHAnsi" w:eastAsiaTheme="minorHAnsi" w:hAnsiTheme="minorHAnsi" w:cstheme="minorBidi"/>
          <w:b/>
          <w:bCs/>
          <w:sz w:val="22"/>
          <w:szCs w:val="22"/>
        </w:rPr>
        <w:t xml:space="preserve">EFFICACY </w:t>
      </w:r>
      <w:r>
        <w:rPr>
          <w:rFonts w:asciiTheme="minorHAnsi" w:eastAsiaTheme="minorHAnsi" w:hAnsiTheme="minorHAnsi"/>
          <w:b/>
          <w:sz w:val="22"/>
        </w:rPr>
        <w:t>AND SAFETY OF</w:t>
      </w:r>
      <w:r>
        <w:rPr>
          <w:rFonts w:asciiTheme="minorHAnsi" w:eastAsiaTheme="minorHAnsi" w:hAnsiTheme="minorHAnsi" w:cstheme="minorBidi"/>
          <w:b/>
          <w:bCs/>
          <w:sz w:val="22"/>
          <w:szCs w:val="22"/>
        </w:rPr>
        <w:t xml:space="preserve"> INTRAVITREAL AFLIBERCEPT USING A TREAT-AND-EXTEND REGIMEN FOR NEOVASCULAR AGE-RELATED MACULAR DEGENERATION: THE ARIES STUDY</w:t>
      </w:r>
    </w:p>
    <w:bookmarkEnd w:id="0"/>
    <w:p w14:paraId="01262030" w14:textId="77777777" w:rsidR="00742343" w:rsidRDefault="00742343" w:rsidP="00742343">
      <w:pPr>
        <w:spacing w:after="0" w:line="360" w:lineRule="auto"/>
      </w:pPr>
      <w:r>
        <w:t>A Randomized Clinical Trial</w:t>
      </w:r>
    </w:p>
    <w:bookmarkEnd w:id="1"/>
    <w:p w14:paraId="2EAD8A3C" w14:textId="77777777" w:rsidR="00742343" w:rsidRDefault="00742343" w:rsidP="00742343">
      <w:pPr>
        <w:spacing w:after="0" w:line="360" w:lineRule="auto"/>
      </w:pPr>
    </w:p>
    <w:p w14:paraId="529CED7F" w14:textId="77777777" w:rsidR="00742343" w:rsidRDefault="00742343" w:rsidP="00742343">
      <w:r>
        <w:rPr>
          <w:bCs/>
        </w:rPr>
        <w:t xml:space="preserve">Paul </w:t>
      </w:r>
      <w:r>
        <w:t>Mitchell, MD PhD,</w:t>
      </w:r>
      <w:r>
        <w:rPr>
          <w:vertAlign w:val="superscript"/>
        </w:rPr>
        <w:t>1</w:t>
      </w:r>
      <w:r>
        <w:t xml:space="preserve"> Frank G Holz, FEBO, FARVO,</w:t>
      </w:r>
      <w:r>
        <w:rPr>
          <w:vertAlign w:val="superscript"/>
        </w:rPr>
        <w:t>2</w:t>
      </w:r>
      <w:r>
        <w:t xml:space="preserve"> Philip Hykin, FRCS, FRCOphth,</w:t>
      </w:r>
      <w:r>
        <w:rPr>
          <w:vertAlign w:val="superscript"/>
        </w:rPr>
        <w:t>3</w:t>
      </w:r>
      <w:r>
        <w:t xml:space="preserve"> Edoardo Midena, MD PhD,</w:t>
      </w:r>
      <w:r>
        <w:rPr>
          <w:vertAlign w:val="superscript"/>
        </w:rPr>
        <w:t>4</w:t>
      </w:r>
      <w:r>
        <w:t xml:space="preserve"> Eric Souied, MD PhD,</w:t>
      </w:r>
      <w:r>
        <w:rPr>
          <w:vertAlign w:val="superscript"/>
        </w:rPr>
        <w:t>5</w:t>
      </w:r>
      <w:r>
        <w:t xml:space="preserve"> Helmut Allmeier, PhD,</w:t>
      </w:r>
      <w:r>
        <w:rPr>
          <w:vertAlign w:val="superscript"/>
        </w:rPr>
        <w:t>6</w:t>
      </w:r>
      <w:r>
        <w:t xml:space="preserve"> George Lambrou, MD PhD,</w:t>
      </w:r>
      <w:r>
        <w:rPr>
          <w:vertAlign w:val="superscript"/>
        </w:rPr>
        <w:t>6</w:t>
      </w:r>
      <w:r>
        <w:t xml:space="preserve"> </w:t>
      </w:r>
      <w:bookmarkStart w:id="2" w:name="_Hlk24470525"/>
      <w:r>
        <w:t>Thomas Schmelter, PhD,</w:t>
      </w:r>
      <w:bookmarkEnd w:id="2"/>
      <w:r>
        <w:rPr>
          <w:vertAlign w:val="superscript"/>
        </w:rPr>
        <w:t>7</w:t>
      </w:r>
      <w:r>
        <w:t xml:space="preserve"> Sebastian</w:t>
      </w:r>
      <w:r>
        <w:rPr>
          <w:vertAlign w:val="superscript"/>
        </w:rPr>
        <w:t xml:space="preserve"> </w:t>
      </w:r>
      <w:r>
        <w:t>Wolf, MD PhD,</w:t>
      </w:r>
      <w:r>
        <w:rPr>
          <w:vertAlign w:val="superscript"/>
        </w:rPr>
        <w:t>8</w:t>
      </w:r>
      <w:r>
        <w:rPr>
          <w:bCs/>
        </w:rPr>
        <w:t xml:space="preserve"> on behalf of the </w:t>
      </w:r>
      <w:r>
        <w:rPr>
          <w:bCs/>
          <w:iCs/>
        </w:rPr>
        <w:t>ARIES</w:t>
      </w:r>
      <w:r>
        <w:rPr>
          <w:bCs/>
          <w:i/>
        </w:rPr>
        <w:t xml:space="preserve"> </w:t>
      </w:r>
      <w:r>
        <w:rPr>
          <w:bCs/>
        </w:rPr>
        <w:t>study investigators</w:t>
      </w:r>
    </w:p>
    <w:p w14:paraId="69501456" w14:textId="77777777" w:rsidR="00742343" w:rsidRDefault="00742343" w:rsidP="00742343">
      <w:pPr>
        <w:spacing w:after="0" w:line="360" w:lineRule="auto"/>
        <w:rPr>
          <w:rFonts w:ascii="Arial" w:hAnsi="Arial"/>
        </w:rPr>
      </w:pPr>
    </w:p>
    <w:p w14:paraId="40291EAE" w14:textId="77777777" w:rsidR="00742343" w:rsidRDefault="00742343" w:rsidP="00742343">
      <w:pPr>
        <w:spacing w:after="0" w:line="360" w:lineRule="auto"/>
        <w:rPr>
          <w:rFonts w:ascii="Arial" w:hAnsi="Arial" w:cs="Arial"/>
          <w:i/>
          <w:iCs/>
        </w:rPr>
      </w:pPr>
      <w:r>
        <w:rPr>
          <w:rFonts w:ascii="Arial" w:hAnsi="Arial" w:cs="Arial"/>
          <w:i/>
          <w:iCs/>
          <w:vertAlign w:val="superscript"/>
        </w:rPr>
        <w:t>1</w:t>
      </w:r>
      <w:r>
        <w:rPr>
          <w:rFonts w:ascii="Arial" w:hAnsi="Arial" w:cs="Arial"/>
          <w:i/>
          <w:iCs/>
        </w:rPr>
        <w:t>University of Sydney (</w:t>
      </w:r>
      <w:proofErr w:type="spellStart"/>
      <w:r>
        <w:rPr>
          <w:rFonts w:ascii="Arial" w:hAnsi="Arial" w:cs="Arial"/>
          <w:i/>
          <w:iCs/>
        </w:rPr>
        <w:t>Westmead</w:t>
      </w:r>
      <w:proofErr w:type="spellEnd"/>
      <w:r>
        <w:rPr>
          <w:rFonts w:ascii="Arial" w:hAnsi="Arial" w:cs="Arial"/>
          <w:i/>
          <w:iCs/>
        </w:rPr>
        <w:t xml:space="preserve"> Institute for Medical Research), Sydney, NSW, </w:t>
      </w:r>
      <w:proofErr w:type="gramStart"/>
      <w:r>
        <w:rPr>
          <w:rFonts w:ascii="Arial" w:hAnsi="Arial" w:cs="Arial"/>
          <w:i/>
          <w:iCs/>
        </w:rPr>
        <w:t>Australia;</w:t>
      </w:r>
      <w:proofErr w:type="gramEnd"/>
    </w:p>
    <w:p w14:paraId="048AC139" w14:textId="77777777" w:rsidR="00742343" w:rsidRDefault="00742343" w:rsidP="00742343">
      <w:pPr>
        <w:spacing w:after="0" w:line="360" w:lineRule="auto"/>
        <w:rPr>
          <w:rFonts w:ascii="Arial" w:hAnsi="Arial" w:cs="Arial"/>
        </w:rPr>
      </w:pPr>
      <w:r>
        <w:rPr>
          <w:rFonts w:ascii="Arial" w:hAnsi="Arial" w:cs="Arial"/>
          <w:i/>
          <w:iCs/>
          <w:vertAlign w:val="superscript"/>
        </w:rPr>
        <w:t>2</w:t>
      </w:r>
      <w:r>
        <w:rPr>
          <w:rFonts w:ascii="Arial" w:hAnsi="Arial" w:cs="Arial"/>
          <w:i/>
          <w:iCs/>
        </w:rPr>
        <w:t xml:space="preserve">Department of Ophthalmology, University of Bonn, Bonn, </w:t>
      </w:r>
      <w:proofErr w:type="gramStart"/>
      <w:r>
        <w:rPr>
          <w:rFonts w:ascii="Arial" w:hAnsi="Arial" w:cs="Arial"/>
          <w:i/>
          <w:iCs/>
        </w:rPr>
        <w:t>Germany;</w:t>
      </w:r>
      <w:proofErr w:type="gramEnd"/>
    </w:p>
    <w:p w14:paraId="5A234A2C" w14:textId="77777777" w:rsidR="00742343" w:rsidRDefault="00742343" w:rsidP="00742343">
      <w:pPr>
        <w:spacing w:after="0" w:line="360" w:lineRule="auto"/>
        <w:rPr>
          <w:rFonts w:ascii="Arial" w:hAnsi="Arial" w:cs="Arial"/>
          <w:i/>
          <w:iCs/>
        </w:rPr>
      </w:pPr>
      <w:r>
        <w:rPr>
          <w:rFonts w:ascii="Arial" w:hAnsi="Arial" w:cs="Arial"/>
          <w:i/>
          <w:iCs/>
          <w:vertAlign w:val="superscript"/>
        </w:rPr>
        <w:t>3</w:t>
      </w:r>
      <w:r>
        <w:rPr>
          <w:rFonts w:ascii="Arial" w:hAnsi="Arial" w:cs="Arial"/>
          <w:i/>
          <w:iCs/>
        </w:rPr>
        <w:t xml:space="preserve">Moorfields Eye Hospital, London, United </w:t>
      </w:r>
      <w:proofErr w:type="gramStart"/>
      <w:r>
        <w:rPr>
          <w:rFonts w:ascii="Arial" w:hAnsi="Arial" w:cs="Arial"/>
          <w:i/>
          <w:iCs/>
        </w:rPr>
        <w:t>Kingdom;</w:t>
      </w:r>
      <w:proofErr w:type="gramEnd"/>
    </w:p>
    <w:p w14:paraId="16E1691B" w14:textId="77777777" w:rsidR="00742343" w:rsidRDefault="00742343" w:rsidP="00742343">
      <w:pPr>
        <w:spacing w:after="0" w:line="360" w:lineRule="auto"/>
        <w:rPr>
          <w:rFonts w:ascii="Arial" w:hAnsi="Arial" w:cs="Arial"/>
          <w:i/>
          <w:iCs/>
        </w:rPr>
      </w:pPr>
      <w:r>
        <w:rPr>
          <w:rFonts w:ascii="Arial" w:hAnsi="Arial" w:cs="Arial"/>
          <w:i/>
          <w:iCs/>
          <w:vertAlign w:val="superscript"/>
        </w:rPr>
        <w:t>4</w:t>
      </w:r>
      <w:r>
        <w:rPr>
          <w:rFonts w:ascii="Arial" w:hAnsi="Arial" w:cs="Arial"/>
          <w:i/>
          <w:iCs/>
        </w:rPr>
        <w:t xml:space="preserve">Department of Ophthalmology, University of Padova, Padova, </w:t>
      </w:r>
      <w:proofErr w:type="gramStart"/>
      <w:r>
        <w:rPr>
          <w:rFonts w:ascii="Arial" w:hAnsi="Arial" w:cs="Arial"/>
          <w:i/>
          <w:iCs/>
        </w:rPr>
        <w:t>Italy;</w:t>
      </w:r>
      <w:proofErr w:type="gramEnd"/>
    </w:p>
    <w:p w14:paraId="6089F298" w14:textId="77777777" w:rsidR="00742343" w:rsidRDefault="00742343" w:rsidP="00742343">
      <w:pPr>
        <w:spacing w:after="0" w:line="360" w:lineRule="auto"/>
        <w:rPr>
          <w:rFonts w:ascii="Arial" w:hAnsi="Arial"/>
          <w:i/>
          <w:lang w:val="fr-FR"/>
        </w:rPr>
      </w:pPr>
      <w:r>
        <w:rPr>
          <w:rFonts w:ascii="Arial" w:hAnsi="Arial"/>
          <w:i/>
          <w:vertAlign w:val="superscript"/>
          <w:lang w:val="fr-FR"/>
        </w:rPr>
        <w:t>5</w:t>
      </w:r>
      <w:r>
        <w:rPr>
          <w:rFonts w:ascii="Arial" w:hAnsi="Arial"/>
          <w:i/>
          <w:lang w:val="fr-FR"/>
        </w:rPr>
        <w:t xml:space="preserve">Department d’Ophtalmologie, Hôpital Intercommunal de </w:t>
      </w:r>
      <w:proofErr w:type="spellStart"/>
      <w:r>
        <w:rPr>
          <w:rFonts w:ascii="Arial" w:hAnsi="Arial"/>
          <w:i/>
          <w:lang w:val="fr-FR"/>
        </w:rPr>
        <w:t>Creteil</w:t>
      </w:r>
      <w:proofErr w:type="spellEnd"/>
      <w:r>
        <w:rPr>
          <w:rFonts w:ascii="Arial" w:hAnsi="Arial"/>
          <w:i/>
          <w:lang w:val="fr-FR"/>
        </w:rPr>
        <w:t xml:space="preserve">, </w:t>
      </w:r>
      <w:proofErr w:type="spellStart"/>
      <w:r>
        <w:rPr>
          <w:rFonts w:ascii="Arial" w:hAnsi="Arial"/>
          <w:i/>
          <w:lang w:val="fr-FR"/>
        </w:rPr>
        <w:t>Creteil</w:t>
      </w:r>
      <w:proofErr w:type="spellEnd"/>
      <w:r>
        <w:rPr>
          <w:rFonts w:ascii="Arial" w:hAnsi="Arial"/>
          <w:i/>
          <w:lang w:val="fr-FR"/>
        </w:rPr>
        <w:t xml:space="preserve">, </w:t>
      </w:r>
      <w:proofErr w:type="gramStart"/>
      <w:r>
        <w:rPr>
          <w:rFonts w:ascii="Arial" w:hAnsi="Arial"/>
          <w:i/>
          <w:lang w:val="fr-FR"/>
        </w:rPr>
        <w:t>France;</w:t>
      </w:r>
      <w:proofErr w:type="gramEnd"/>
    </w:p>
    <w:p w14:paraId="272C9D7E" w14:textId="77777777" w:rsidR="00742343" w:rsidRDefault="00742343" w:rsidP="00742343">
      <w:pPr>
        <w:spacing w:after="0" w:line="360" w:lineRule="auto"/>
        <w:rPr>
          <w:rFonts w:ascii="Arial" w:hAnsi="Arial"/>
          <w:i/>
        </w:rPr>
      </w:pPr>
      <w:r>
        <w:rPr>
          <w:rFonts w:ascii="Arial" w:hAnsi="Arial"/>
          <w:i/>
          <w:vertAlign w:val="superscript"/>
        </w:rPr>
        <w:t>6</w:t>
      </w:r>
      <w:r>
        <w:rPr>
          <w:rFonts w:ascii="Arial" w:hAnsi="Arial"/>
          <w:i/>
        </w:rPr>
        <w:t xml:space="preserve">Bayer Consumer Care, AG, Pharmaceuticals, </w:t>
      </w:r>
      <w:proofErr w:type="gramStart"/>
      <w:r>
        <w:rPr>
          <w:rFonts w:ascii="Arial" w:hAnsi="Arial"/>
          <w:i/>
        </w:rPr>
        <w:t>Switzerland;</w:t>
      </w:r>
      <w:proofErr w:type="gramEnd"/>
    </w:p>
    <w:p w14:paraId="75A2B04E" w14:textId="77777777" w:rsidR="00742343" w:rsidRDefault="00742343" w:rsidP="00742343">
      <w:pPr>
        <w:spacing w:after="0" w:line="360" w:lineRule="auto"/>
        <w:rPr>
          <w:rFonts w:ascii="Arial" w:hAnsi="Arial"/>
          <w:i/>
        </w:rPr>
      </w:pPr>
      <w:r>
        <w:rPr>
          <w:rFonts w:ascii="Arial" w:hAnsi="Arial"/>
          <w:i/>
          <w:vertAlign w:val="superscript"/>
        </w:rPr>
        <w:t>7</w:t>
      </w:r>
      <w:r>
        <w:rPr>
          <w:rFonts w:ascii="Arial" w:hAnsi="Arial"/>
          <w:i/>
        </w:rPr>
        <w:t xml:space="preserve">Bayer AG, Berlin, </w:t>
      </w:r>
      <w:proofErr w:type="gramStart"/>
      <w:r>
        <w:rPr>
          <w:rFonts w:ascii="Arial" w:hAnsi="Arial"/>
          <w:i/>
        </w:rPr>
        <w:t>Germany;</w:t>
      </w:r>
      <w:proofErr w:type="gramEnd"/>
    </w:p>
    <w:p w14:paraId="7D528FC0" w14:textId="77777777" w:rsidR="00742343" w:rsidRDefault="00742343" w:rsidP="00742343">
      <w:pPr>
        <w:spacing w:after="0" w:line="360" w:lineRule="auto"/>
        <w:rPr>
          <w:rFonts w:ascii="Arial" w:hAnsi="Arial" w:cs="Arial"/>
          <w:i/>
          <w:iCs/>
        </w:rPr>
      </w:pPr>
      <w:r>
        <w:rPr>
          <w:rFonts w:ascii="Arial" w:hAnsi="Arial" w:cs="Arial"/>
          <w:i/>
          <w:iCs/>
          <w:vertAlign w:val="superscript"/>
        </w:rPr>
        <w:t>8</w:t>
      </w:r>
      <w:r>
        <w:rPr>
          <w:rFonts w:ascii="Arial" w:hAnsi="Arial" w:cs="Arial"/>
          <w:i/>
          <w:iCs/>
        </w:rPr>
        <w:t xml:space="preserve">Department for Ophthalmology, </w:t>
      </w:r>
      <w:proofErr w:type="spellStart"/>
      <w:r>
        <w:rPr>
          <w:rFonts w:ascii="Arial" w:hAnsi="Arial" w:cs="Arial"/>
          <w:i/>
          <w:iCs/>
        </w:rPr>
        <w:t>Inselspital</w:t>
      </w:r>
      <w:proofErr w:type="spellEnd"/>
      <w:r>
        <w:rPr>
          <w:rFonts w:ascii="Arial" w:hAnsi="Arial" w:cs="Arial"/>
          <w:i/>
          <w:iCs/>
        </w:rPr>
        <w:t>, University Hospital, University of Bern, Bern, Switzerland</w:t>
      </w:r>
    </w:p>
    <w:p w14:paraId="183CE84A" w14:textId="57BD77F2" w:rsidR="00E41766" w:rsidRDefault="00E41766" w:rsidP="00E41766">
      <w:pPr>
        <w:spacing w:after="0" w:line="360" w:lineRule="auto"/>
        <w:rPr>
          <w:rFonts w:ascii="Arial" w:hAnsi="Arial" w:cs="Arial"/>
          <w:i/>
          <w:iCs/>
        </w:rPr>
      </w:pPr>
    </w:p>
    <w:sdt>
      <w:sdtPr>
        <w:rPr>
          <w:rFonts w:asciiTheme="minorHAnsi" w:hAnsiTheme="minorHAnsi" w:cstheme="minorBidi"/>
          <w:b w:val="0"/>
          <w:bCs w:val="0"/>
          <w:sz w:val="22"/>
          <w:szCs w:val="22"/>
          <w:lang w:bidi="ar-SA"/>
        </w:rPr>
        <w:id w:val="1737667906"/>
        <w:docPartObj>
          <w:docPartGallery w:val="Table of Contents"/>
          <w:docPartUnique/>
        </w:docPartObj>
      </w:sdtPr>
      <w:sdtEndPr>
        <w:rPr>
          <w:noProof/>
        </w:rPr>
      </w:sdtEndPr>
      <w:sdtContent>
        <w:p w14:paraId="2E7A3DB2" w14:textId="5886DBE3" w:rsidR="008D2DD2" w:rsidRDefault="008D2DD2">
          <w:pPr>
            <w:pStyle w:val="TOCHeading"/>
          </w:pPr>
          <w:r>
            <w:t>Contents</w:t>
          </w:r>
        </w:p>
        <w:p w14:paraId="73E9B587" w14:textId="11F313B3" w:rsidR="00183B8A" w:rsidRDefault="008D2DD2">
          <w:pPr>
            <w:pStyle w:val="TOC1"/>
            <w:tabs>
              <w:tab w:val="right" w:leader="dot" w:pos="9016"/>
            </w:tabs>
            <w:rPr>
              <w:rFonts w:eastAsiaTheme="minorEastAsia"/>
              <w:noProof/>
            </w:rPr>
          </w:pPr>
          <w:r>
            <w:fldChar w:fldCharType="begin"/>
          </w:r>
          <w:r>
            <w:instrText xml:space="preserve"> TOC \o "1-3" \h \z \u </w:instrText>
          </w:r>
          <w:r>
            <w:fldChar w:fldCharType="separate"/>
          </w:r>
          <w:hyperlink w:anchor="_Toc59120506" w:history="1">
            <w:r w:rsidR="00183B8A" w:rsidRPr="00FB4357">
              <w:rPr>
                <w:rStyle w:val="Hyperlink"/>
                <w:noProof/>
              </w:rPr>
              <w:t>Methods</w:t>
            </w:r>
            <w:r w:rsidR="00183B8A">
              <w:rPr>
                <w:noProof/>
                <w:webHidden/>
              </w:rPr>
              <w:tab/>
            </w:r>
            <w:r w:rsidR="00183B8A">
              <w:rPr>
                <w:noProof/>
                <w:webHidden/>
              </w:rPr>
              <w:fldChar w:fldCharType="begin"/>
            </w:r>
            <w:r w:rsidR="00183B8A">
              <w:rPr>
                <w:noProof/>
                <w:webHidden/>
              </w:rPr>
              <w:instrText xml:space="preserve"> PAGEREF _Toc59120506 \h </w:instrText>
            </w:r>
            <w:r w:rsidR="00183B8A">
              <w:rPr>
                <w:noProof/>
                <w:webHidden/>
              </w:rPr>
            </w:r>
            <w:r w:rsidR="00183B8A">
              <w:rPr>
                <w:noProof/>
                <w:webHidden/>
              </w:rPr>
              <w:fldChar w:fldCharType="separate"/>
            </w:r>
            <w:r w:rsidR="00183B8A">
              <w:rPr>
                <w:noProof/>
                <w:webHidden/>
              </w:rPr>
              <w:t>2</w:t>
            </w:r>
            <w:r w:rsidR="00183B8A">
              <w:rPr>
                <w:noProof/>
                <w:webHidden/>
              </w:rPr>
              <w:fldChar w:fldCharType="end"/>
            </w:r>
          </w:hyperlink>
        </w:p>
        <w:p w14:paraId="67E5FA4C" w14:textId="65539C03" w:rsidR="00183B8A" w:rsidRDefault="0097128E">
          <w:pPr>
            <w:pStyle w:val="TOC2"/>
            <w:tabs>
              <w:tab w:val="right" w:leader="dot" w:pos="9016"/>
            </w:tabs>
            <w:rPr>
              <w:rFonts w:eastAsiaTheme="minorEastAsia"/>
              <w:noProof/>
            </w:rPr>
          </w:pPr>
          <w:hyperlink w:anchor="_Toc59120507" w:history="1">
            <w:r w:rsidR="00183B8A" w:rsidRPr="00FB4357">
              <w:rPr>
                <w:rStyle w:val="Hyperlink"/>
                <w:noProof/>
              </w:rPr>
              <w:t>Patients</w:t>
            </w:r>
            <w:r w:rsidR="00183B8A">
              <w:rPr>
                <w:noProof/>
                <w:webHidden/>
              </w:rPr>
              <w:tab/>
            </w:r>
            <w:r w:rsidR="00183B8A">
              <w:rPr>
                <w:noProof/>
                <w:webHidden/>
              </w:rPr>
              <w:fldChar w:fldCharType="begin"/>
            </w:r>
            <w:r w:rsidR="00183B8A">
              <w:rPr>
                <w:noProof/>
                <w:webHidden/>
              </w:rPr>
              <w:instrText xml:space="preserve"> PAGEREF _Toc59120507 \h </w:instrText>
            </w:r>
            <w:r w:rsidR="00183B8A">
              <w:rPr>
                <w:noProof/>
                <w:webHidden/>
              </w:rPr>
            </w:r>
            <w:r w:rsidR="00183B8A">
              <w:rPr>
                <w:noProof/>
                <w:webHidden/>
              </w:rPr>
              <w:fldChar w:fldCharType="separate"/>
            </w:r>
            <w:r w:rsidR="00183B8A">
              <w:rPr>
                <w:noProof/>
                <w:webHidden/>
              </w:rPr>
              <w:t>2</w:t>
            </w:r>
            <w:r w:rsidR="00183B8A">
              <w:rPr>
                <w:noProof/>
                <w:webHidden/>
              </w:rPr>
              <w:fldChar w:fldCharType="end"/>
            </w:r>
          </w:hyperlink>
        </w:p>
        <w:p w14:paraId="7CC011FE" w14:textId="2FEF3C09" w:rsidR="00183B8A" w:rsidRDefault="0097128E">
          <w:pPr>
            <w:pStyle w:val="TOC2"/>
            <w:tabs>
              <w:tab w:val="right" w:leader="dot" w:pos="9016"/>
            </w:tabs>
            <w:rPr>
              <w:rFonts w:eastAsiaTheme="minorEastAsia"/>
              <w:noProof/>
            </w:rPr>
          </w:pPr>
          <w:hyperlink w:anchor="_Toc59120508" w:history="1">
            <w:r w:rsidR="00183B8A" w:rsidRPr="00FB4357">
              <w:rPr>
                <w:rStyle w:val="Hyperlink"/>
                <w:noProof/>
              </w:rPr>
              <w:t>Randomization</w:t>
            </w:r>
            <w:r w:rsidR="00183B8A">
              <w:rPr>
                <w:noProof/>
                <w:webHidden/>
              </w:rPr>
              <w:tab/>
            </w:r>
            <w:r w:rsidR="00183B8A">
              <w:rPr>
                <w:noProof/>
                <w:webHidden/>
              </w:rPr>
              <w:fldChar w:fldCharType="begin"/>
            </w:r>
            <w:r w:rsidR="00183B8A">
              <w:rPr>
                <w:noProof/>
                <w:webHidden/>
              </w:rPr>
              <w:instrText xml:space="preserve"> PAGEREF _Toc59120508 \h </w:instrText>
            </w:r>
            <w:r w:rsidR="00183B8A">
              <w:rPr>
                <w:noProof/>
                <w:webHidden/>
              </w:rPr>
            </w:r>
            <w:r w:rsidR="00183B8A">
              <w:rPr>
                <w:noProof/>
                <w:webHidden/>
              </w:rPr>
              <w:fldChar w:fldCharType="separate"/>
            </w:r>
            <w:r w:rsidR="00183B8A">
              <w:rPr>
                <w:noProof/>
                <w:webHidden/>
              </w:rPr>
              <w:t>2</w:t>
            </w:r>
            <w:r w:rsidR="00183B8A">
              <w:rPr>
                <w:noProof/>
                <w:webHidden/>
              </w:rPr>
              <w:fldChar w:fldCharType="end"/>
            </w:r>
          </w:hyperlink>
        </w:p>
        <w:p w14:paraId="6F7F3C0D" w14:textId="46012CE5" w:rsidR="00183B8A" w:rsidRDefault="0097128E">
          <w:pPr>
            <w:pStyle w:val="TOC2"/>
            <w:tabs>
              <w:tab w:val="right" w:leader="dot" w:pos="9016"/>
            </w:tabs>
            <w:rPr>
              <w:rFonts w:eastAsiaTheme="minorEastAsia"/>
              <w:noProof/>
            </w:rPr>
          </w:pPr>
          <w:hyperlink w:anchor="_Toc59120509" w:history="1">
            <w:r w:rsidR="00183B8A" w:rsidRPr="00FB4357">
              <w:rPr>
                <w:rStyle w:val="Hyperlink"/>
                <w:noProof/>
              </w:rPr>
              <w:t>Safety</w:t>
            </w:r>
            <w:r w:rsidR="00183B8A">
              <w:rPr>
                <w:noProof/>
                <w:webHidden/>
              </w:rPr>
              <w:tab/>
            </w:r>
            <w:r w:rsidR="00183B8A">
              <w:rPr>
                <w:noProof/>
                <w:webHidden/>
              </w:rPr>
              <w:fldChar w:fldCharType="begin"/>
            </w:r>
            <w:r w:rsidR="00183B8A">
              <w:rPr>
                <w:noProof/>
                <w:webHidden/>
              </w:rPr>
              <w:instrText xml:space="preserve"> PAGEREF _Toc59120509 \h </w:instrText>
            </w:r>
            <w:r w:rsidR="00183B8A">
              <w:rPr>
                <w:noProof/>
                <w:webHidden/>
              </w:rPr>
            </w:r>
            <w:r w:rsidR="00183B8A">
              <w:rPr>
                <w:noProof/>
                <w:webHidden/>
              </w:rPr>
              <w:fldChar w:fldCharType="separate"/>
            </w:r>
            <w:r w:rsidR="00183B8A">
              <w:rPr>
                <w:noProof/>
                <w:webHidden/>
              </w:rPr>
              <w:t>2</w:t>
            </w:r>
            <w:r w:rsidR="00183B8A">
              <w:rPr>
                <w:noProof/>
                <w:webHidden/>
              </w:rPr>
              <w:fldChar w:fldCharType="end"/>
            </w:r>
          </w:hyperlink>
        </w:p>
        <w:p w14:paraId="7F2FA572" w14:textId="7FAEBA77" w:rsidR="00183B8A" w:rsidRDefault="0097128E">
          <w:pPr>
            <w:pStyle w:val="TOC2"/>
            <w:tabs>
              <w:tab w:val="right" w:leader="dot" w:pos="9016"/>
            </w:tabs>
            <w:rPr>
              <w:rFonts w:eastAsiaTheme="minorEastAsia"/>
              <w:noProof/>
            </w:rPr>
          </w:pPr>
          <w:hyperlink w:anchor="_Toc59120510" w:history="1">
            <w:r w:rsidR="00183B8A" w:rsidRPr="00FB4357">
              <w:rPr>
                <w:rStyle w:val="Hyperlink"/>
                <w:noProof/>
              </w:rPr>
              <w:t>Statistical analysis</w:t>
            </w:r>
            <w:r w:rsidR="00183B8A">
              <w:rPr>
                <w:noProof/>
                <w:webHidden/>
              </w:rPr>
              <w:tab/>
            </w:r>
            <w:r w:rsidR="00183B8A">
              <w:rPr>
                <w:noProof/>
                <w:webHidden/>
              </w:rPr>
              <w:fldChar w:fldCharType="begin"/>
            </w:r>
            <w:r w:rsidR="00183B8A">
              <w:rPr>
                <w:noProof/>
                <w:webHidden/>
              </w:rPr>
              <w:instrText xml:space="preserve"> PAGEREF _Toc59120510 \h </w:instrText>
            </w:r>
            <w:r w:rsidR="00183B8A">
              <w:rPr>
                <w:noProof/>
                <w:webHidden/>
              </w:rPr>
            </w:r>
            <w:r w:rsidR="00183B8A">
              <w:rPr>
                <w:noProof/>
                <w:webHidden/>
              </w:rPr>
              <w:fldChar w:fldCharType="separate"/>
            </w:r>
            <w:r w:rsidR="00183B8A">
              <w:rPr>
                <w:noProof/>
                <w:webHidden/>
              </w:rPr>
              <w:t>2</w:t>
            </w:r>
            <w:r w:rsidR="00183B8A">
              <w:rPr>
                <w:noProof/>
                <w:webHidden/>
              </w:rPr>
              <w:fldChar w:fldCharType="end"/>
            </w:r>
          </w:hyperlink>
        </w:p>
        <w:p w14:paraId="61EB07D0" w14:textId="1D325F7F" w:rsidR="00183B8A" w:rsidRDefault="0097128E">
          <w:pPr>
            <w:pStyle w:val="TOC1"/>
            <w:tabs>
              <w:tab w:val="right" w:leader="dot" w:pos="9016"/>
            </w:tabs>
            <w:rPr>
              <w:rFonts w:eastAsiaTheme="minorEastAsia"/>
              <w:noProof/>
            </w:rPr>
          </w:pPr>
          <w:hyperlink w:anchor="_Toc59120511" w:history="1">
            <w:r w:rsidR="00183B8A" w:rsidRPr="00FB4357">
              <w:rPr>
                <w:rStyle w:val="Hyperlink"/>
                <w:noProof/>
              </w:rPr>
              <w:t>eFigure 1. BCVA gains and losses from baseline to Week 52 and Week 104 (PPS)</w:t>
            </w:r>
            <w:r w:rsidR="00183B8A">
              <w:rPr>
                <w:noProof/>
                <w:webHidden/>
              </w:rPr>
              <w:tab/>
            </w:r>
            <w:r w:rsidR="00183B8A">
              <w:rPr>
                <w:noProof/>
                <w:webHidden/>
              </w:rPr>
              <w:fldChar w:fldCharType="begin"/>
            </w:r>
            <w:r w:rsidR="00183B8A">
              <w:rPr>
                <w:noProof/>
                <w:webHidden/>
              </w:rPr>
              <w:instrText xml:space="preserve"> PAGEREF _Toc59120511 \h </w:instrText>
            </w:r>
            <w:r w:rsidR="00183B8A">
              <w:rPr>
                <w:noProof/>
                <w:webHidden/>
              </w:rPr>
            </w:r>
            <w:r w:rsidR="00183B8A">
              <w:rPr>
                <w:noProof/>
                <w:webHidden/>
              </w:rPr>
              <w:fldChar w:fldCharType="separate"/>
            </w:r>
            <w:r w:rsidR="00183B8A">
              <w:rPr>
                <w:noProof/>
                <w:webHidden/>
              </w:rPr>
              <w:t>4</w:t>
            </w:r>
            <w:r w:rsidR="00183B8A">
              <w:rPr>
                <w:noProof/>
                <w:webHidden/>
              </w:rPr>
              <w:fldChar w:fldCharType="end"/>
            </w:r>
          </w:hyperlink>
        </w:p>
        <w:p w14:paraId="1097AB14" w14:textId="2B95D66D" w:rsidR="00183B8A" w:rsidRDefault="0097128E">
          <w:pPr>
            <w:pStyle w:val="TOC1"/>
            <w:tabs>
              <w:tab w:val="right" w:leader="dot" w:pos="9016"/>
            </w:tabs>
            <w:rPr>
              <w:rFonts w:eastAsiaTheme="minorEastAsia"/>
              <w:noProof/>
            </w:rPr>
          </w:pPr>
          <w:hyperlink w:anchor="_Toc59120512" w:history="1">
            <w:r w:rsidR="00183B8A" w:rsidRPr="00FB4357">
              <w:rPr>
                <w:rStyle w:val="Hyperlink"/>
                <w:noProof/>
              </w:rPr>
              <w:t>eFigure 2. Boxplot of change in BCVA from baseline to Weeks 16, 52 and 104 (PPS)</w:t>
            </w:r>
            <w:r w:rsidR="00183B8A">
              <w:rPr>
                <w:noProof/>
                <w:webHidden/>
              </w:rPr>
              <w:tab/>
            </w:r>
            <w:r w:rsidR="00183B8A">
              <w:rPr>
                <w:noProof/>
                <w:webHidden/>
              </w:rPr>
              <w:fldChar w:fldCharType="begin"/>
            </w:r>
            <w:r w:rsidR="00183B8A">
              <w:rPr>
                <w:noProof/>
                <w:webHidden/>
              </w:rPr>
              <w:instrText xml:space="preserve"> PAGEREF _Toc59120512 \h </w:instrText>
            </w:r>
            <w:r w:rsidR="00183B8A">
              <w:rPr>
                <w:noProof/>
                <w:webHidden/>
              </w:rPr>
            </w:r>
            <w:r w:rsidR="00183B8A">
              <w:rPr>
                <w:noProof/>
                <w:webHidden/>
              </w:rPr>
              <w:fldChar w:fldCharType="separate"/>
            </w:r>
            <w:r w:rsidR="00183B8A">
              <w:rPr>
                <w:noProof/>
                <w:webHidden/>
              </w:rPr>
              <w:t>5</w:t>
            </w:r>
            <w:r w:rsidR="00183B8A">
              <w:rPr>
                <w:noProof/>
                <w:webHidden/>
              </w:rPr>
              <w:fldChar w:fldCharType="end"/>
            </w:r>
          </w:hyperlink>
        </w:p>
        <w:p w14:paraId="258AE30D" w14:textId="56A5014D" w:rsidR="00183B8A" w:rsidRDefault="0097128E">
          <w:pPr>
            <w:pStyle w:val="TOC1"/>
            <w:tabs>
              <w:tab w:val="right" w:leader="dot" w:pos="9016"/>
            </w:tabs>
            <w:rPr>
              <w:rFonts w:eastAsiaTheme="minorEastAsia"/>
              <w:noProof/>
            </w:rPr>
          </w:pPr>
          <w:hyperlink w:anchor="_Toc59120513" w:history="1">
            <w:r w:rsidR="00183B8A" w:rsidRPr="00FB4357">
              <w:rPr>
                <w:rStyle w:val="Hyperlink"/>
                <w:noProof/>
              </w:rPr>
              <w:t>eFigure 3. Mean change in CRT from baseline to Week 104 (PPS)</w:t>
            </w:r>
            <w:r w:rsidR="00183B8A">
              <w:rPr>
                <w:noProof/>
                <w:webHidden/>
              </w:rPr>
              <w:tab/>
            </w:r>
            <w:r w:rsidR="00183B8A">
              <w:rPr>
                <w:noProof/>
                <w:webHidden/>
              </w:rPr>
              <w:fldChar w:fldCharType="begin"/>
            </w:r>
            <w:r w:rsidR="00183B8A">
              <w:rPr>
                <w:noProof/>
                <w:webHidden/>
              </w:rPr>
              <w:instrText xml:space="preserve"> PAGEREF _Toc59120513 \h </w:instrText>
            </w:r>
            <w:r w:rsidR="00183B8A">
              <w:rPr>
                <w:noProof/>
                <w:webHidden/>
              </w:rPr>
            </w:r>
            <w:r w:rsidR="00183B8A">
              <w:rPr>
                <w:noProof/>
                <w:webHidden/>
              </w:rPr>
              <w:fldChar w:fldCharType="separate"/>
            </w:r>
            <w:r w:rsidR="00183B8A">
              <w:rPr>
                <w:noProof/>
                <w:webHidden/>
              </w:rPr>
              <w:t>6</w:t>
            </w:r>
            <w:r w:rsidR="00183B8A">
              <w:rPr>
                <w:noProof/>
                <w:webHidden/>
              </w:rPr>
              <w:fldChar w:fldCharType="end"/>
            </w:r>
          </w:hyperlink>
        </w:p>
        <w:p w14:paraId="1AAF72FB" w14:textId="5C3539D2" w:rsidR="008D2DD2" w:rsidRPr="008D2DD2" w:rsidRDefault="008D2DD2" w:rsidP="008D2DD2">
          <w:r>
            <w:rPr>
              <w:b/>
              <w:bCs/>
              <w:noProof/>
            </w:rPr>
            <w:fldChar w:fldCharType="end"/>
          </w:r>
        </w:p>
      </w:sdtContent>
    </w:sdt>
    <w:p w14:paraId="77DDD330" w14:textId="77777777" w:rsidR="008D2DD2" w:rsidRDefault="008D2DD2">
      <w:pPr>
        <w:rPr>
          <w:rFonts w:ascii="Arial" w:hAnsi="Arial" w:cs="Arial"/>
          <w:b/>
          <w:bCs/>
          <w:sz w:val="26"/>
          <w:szCs w:val="26"/>
        </w:rPr>
      </w:pPr>
      <w:r>
        <w:br w:type="page"/>
      </w:r>
    </w:p>
    <w:p w14:paraId="31679182" w14:textId="646462C3" w:rsidR="00DF0B8D" w:rsidRPr="00A55251" w:rsidRDefault="00DF0B8D" w:rsidP="00CF1EB0">
      <w:pPr>
        <w:pStyle w:val="Heading1"/>
        <w:spacing w:line="360" w:lineRule="auto"/>
      </w:pPr>
      <w:bookmarkStart w:id="3" w:name="_Toc59120506"/>
      <w:r w:rsidRPr="00A55251">
        <w:lastRenderedPageBreak/>
        <w:t>Methods</w:t>
      </w:r>
      <w:bookmarkEnd w:id="3"/>
    </w:p>
    <w:p w14:paraId="4222522C" w14:textId="02585A6F" w:rsidR="00DF0B8D" w:rsidRPr="00A55251" w:rsidRDefault="00DF0B8D" w:rsidP="00CF1EB0">
      <w:pPr>
        <w:pStyle w:val="Heading2"/>
      </w:pPr>
      <w:bookmarkStart w:id="4" w:name="_Toc59120507"/>
      <w:r w:rsidRPr="00A55251">
        <w:t>Patients</w:t>
      </w:r>
      <w:bookmarkEnd w:id="4"/>
      <w:r w:rsidRPr="00A55251">
        <w:t xml:space="preserve"> </w:t>
      </w:r>
    </w:p>
    <w:p w14:paraId="084933A1" w14:textId="2BB605EF" w:rsidR="00DF0B8D" w:rsidRDefault="0034617F" w:rsidP="00CF1EB0">
      <w:pPr>
        <w:pStyle w:val="BayerBodyTextFull"/>
        <w:spacing w:before="0" w:after="0" w:line="360" w:lineRule="auto"/>
        <w:rPr>
          <w:rFonts w:asciiTheme="minorHAnsi" w:eastAsiaTheme="minorHAnsi" w:hAnsiTheme="minorHAnsi" w:cstheme="minorBidi"/>
          <w:sz w:val="22"/>
          <w:szCs w:val="22"/>
        </w:rPr>
      </w:pPr>
      <w:r w:rsidRPr="00A55251">
        <w:rPr>
          <w:rFonts w:asciiTheme="minorHAnsi" w:eastAsiaTheme="minorHAnsi" w:hAnsiTheme="minorHAnsi" w:cstheme="minorBidi"/>
          <w:sz w:val="22"/>
          <w:szCs w:val="22"/>
        </w:rPr>
        <w:t>Patients</w:t>
      </w:r>
      <w:r w:rsidR="00DF0B8D" w:rsidRPr="00A55251">
        <w:rPr>
          <w:rFonts w:asciiTheme="minorHAnsi" w:eastAsiaTheme="minorHAnsi" w:hAnsiTheme="minorHAnsi" w:cstheme="minorBidi"/>
          <w:sz w:val="22"/>
          <w:szCs w:val="22"/>
        </w:rPr>
        <w:t xml:space="preserve"> aged ≥50 years with active choroidal neovascularization (CNV) lesions secondary to </w:t>
      </w:r>
      <w:r w:rsidR="005021E6" w:rsidRPr="00A55251">
        <w:rPr>
          <w:rFonts w:asciiTheme="minorHAnsi" w:eastAsiaTheme="minorHAnsi" w:hAnsiTheme="minorHAnsi" w:cstheme="minorBidi"/>
          <w:sz w:val="22"/>
          <w:szCs w:val="22"/>
        </w:rPr>
        <w:t>neovascular age-related macular degeneration (</w:t>
      </w:r>
      <w:r w:rsidR="00DF0B8D" w:rsidRPr="00A55251">
        <w:rPr>
          <w:rFonts w:asciiTheme="minorHAnsi" w:eastAsiaTheme="minorHAnsi" w:hAnsiTheme="minorHAnsi" w:cstheme="minorBidi"/>
          <w:sz w:val="22"/>
          <w:szCs w:val="22"/>
        </w:rPr>
        <w:t>nAMD</w:t>
      </w:r>
      <w:r w:rsidR="005021E6" w:rsidRPr="00A55251">
        <w:rPr>
          <w:rFonts w:asciiTheme="minorHAnsi" w:eastAsiaTheme="minorHAnsi" w:hAnsiTheme="minorHAnsi" w:cstheme="minorBidi"/>
          <w:sz w:val="22"/>
          <w:szCs w:val="22"/>
        </w:rPr>
        <w:t>)</w:t>
      </w:r>
      <w:r w:rsidR="00DF0B8D" w:rsidRPr="00A55251">
        <w:rPr>
          <w:rFonts w:asciiTheme="minorHAnsi" w:eastAsiaTheme="minorHAnsi" w:hAnsiTheme="minorHAnsi" w:cstheme="minorBidi"/>
          <w:sz w:val="22"/>
          <w:szCs w:val="22"/>
        </w:rPr>
        <w:t xml:space="preserve"> with foveal involvement in the study eye</w:t>
      </w:r>
      <w:r w:rsidRPr="00A55251">
        <w:rPr>
          <w:rFonts w:asciiTheme="minorHAnsi" w:eastAsiaTheme="minorHAnsi" w:hAnsiTheme="minorHAnsi" w:cstheme="minorBidi"/>
          <w:sz w:val="22"/>
          <w:szCs w:val="22"/>
        </w:rPr>
        <w:t xml:space="preserve"> were included. </w:t>
      </w:r>
      <w:r w:rsidR="00DF0B8D" w:rsidRPr="00A55251">
        <w:rPr>
          <w:rFonts w:asciiTheme="minorHAnsi" w:eastAsiaTheme="minorHAnsi" w:hAnsiTheme="minorHAnsi" w:cstheme="minorBidi"/>
          <w:sz w:val="22"/>
          <w:szCs w:val="22"/>
        </w:rPr>
        <w:t>The area of CNV had to occupy at least 50% of the total lesion</w:t>
      </w:r>
      <w:r w:rsidRPr="00A55251">
        <w:rPr>
          <w:rFonts w:asciiTheme="minorHAnsi" w:eastAsiaTheme="minorHAnsi" w:hAnsiTheme="minorHAnsi" w:cstheme="minorBidi"/>
          <w:sz w:val="22"/>
          <w:szCs w:val="22"/>
        </w:rPr>
        <w:t xml:space="preserve">. </w:t>
      </w:r>
      <w:r w:rsidR="00DF0B8D" w:rsidRPr="00A55251">
        <w:rPr>
          <w:rFonts w:asciiTheme="minorHAnsi" w:eastAsiaTheme="minorHAnsi" w:hAnsiTheme="minorHAnsi" w:cstheme="minorBidi"/>
          <w:sz w:val="22"/>
          <w:szCs w:val="22"/>
        </w:rPr>
        <w:t>Patients were required to have</w:t>
      </w:r>
      <w:r w:rsidR="005021E6" w:rsidRPr="00A55251">
        <w:rPr>
          <w:rFonts w:asciiTheme="minorHAnsi" w:eastAsiaTheme="minorHAnsi" w:hAnsiTheme="minorHAnsi" w:cstheme="minorBidi"/>
          <w:sz w:val="22"/>
          <w:szCs w:val="22"/>
        </w:rPr>
        <w:t xml:space="preserve"> best-corrected visual acuity (BCVA)</w:t>
      </w:r>
      <w:r w:rsidR="00DF0B8D" w:rsidRPr="00A55251">
        <w:rPr>
          <w:rFonts w:asciiTheme="minorHAnsi" w:eastAsiaTheme="minorHAnsi" w:hAnsiTheme="minorHAnsi" w:cstheme="minorBidi"/>
          <w:sz w:val="22"/>
          <w:szCs w:val="22"/>
        </w:rPr>
        <w:t xml:space="preserve"> Early Treatment Diabetic Retinopathy Study (ETDRS) of 73–25 letters (approximately 20/40–20/320 Snellen equivalent) in the study eye</w:t>
      </w:r>
      <w:r w:rsidRPr="00A55251">
        <w:rPr>
          <w:rFonts w:asciiTheme="minorHAnsi" w:eastAsiaTheme="minorHAnsi" w:hAnsiTheme="minorHAnsi" w:cstheme="minorBidi"/>
          <w:sz w:val="22"/>
          <w:szCs w:val="22"/>
        </w:rPr>
        <w:t xml:space="preserve">. </w:t>
      </w:r>
      <w:r w:rsidR="00DF0B8D" w:rsidRPr="00A55251">
        <w:rPr>
          <w:rFonts w:asciiTheme="minorHAnsi" w:eastAsiaTheme="minorHAnsi" w:hAnsiTheme="minorHAnsi" w:cstheme="minorBidi"/>
          <w:sz w:val="22"/>
          <w:szCs w:val="22"/>
        </w:rPr>
        <w:t>Patients could withdraw from the study at any time or could be withdrawn at any time at the discretion of the investigator or sponsor for safety, behavioral, or administrative reasons</w:t>
      </w:r>
      <w:r w:rsidRPr="00A55251">
        <w:rPr>
          <w:rFonts w:asciiTheme="minorHAnsi" w:eastAsiaTheme="minorHAnsi" w:hAnsiTheme="minorHAnsi" w:cstheme="minorBidi"/>
          <w:sz w:val="22"/>
          <w:szCs w:val="22"/>
        </w:rPr>
        <w:t xml:space="preserve">. </w:t>
      </w:r>
      <w:r w:rsidR="00DF0B8D" w:rsidRPr="00A55251">
        <w:rPr>
          <w:rFonts w:asciiTheme="minorHAnsi" w:eastAsiaTheme="minorHAnsi" w:hAnsiTheme="minorHAnsi" w:cstheme="minorBidi"/>
          <w:sz w:val="22"/>
          <w:szCs w:val="22"/>
        </w:rPr>
        <w:t>Patients were excluded if they had prior or current use of anti</w:t>
      </w:r>
      <w:r w:rsidR="005021E6" w:rsidRPr="00A55251">
        <w:rPr>
          <w:rFonts w:asciiTheme="minorHAnsi" w:eastAsiaTheme="minorHAnsi" w:hAnsiTheme="minorHAnsi" w:cstheme="minorBidi"/>
          <w:sz w:val="22"/>
          <w:szCs w:val="22"/>
        </w:rPr>
        <w:noBreakHyphen/>
        <w:t xml:space="preserve">vascular endothelial growth factor </w:t>
      </w:r>
      <w:r w:rsidR="00DF0B8D" w:rsidRPr="00A55251">
        <w:rPr>
          <w:rFonts w:asciiTheme="minorHAnsi" w:eastAsiaTheme="minorHAnsi" w:hAnsiTheme="minorHAnsi" w:cstheme="minorBidi"/>
          <w:sz w:val="22"/>
          <w:szCs w:val="22"/>
        </w:rPr>
        <w:t>therapy or had received prior ocular or systemic treatment or surgery for nAMD</w:t>
      </w:r>
      <w:r w:rsidR="00F11CF1" w:rsidRPr="00F11CF1">
        <w:rPr>
          <w:rFonts w:asciiTheme="minorHAnsi" w:eastAsiaTheme="minorHAnsi" w:hAnsiTheme="minorHAnsi" w:cstheme="minorBidi"/>
          <w:sz w:val="22"/>
          <w:szCs w:val="22"/>
        </w:rPr>
        <w:t xml:space="preserve"> </w:t>
      </w:r>
      <w:r w:rsidR="00F11CF1">
        <w:rPr>
          <w:rFonts w:asciiTheme="minorHAnsi" w:eastAsiaTheme="minorHAnsi" w:hAnsiTheme="minorHAnsi" w:cstheme="minorBidi"/>
          <w:sz w:val="22"/>
          <w:szCs w:val="22"/>
        </w:rPr>
        <w:t>in the study eye</w:t>
      </w:r>
      <w:r w:rsidRPr="00A55251">
        <w:rPr>
          <w:rFonts w:asciiTheme="minorHAnsi" w:eastAsiaTheme="minorHAnsi" w:hAnsiTheme="minorHAnsi" w:cstheme="minorBidi"/>
          <w:sz w:val="22"/>
          <w:szCs w:val="22"/>
        </w:rPr>
        <w:t xml:space="preserve">. </w:t>
      </w:r>
      <w:r w:rsidR="00DF0B8D" w:rsidRPr="00A55251">
        <w:rPr>
          <w:rFonts w:asciiTheme="minorHAnsi" w:eastAsiaTheme="minorHAnsi" w:hAnsiTheme="minorHAnsi" w:cstheme="minorBidi"/>
          <w:sz w:val="22"/>
          <w:szCs w:val="22"/>
        </w:rPr>
        <w:t>Patients with active infection or intraocular inflammation in either eye, intraocular pressure ≥25 mmHg in the study eye, or any other ocular condition in the study eye that might impact vision were excluded</w:t>
      </w:r>
      <w:r w:rsidRPr="00A55251">
        <w:rPr>
          <w:rFonts w:asciiTheme="minorHAnsi" w:eastAsiaTheme="minorHAnsi" w:hAnsiTheme="minorHAnsi" w:cstheme="minorBidi"/>
          <w:sz w:val="22"/>
          <w:szCs w:val="22"/>
        </w:rPr>
        <w:t>.</w:t>
      </w:r>
    </w:p>
    <w:p w14:paraId="07FB8BA8" w14:textId="541781AB" w:rsidR="006B2074" w:rsidRPr="00850EE2" w:rsidRDefault="00850EE2" w:rsidP="00CF1EB0">
      <w:pPr>
        <w:pStyle w:val="Heading2"/>
        <w:spacing w:before="240"/>
      </w:pPr>
      <w:bookmarkStart w:id="5" w:name="_Toc59120508"/>
      <w:r w:rsidRPr="00850EE2">
        <w:t>Randomization</w:t>
      </w:r>
      <w:bookmarkEnd w:id="5"/>
    </w:p>
    <w:p w14:paraId="284419FB" w14:textId="63EC0D94" w:rsidR="00850EE2" w:rsidRDefault="00850EE2" w:rsidP="00CF1EB0">
      <w:pPr>
        <w:pStyle w:val="BayerBodyTextFull"/>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Patients were</w:t>
      </w:r>
      <w:r w:rsidRPr="00850EE2">
        <w:rPr>
          <w:rFonts w:asciiTheme="minorHAnsi" w:eastAsiaTheme="minorHAnsi" w:hAnsiTheme="minorHAnsi" w:cstheme="minorBidi"/>
          <w:sz w:val="22"/>
          <w:szCs w:val="22"/>
        </w:rPr>
        <w:t xml:space="preserve"> randomly assigned in a 1:1 ratio by a randomization list</w:t>
      </w:r>
      <w:r>
        <w:rPr>
          <w:rFonts w:asciiTheme="minorHAnsi" w:eastAsiaTheme="minorHAnsi" w:hAnsiTheme="minorHAnsi" w:cstheme="minorBidi"/>
          <w:sz w:val="22"/>
          <w:szCs w:val="22"/>
        </w:rPr>
        <w:t xml:space="preserve"> </w:t>
      </w:r>
      <w:r w:rsidRPr="00850EE2">
        <w:rPr>
          <w:rFonts w:asciiTheme="minorHAnsi" w:eastAsiaTheme="minorHAnsi" w:hAnsiTheme="minorHAnsi" w:cstheme="minorBidi"/>
          <w:sz w:val="22"/>
          <w:szCs w:val="22"/>
        </w:rPr>
        <w:t>generated by the ‘Randomization Management’ department of Bayer using the Bayer standard</w:t>
      </w:r>
      <w:r>
        <w:rPr>
          <w:rFonts w:asciiTheme="minorHAnsi" w:eastAsiaTheme="minorHAnsi" w:hAnsiTheme="minorHAnsi" w:cstheme="minorBidi"/>
          <w:sz w:val="22"/>
          <w:szCs w:val="22"/>
        </w:rPr>
        <w:t xml:space="preserve"> </w:t>
      </w:r>
      <w:r w:rsidRPr="00850EE2">
        <w:rPr>
          <w:rFonts w:asciiTheme="minorHAnsi" w:eastAsiaTheme="minorHAnsi" w:hAnsiTheme="minorHAnsi" w:cstheme="minorBidi"/>
          <w:sz w:val="22"/>
          <w:szCs w:val="22"/>
        </w:rPr>
        <w:t xml:space="preserve">randomization tool ‘RANDOM’. This randomization list </w:t>
      </w:r>
      <w:r>
        <w:rPr>
          <w:rFonts w:asciiTheme="minorHAnsi" w:eastAsiaTheme="minorHAnsi" w:hAnsiTheme="minorHAnsi" w:cstheme="minorBidi"/>
          <w:sz w:val="22"/>
          <w:szCs w:val="22"/>
        </w:rPr>
        <w:t>was</w:t>
      </w:r>
      <w:r w:rsidRPr="00850EE2">
        <w:rPr>
          <w:rFonts w:asciiTheme="minorHAnsi" w:eastAsiaTheme="minorHAnsi" w:hAnsiTheme="minorHAnsi" w:cstheme="minorBidi"/>
          <w:sz w:val="22"/>
          <w:szCs w:val="22"/>
        </w:rPr>
        <w:t xml:space="preserve"> uploaded into the interactive</w:t>
      </w:r>
      <w:r>
        <w:rPr>
          <w:rFonts w:asciiTheme="minorHAnsi" w:eastAsiaTheme="minorHAnsi" w:hAnsiTheme="minorHAnsi" w:cstheme="minorBidi"/>
          <w:sz w:val="22"/>
          <w:szCs w:val="22"/>
        </w:rPr>
        <w:t xml:space="preserve"> </w:t>
      </w:r>
      <w:r w:rsidRPr="00850EE2">
        <w:rPr>
          <w:rFonts w:asciiTheme="minorHAnsi" w:eastAsiaTheme="minorHAnsi" w:hAnsiTheme="minorHAnsi" w:cstheme="minorBidi"/>
          <w:sz w:val="22"/>
          <w:szCs w:val="22"/>
        </w:rPr>
        <w:t>voice/web response system (</w:t>
      </w:r>
      <w:proofErr w:type="spellStart"/>
      <w:r w:rsidRPr="00850EE2">
        <w:rPr>
          <w:rFonts w:asciiTheme="minorHAnsi" w:eastAsiaTheme="minorHAnsi" w:hAnsiTheme="minorHAnsi" w:cstheme="minorBidi"/>
          <w:sz w:val="22"/>
          <w:szCs w:val="22"/>
        </w:rPr>
        <w:t>IxRS</w:t>
      </w:r>
      <w:proofErr w:type="spellEnd"/>
      <w:r w:rsidRPr="00850EE2">
        <w:rPr>
          <w:rFonts w:asciiTheme="minorHAnsi" w:eastAsiaTheme="minorHAnsi" w:hAnsiTheme="minorHAnsi" w:cstheme="minorBidi"/>
          <w:sz w:val="22"/>
          <w:szCs w:val="22"/>
        </w:rPr>
        <w:t xml:space="preserve">) of the </w:t>
      </w:r>
      <w:proofErr w:type="spellStart"/>
      <w:r w:rsidRPr="00850EE2">
        <w:rPr>
          <w:rFonts w:asciiTheme="minorHAnsi" w:eastAsiaTheme="minorHAnsi" w:hAnsiTheme="minorHAnsi" w:cstheme="minorBidi"/>
          <w:sz w:val="22"/>
          <w:szCs w:val="22"/>
        </w:rPr>
        <w:t>IxRS</w:t>
      </w:r>
      <w:proofErr w:type="spellEnd"/>
      <w:r w:rsidRPr="00850EE2">
        <w:rPr>
          <w:rFonts w:asciiTheme="minorHAnsi" w:eastAsiaTheme="minorHAnsi" w:hAnsiTheme="minorHAnsi" w:cstheme="minorBidi"/>
          <w:sz w:val="22"/>
          <w:szCs w:val="22"/>
        </w:rPr>
        <w:t xml:space="preserve"> supplier to control the correct treatment</w:t>
      </w:r>
      <w:r>
        <w:rPr>
          <w:rFonts w:asciiTheme="minorHAnsi" w:eastAsiaTheme="minorHAnsi" w:hAnsiTheme="minorHAnsi" w:cstheme="minorBidi"/>
          <w:sz w:val="22"/>
          <w:szCs w:val="22"/>
        </w:rPr>
        <w:t xml:space="preserve"> </w:t>
      </w:r>
      <w:r w:rsidRPr="00850EE2">
        <w:rPr>
          <w:rFonts w:asciiTheme="minorHAnsi" w:eastAsiaTheme="minorHAnsi" w:hAnsiTheme="minorHAnsi" w:cstheme="minorBidi"/>
          <w:sz w:val="22"/>
          <w:szCs w:val="22"/>
        </w:rPr>
        <w:t xml:space="preserve">assignment of each </w:t>
      </w:r>
      <w:r>
        <w:rPr>
          <w:rFonts w:asciiTheme="minorHAnsi" w:eastAsiaTheme="minorHAnsi" w:hAnsiTheme="minorHAnsi" w:cstheme="minorBidi"/>
          <w:sz w:val="22"/>
          <w:szCs w:val="22"/>
        </w:rPr>
        <w:t>patient</w:t>
      </w:r>
      <w:r w:rsidRPr="00850EE2">
        <w:rPr>
          <w:rFonts w:asciiTheme="minorHAnsi" w:eastAsiaTheme="minorHAnsi" w:hAnsiTheme="minorHAnsi" w:cstheme="minorBidi"/>
          <w:sz w:val="22"/>
          <w:szCs w:val="22"/>
        </w:rPr>
        <w:t>.</w:t>
      </w:r>
    </w:p>
    <w:p w14:paraId="0295C126" w14:textId="3A68AB4E" w:rsidR="006B2074" w:rsidRPr="006B2074" w:rsidRDefault="006B2074" w:rsidP="00CF1EB0">
      <w:pPr>
        <w:pStyle w:val="Heading2"/>
      </w:pPr>
      <w:bookmarkStart w:id="6" w:name="_Toc59120509"/>
      <w:r w:rsidRPr="006B2074">
        <w:t>Safety</w:t>
      </w:r>
      <w:bookmarkEnd w:id="6"/>
    </w:p>
    <w:p w14:paraId="02E468D9" w14:textId="5E038718" w:rsidR="005021E6" w:rsidRPr="006B2074" w:rsidRDefault="006B2074" w:rsidP="00CF1EB0">
      <w:pPr>
        <w:pStyle w:val="BayerBodyTextFull"/>
        <w:spacing w:before="0" w:line="360" w:lineRule="auto"/>
        <w:rPr>
          <w:rFonts w:asciiTheme="minorHAnsi" w:eastAsiaTheme="minorHAnsi" w:hAnsiTheme="minorHAnsi" w:cstheme="minorBidi"/>
          <w:sz w:val="22"/>
          <w:szCs w:val="22"/>
        </w:rPr>
      </w:pPr>
      <w:r w:rsidRPr="006B2074">
        <w:rPr>
          <w:rFonts w:asciiTheme="minorHAnsi" w:eastAsiaTheme="minorHAnsi" w:hAnsiTheme="minorHAnsi" w:cstheme="minorBidi"/>
          <w:sz w:val="22"/>
          <w:szCs w:val="22"/>
        </w:rPr>
        <w:t xml:space="preserve">All </w:t>
      </w:r>
      <w:r>
        <w:rPr>
          <w:rFonts w:asciiTheme="minorHAnsi" w:eastAsiaTheme="minorHAnsi" w:hAnsiTheme="minorHAnsi" w:cstheme="minorBidi"/>
          <w:sz w:val="22"/>
          <w:szCs w:val="22"/>
        </w:rPr>
        <w:t>adverse events</w:t>
      </w:r>
      <w:r w:rsidRPr="006B2074">
        <w:rPr>
          <w:rFonts w:asciiTheme="minorHAnsi" w:eastAsiaTheme="minorHAnsi" w:hAnsiTheme="minorHAnsi" w:cstheme="minorBidi"/>
          <w:sz w:val="22"/>
          <w:szCs w:val="22"/>
        </w:rPr>
        <w:t xml:space="preserve"> were coded using Medical Dictionary for Regulatory Activities version 22.0.</w:t>
      </w:r>
    </w:p>
    <w:p w14:paraId="6E1420EF" w14:textId="1D9BF3CB" w:rsidR="003410A2" w:rsidRPr="00A55251" w:rsidRDefault="00EC3A47" w:rsidP="00CF1EB0">
      <w:pPr>
        <w:pStyle w:val="Heading2"/>
        <w:spacing w:before="240"/>
      </w:pPr>
      <w:bookmarkStart w:id="7" w:name="_Toc59120510"/>
      <w:r w:rsidRPr="00A55251">
        <w:t>Statistical analysis</w:t>
      </w:r>
      <w:bookmarkEnd w:id="7"/>
    </w:p>
    <w:p w14:paraId="706A99C0" w14:textId="71D45B74" w:rsidR="008D2DD2" w:rsidRDefault="00094A5C" w:rsidP="00CF1EB0">
      <w:pPr>
        <w:spacing w:after="0" w:line="360" w:lineRule="auto"/>
        <w:rPr>
          <w:rFonts w:cs="Arial"/>
          <w:szCs w:val="24"/>
        </w:rPr>
      </w:pPr>
      <w:r w:rsidRPr="00A55251">
        <w:rPr>
          <w:rFonts w:cs="Arial"/>
          <w:szCs w:val="24"/>
        </w:rPr>
        <w:t>A sample size of 108 evaluable patients per treatment arm was planned. Assuming an ETDRS letter score standard deviation of 13 in mean BCVA change from Week 16 to Week 104 and an equal mean BCVA change from Week 16 to Week 104 in the two treatment arms, this sample size provided a power of 80% for the one-sided non-inferiority test with non-inferiority margin of five letters using an alpha of 2.5</w:t>
      </w:r>
      <w:r w:rsidR="009315B5">
        <w:rPr>
          <w:rFonts w:cs="Arial"/>
          <w:szCs w:val="24"/>
        </w:rPr>
        <w:t>%</w:t>
      </w:r>
      <w:r w:rsidRPr="00A55251">
        <w:rPr>
          <w:rFonts w:cs="Arial"/>
          <w:szCs w:val="24"/>
        </w:rPr>
        <w:t xml:space="preserve">. </w:t>
      </w:r>
      <w:r w:rsidR="00EC3A47" w:rsidRPr="00A55251">
        <w:rPr>
          <w:rFonts w:cs="Arial"/>
          <w:szCs w:val="24"/>
        </w:rPr>
        <w:t>The expected drop</w:t>
      </w:r>
      <w:r w:rsidR="00EC3A47" w:rsidRPr="00A55251">
        <w:rPr>
          <w:rFonts w:cs="Arial"/>
          <w:szCs w:val="24"/>
        </w:rPr>
        <w:noBreakHyphen/>
        <w:t>out rate from Week 16 to Week 104 was 15%</w:t>
      </w:r>
      <w:r w:rsidR="00825770" w:rsidRPr="00A55251">
        <w:rPr>
          <w:rFonts w:cs="Arial"/>
          <w:szCs w:val="24"/>
        </w:rPr>
        <w:t>;</w:t>
      </w:r>
      <w:r w:rsidR="00EC3A47" w:rsidRPr="00A55251">
        <w:rPr>
          <w:rFonts w:cs="Arial"/>
          <w:szCs w:val="24"/>
        </w:rPr>
        <w:t xml:space="preserve"> thus, a total of 254 </w:t>
      </w:r>
      <w:r w:rsidR="000F179A" w:rsidRPr="00A55251">
        <w:rPr>
          <w:rFonts w:cs="Arial"/>
          <w:szCs w:val="24"/>
        </w:rPr>
        <w:t xml:space="preserve">patients </w:t>
      </w:r>
      <w:r w:rsidR="00EC3A47" w:rsidRPr="00A55251">
        <w:rPr>
          <w:rFonts w:cs="Arial"/>
          <w:szCs w:val="24"/>
        </w:rPr>
        <w:t>(127 per treatment arm) was calculated for randomization. With an additional expected drop</w:t>
      </w:r>
      <w:r w:rsidR="00EC3A47" w:rsidRPr="00A55251">
        <w:rPr>
          <w:rFonts w:cs="Arial"/>
          <w:szCs w:val="24"/>
        </w:rPr>
        <w:noBreakHyphen/>
        <w:t xml:space="preserve">out rate of 5% until Week 16, approximately 268 </w:t>
      </w:r>
      <w:r w:rsidR="000F179A" w:rsidRPr="00A55251">
        <w:rPr>
          <w:rFonts w:cs="Arial"/>
          <w:szCs w:val="24"/>
        </w:rPr>
        <w:t xml:space="preserve">patients </w:t>
      </w:r>
      <w:r w:rsidR="00EC3A47" w:rsidRPr="00A55251">
        <w:rPr>
          <w:rFonts w:cs="Arial"/>
          <w:szCs w:val="24"/>
        </w:rPr>
        <w:t>had to be treated at baseline. The safety analysis set included all patients who received at least one injection of</w:t>
      </w:r>
      <w:r w:rsidR="005021E6" w:rsidRPr="00A55251">
        <w:rPr>
          <w:rFonts w:cs="Arial"/>
          <w:szCs w:val="24"/>
        </w:rPr>
        <w:t xml:space="preserve"> intravitreal aflibercept</w:t>
      </w:r>
      <w:r w:rsidR="00EC3A47" w:rsidRPr="00A55251">
        <w:rPr>
          <w:rFonts w:cs="Arial"/>
          <w:szCs w:val="24"/>
        </w:rPr>
        <w:t xml:space="preserve">. </w:t>
      </w:r>
      <w:r w:rsidR="009315B5" w:rsidRPr="00A55251">
        <w:t xml:space="preserve">The </w:t>
      </w:r>
      <w:r w:rsidR="009315B5">
        <w:t>full analysis set (</w:t>
      </w:r>
      <w:r w:rsidR="009315B5" w:rsidRPr="00A55251">
        <w:t>FAS</w:t>
      </w:r>
      <w:r w:rsidR="009315B5">
        <w:t>)</w:t>
      </w:r>
      <w:r w:rsidR="009315B5" w:rsidRPr="00A55251">
        <w:t xml:space="preserve"> included all randomized patients who received any study treatment and had a BCVA assessment at Week 16 and at least one additional BCVA assessment after </w:t>
      </w:r>
      <w:r w:rsidR="009315B5" w:rsidRPr="00A55251">
        <w:lastRenderedPageBreak/>
        <w:t xml:space="preserve">Week 16. </w:t>
      </w:r>
      <w:r w:rsidR="00EC3A47" w:rsidRPr="00A55251">
        <w:rPr>
          <w:rFonts w:cs="Arial"/>
          <w:szCs w:val="24"/>
        </w:rPr>
        <w:t xml:space="preserve">The per-protocol analysis set (PPS) included all patients in the </w:t>
      </w:r>
      <w:r w:rsidR="005021E6" w:rsidRPr="00A55251">
        <w:rPr>
          <w:rFonts w:cs="Arial"/>
          <w:szCs w:val="24"/>
        </w:rPr>
        <w:t xml:space="preserve">FAS </w:t>
      </w:r>
      <w:r w:rsidR="00EC3A47" w:rsidRPr="00A55251">
        <w:rPr>
          <w:rFonts w:cs="Arial"/>
          <w:szCs w:val="24"/>
        </w:rPr>
        <w:t>without any major protocol deviation</w:t>
      </w:r>
      <w:r w:rsidR="005021E6" w:rsidRPr="00A55251">
        <w:rPr>
          <w:rFonts w:cs="Arial"/>
          <w:szCs w:val="24"/>
        </w:rPr>
        <w:t>,</w:t>
      </w:r>
      <w:r w:rsidR="00EC3A47" w:rsidRPr="00A55251">
        <w:rPr>
          <w:rFonts w:cs="Arial"/>
          <w:szCs w:val="24"/>
        </w:rPr>
        <w:t xml:space="preserve"> i.e. any violation of inclusion or exclusion criteria, a treatment duration shorter than 52 weeks</w:t>
      </w:r>
      <w:r w:rsidR="005021E6" w:rsidRPr="00A55251">
        <w:rPr>
          <w:rFonts w:cs="Arial"/>
          <w:szCs w:val="24"/>
        </w:rPr>
        <w:t>,</w:t>
      </w:r>
      <w:r w:rsidR="00EC3A47" w:rsidRPr="00A55251">
        <w:rPr>
          <w:rFonts w:cs="Arial"/>
          <w:szCs w:val="24"/>
        </w:rPr>
        <w:t xml:space="preserve"> or no BCVA assessment at Week 52 or later. </w:t>
      </w:r>
      <w:r w:rsidR="00EC3A47" w:rsidRPr="00A55251">
        <w:t xml:space="preserve">Additionally, patients who received injections at shorter intervals than </w:t>
      </w:r>
      <w:r w:rsidR="0014262E" w:rsidRPr="00A55251">
        <w:rPr>
          <w:lang w:eastAsia="de-DE"/>
        </w:rPr>
        <w:t>every 8 weeks</w:t>
      </w:r>
      <w:r w:rsidR="00EC3A47" w:rsidRPr="00A55251">
        <w:t xml:space="preserve"> between Week 16 and Week 52 were excluded from the PPS (but included in the FAS). </w:t>
      </w:r>
      <w:r w:rsidR="009315B5">
        <w:t>All</w:t>
      </w:r>
      <w:r w:rsidR="009315B5" w:rsidRPr="00A55251">
        <w:t xml:space="preserve"> variables were summarized by descriptive statistics and frequency tables</w:t>
      </w:r>
      <w:r w:rsidR="009315B5" w:rsidRPr="009315B5">
        <w:t xml:space="preserve"> </w:t>
      </w:r>
      <w:r w:rsidR="009315B5">
        <w:t xml:space="preserve">were generated for </w:t>
      </w:r>
      <w:r w:rsidR="009315B5" w:rsidRPr="00A55251">
        <w:t>categorical variables</w:t>
      </w:r>
      <w:r w:rsidR="009315B5" w:rsidRPr="00A55251" w:rsidDel="009315B5">
        <w:t xml:space="preserve"> </w:t>
      </w:r>
      <w:r w:rsidR="00EC3A47" w:rsidRPr="00A55251">
        <w:t xml:space="preserve">The methodologic approach for the primary efficacy variable was the calculation of </w:t>
      </w:r>
      <w:r w:rsidR="001047D0" w:rsidRPr="00A55251">
        <w:t>two</w:t>
      </w:r>
      <w:r w:rsidR="00EC3A47" w:rsidRPr="00A55251">
        <w:t xml:space="preserve">-sided 95% </w:t>
      </w:r>
      <w:r w:rsidR="00BA0BB6" w:rsidRPr="00A55251">
        <w:t>confidence interval (</w:t>
      </w:r>
      <w:r w:rsidR="00EC3A47" w:rsidRPr="00A55251">
        <w:t>CI</w:t>
      </w:r>
      <w:r w:rsidR="00BA0BB6" w:rsidRPr="00A55251">
        <w:t>)</w:t>
      </w:r>
      <w:r w:rsidR="00EC3A47" w:rsidRPr="00A55251">
        <w:t xml:space="preserve"> for the difference in the least squares means (early-start </w:t>
      </w:r>
      <w:r w:rsidR="004A5EE6" w:rsidRPr="00A55251">
        <w:t>treat-and-extend [</w:t>
      </w:r>
      <w:r w:rsidR="00EC3A47" w:rsidRPr="00A55251">
        <w:t>T&amp;E</w:t>
      </w:r>
      <w:r w:rsidR="004A5EE6" w:rsidRPr="00A55251">
        <w:t>]</w:t>
      </w:r>
      <w:r w:rsidR="00EC3A47" w:rsidRPr="00A55251">
        <w:t xml:space="preserve"> regimen minus late-start T&amp;E regimen) of the change in ETDRS letter score from Week 16 to Week 104</w:t>
      </w:r>
      <w:r w:rsidR="00BA0BB6" w:rsidRPr="00A55251">
        <w:t>,</w:t>
      </w:r>
      <w:r w:rsidR="00EC3A47" w:rsidRPr="00A55251">
        <w:t xml:space="preserve"> based on a </w:t>
      </w:r>
      <w:r w:rsidR="004A5EE6" w:rsidRPr="00A55251">
        <w:t>two</w:t>
      </w:r>
      <w:r w:rsidR="004A5EE6" w:rsidRPr="00A55251">
        <w:noBreakHyphen/>
      </w:r>
      <w:r w:rsidR="00EC3A47" w:rsidRPr="00A55251">
        <w:t>way analysis of covariance with the BCVA measure at Week 16 as a covariate</w:t>
      </w:r>
      <w:r w:rsidR="0017761B" w:rsidRPr="00A55251">
        <w:t>,</w:t>
      </w:r>
      <w:r w:rsidR="00EC3A47" w:rsidRPr="00A55251">
        <w:t xml:space="preserve"> and treatment arm and the stratification variable “visual outcomes” (actual values) as fixed factors. The primary statistical analysis was performed on the PPS. The early-start T&amp;E regimen was considered non-inferior to the late-start T&amp;E regimen if this analysis was statistically significant</w:t>
      </w:r>
      <w:r w:rsidR="00793973" w:rsidRPr="00A55251">
        <w:t>;</w:t>
      </w:r>
      <w:r w:rsidR="00EC3A47" w:rsidRPr="00A55251">
        <w:t xml:space="preserve"> i</w:t>
      </w:r>
      <w:r w:rsidR="001047D0" w:rsidRPr="00A55251">
        <w:t>.</w:t>
      </w:r>
      <w:r w:rsidR="00EC3A47" w:rsidRPr="00A55251">
        <w:t>e</w:t>
      </w:r>
      <w:r w:rsidR="001047D0" w:rsidRPr="00A55251">
        <w:t xml:space="preserve">. </w:t>
      </w:r>
      <w:r w:rsidR="00EC3A47" w:rsidRPr="00A55251">
        <w:t xml:space="preserve">if the CI of the difference lay entirely above </w:t>
      </w:r>
      <w:r w:rsidR="00EC3A47" w:rsidRPr="00A55251">
        <w:rPr>
          <w:rFonts w:cstheme="minorHAnsi"/>
        </w:rPr>
        <w:t>−</w:t>
      </w:r>
      <w:r w:rsidR="00EC3A47" w:rsidRPr="00A55251">
        <w:t>5, where a positive difference favored the early-start T&amp;E regimen. A sensitivity analysis was performed on the FAS. Last observation carried forward was used for the main analysis</w:t>
      </w:r>
      <w:r w:rsidR="0017761B" w:rsidRPr="00A55251">
        <w:t>,</w:t>
      </w:r>
      <w:r w:rsidR="00EC3A47" w:rsidRPr="00A55251">
        <w:t xml:space="preserve"> with observed cases and multiple imputation as supportive. If the early-start T&amp;E regimen was statistically non-inferior to the late</w:t>
      </w:r>
      <w:r w:rsidR="00EC3A47" w:rsidRPr="00A55251">
        <w:noBreakHyphen/>
        <w:t>start T&amp;E regimen in the primary efficacy analysis, confirmatory testing was to be continued on the PPS to assess the non</w:t>
      </w:r>
      <w:r w:rsidR="00793973" w:rsidRPr="00A55251">
        <w:t>-</w:t>
      </w:r>
      <w:r w:rsidR="00EC3A47" w:rsidRPr="00A55251">
        <w:t xml:space="preserve">inferiority of the early-start T&amp;E regimen to the late-start T&amp;E regimen with regard to the key secondary efficacy variable. </w:t>
      </w:r>
      <w:r w:rsidRPr="00A55251">
        <w:t xml:space="preserve">The key secondary endpoint was analyzed using a Cochran-Mantel-Haenszel test stratifying for “visual outcome”. The early-start T&amp;E regimen was considered non-inferior to the late-start T&amp;E regimen if the CI of the difference lay entirely above </w:t>
      </w:r>
      <w:r w:rsidRPr="00A55251">
        <w:rPr>
          <w:rFonts w:cstheme="minorHAnsi"/>
        </w:rPr>
        <w:t>−</w:t>
      </w:r>
      <w:r w:rsidRPr="00A55251">
        <w:t xml:space="preserve">7%, where a positive difference favored the early-start T&amp;E regimen. The other </w:t>
      </w:r>
      <w:r w:rsidRPr="00A55251">
        <w:rPr>
          <w:rFonts w:cs="Arial"/>
          <w:szCs w:val="24"/>
        </w:rPr>
        <w:t xml:space="preserve">secondary visual acuity endpoints were summarized descriptively. </w:t>
      </w:r>
      <w:r w:rsidR="00EC3A47" w:rsidRPr="00A55251">
        <w:rPr>
          <w:rFonts w:cs="Arial"/>
          <w:szCs w:val="24"/>
        </w:rPr>
        <w:t>The statistical evaluation was performed using SAS release 9.4 (SAS Institute Inc., Cary, NC, USA).</w:t>
      </w:r>
    </w:p>
    <w:p w14:paraId="7AC56BCC" w14:textId="77777777" w:rsidR="008D2DD2" w:rsidRDefault="008D2DD2">
      <w:pPr>
        <w:rPr>
          <w:rFonts w:cs="Arial"/>
          <w:szCs w:val="24"/>
        </w:rPr>
      </w:pPr>
      <w:r>
        <w:rPr>
          <w:rFonts w:cs="Arial"/>
          <w:szCs w:val="24"/>
        </w:rPr>
        <w:br w:type="page"/>
      </w:r>
    </w:p>
    <w:p w14:paraId="17D2D541" w14:textId="40C0B3D9" w:rsidR="008D2DD2" w:rsidRPr="00C00E58" w:rsidRDefault="008D2DD2" w:rsidP="00CF1EB0">
      <w:pPr>
        <w:pStyle w:val="Heading1"/>
        <w:rPr>
          <w:b w:val="0"/>
          <w:bCs w:val="0"/>
        </w:rPr>
      </w:pPr>
      <w:bookmarkStart w:id="8" w:name="_Toc59120511"/>
      <w:proofErr w:type="spellStart"/>
      <w:r w:rsidRPr="008D2DD2">
        <w:lastRenderedPageBreak/>
        <w:t>eFigure</w:t>
      </w:r>
      <w:proofErr w:type="spellEnd"/>
      <w:r w:rsidRPr="008D2DD2">
        <w:t xml:space="preserve"> </w:t>
      </w:r>
      <w:r w:rsidR="00BC1A03">
        <w:t>1</w:t>
      </w:r>
      <w:r w:rsidRPr="008D2DD2">
        <w:t xml:space="preserve">. </w:t>
      </w:r>
      <w:r w:rsidRPr="00C00E58">
        <w:rPr>
          <w:b w:val="0"/>
          <w:bCs w:val="0"/>
        </w:rPr>
        <w:t>BCVA gains and losses from baseline to Week 52 and Week 104 (PPS)</w:t>
      </w:r>
      <w:bookmarkEnd w:id="8"/>
    </w:p>
    <w:p w14:paraId="79B1E5B6" w14:textId="1EF16930" w:rsidR="008D2DD2" w:rsidRPr="008D2DD2" w:rsidRDefault="008D2DD2" w:rsidP="008D2DD2">
      <w:pPr>
        <w:keepNext/>
        <w:keepLines/>
        <w:spacing w:after="0" w:line="360" w:lineRule="auto"/>
        <w:rPr>
          <w:rFonts w:eastAsia="Times New Roman"/>
          <w:b/>
          <w:bCs/>
        </w:rPr>
      </w:pPr>
      <w:r>
        <w:rPr>
          <w:rFonts w:eastAsia="Times New Roman"/>
          <w:b/>
          <w:bCs/>
          <w:noProof/>
        </w:rPr>
        <w:drawing>
          <wp:inline distT="0" distB="0" distL="0" distR="0" wp14:anchorId="4E867CE8" wp14:editId="50729B52">
            <wp:extent cx="6440170" cy="2868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6606" cy="2889617"/>
                    </a:xfrm>
                    <a:prstGeom prst="rect">
                      <a:avLst/>
                    </a:prstGeom>
                    <a:noFill/>
                  </pic:spPr>
                </pic:pic>
              </a:graphicData>
            </a:graphic>
          </wp:inline>
        </w:drawing>
      </w:r>
    </w:p>
    <w:p w14:paraId="0E4BDF5B" w14:textId="77777777" w:rsidR="008D2DD2" w:rsidRPr="008D2DD2" w:rsidRDefault="008D2DD2" w:rsidP="008D2DD2">
      <w:pPr>
        <w:keepNext/>
        <w:keepLines/>
        <w:spacing w:after="0" w:line="240" w:lineRule="auto"/>
        <w:rPr>
          <w:rFonts w:eastAsia="Times New Roman"/>
          <w:b/>
          <w:bCs/>
        </w:rPr>
      </w:pPr>
      <w:r w:rsidRPr="008D2DD2">
        <w:rPr>
          <w:sz w:val="20"/>
          <w:szCs w:val="20"/>
        </w:rPr>
        <w:t>BCVA, best-corrected visual acuity; ETDRS, Early Treatment Diabetic Retinopathy Study; PPS, per-protocol set; T&amp;E, treat-and-extend.</w:t>
      </w:r>
    </w:p>
    <w:p w14:paraId="3C6E62E2" w14:textId="465D3D9F" w:rsidR="005F361C" w:rsidRDefault="005F361C">
      <w:pPr>
        <w:rPr>
          <w:rFonts w:cs="Arial"/>
          <w:szCs w:val="24"/>
        </w:rPr>
      </w:pPr>
      <w:r>
        <w:rPr>
          <w:rFonts w:cs="Arial"/>
          <w:szCs w:val="24"/>
        </w:rPr>
        <w:br w:type="page"/>
      </w:r>
    </w:p>
    <w:p w14:paraId="7B86E190" w14:textId="00714625" w:rsidR="00BC1A03" w:rsidRDefault="00BC1A03" w:rsidP="00CF1EB0">
      <w:pPr>
        <w:pStyle w:val="Heading1"/>
        <w:rPr>
          <w:b w:val="0"/>
          <w:bCs w:val="0"/>
        </w:rPr>
      </w:pPr>
      <w:bookmarkStart w:id="9" w:name="_Toc59120512"/>
      <w:proofErr w:type="spellStart"/>
      <w:r>
        <w:lastRenderedPageBreak/>
        <w:t>eFigure</w:t>
      </w:r>
      <w:proofErr w:type="spellEnd"/>
      <w:r>
        <w:t xml:space="preserve"> 2. </w:t>
      </w:r>
      <w:r w:rsidRPr="000609D1">
        <w:rPr>
          <w:b w:val="0"/>
          <w:bCs w:val="0"/>
        </w:rPr>
        <w:t>Boxplot</w:t>
      </w:r>
      <w:r w:rsidR="008C781F">
        <w:rPr>
          <w:b w:val="0"/>
          <w:bCs w:val="0"/>
        </w:rPr>
        <w:t xml:space="preserve"> of change in BCVA from baseline to Weeks 16, 52 and 104 (PPS)</w:t>
      </w:r>
      <w:bookmarkEnd w:id="9"/>
    </w:p>
    <w:p w14:paraId="46B00F08" w14:textId="7F7C33DF" w:rsidR="00BC1A03" w:rsidRDefault="000609D1" w:rsidP="00BC1A03">
      <w:r w:rsidRPr="000609D1">
        <w:t xml:space="preserve"> </w:t>
      </w:r>
      <w:r>
        <w:rPr>
          <w:noProof/>
        </w:rPr>
        <w:drawing>
          <wp:inline distT="0" distB="0" distL="0" distR="0" wp14:anchorId="37F157E0" wp14:editId="6C4A7520">
            <wp:extent cx="5309870" cy="436499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9870" cy="4364990"/>
                    </a:xfrm>
                    <a:prstGeom prst="rect">
                      <a:avLst/>
                    </a:prstGeom>
                    <a:noFill/>
                  </pic:spPr>
                </pic:pic>
              </a:graphicData>
            </a:graphic>
          </wp:inline>
        </w:drawing>
      </w:r>
    </w:p>
    <w:p w14:paraId="75B7B48C" w14:textId="70E7670F" w:rsidR="008C781F" w:rsidRDefault="00A56EEA" w:rsidP="00BC1A03">
      <w:r>
        <w:rPr>
          <w:sz w:val="20"/>
          <w:szCs w:val="20"/>
        </w:rPr>
        <w:t>T</w:t>
      </w:r>
      <w:r w:rsidR="000609D1">
        <w:rPr>
          <w:sz w:val="20"/>
          <w:szCs w:val="20"/>
        </w:rPr>
        <w:t xml:space="preserve">he outliers </w:t>
      </w:r>
      <w:r w:rsidR="003E6540">
        <w:rPr>
          <w:sz w:val="20"/>
          <w:szCs w:val="20"/>
        </w:rPr>
        <w:t xml:space="preserve">(black markers) </w:t>
      </w:r>
      <w:r w:rsidR="000609D1">
        <w:rPr>
          <w:sz w:val="20"/>
          <w:szCs w:val="20"/>
        </w:rPr>
        <w:t>signify values that are &gt;1.5 times and &lt;3 times the interquartile range beyond either end of the box</w:t>
      </w:r>
      <w:r w:rsidR="003E6540">
        <w:rPr>
          <w:sz w:val="20"/>
          <w:szCs w:val="20"/>
        </w:rPr>
        <w:t>; mean values are represented by the white markers</w:t>
      </w:r>
      <w:r w:rsidR="000609D1">
        <w:rPr>
          <w:sz w:val="20"/>
          <w:szCs w:val="20"/>
        </w:rPr>
        <w:t xml:space="preserve">. </w:t>
      </w:r>
      <w:r w:rsidR="008C781F" w:rsidRPr="008D2DD2">
        <w:rPr>
          <w:sz w:val="20"/>
          <w:szCs w:val="20"/>
        </w:rPr>
        <w:t>BCVA, best-corrected visual acuity; ETDRS, Early Treatment Diabetic Retinopathy Study; PPS, per-protocol set; T&amp;E, treat-and-extend.</w:t>
      </w:r>
    </w:p>
    <w:p w14:paraId="7293EDFE" w14:textId="1174B6E1" w:rsidR="00BC1A03" w:rsidRDefault="00BC1A03">
      <w:r>
        <w:br w:type="page"/>
      </w:r>
    </w:p>
    <w:p w14:paraId="04428284" w14:textId="56EDCAB8" w:rsidR="005F361C" w:rsidRPr="00C00E58" w:rsidRDefault="005F361C" w:rsidP="00CF1EB0">
      <w:pPr>
        <w:pStyle w:val="Heading1"/>
        <w:rPr>
          <w:b w:val="0"/>
          <w:bCs w:val="0"/>
        </w:rPr>
      </w:pPr>
      <w:bookmarkStart w:id="10" w:name="_Toc59120513"/>
      <w:proofErr w:type="spellStart"/>
      <w:r>
        <w:lastRenderedPageBreak/>
        <w:t>e</w:t>
      </w:r>
      <w:r w:rsidRPr="00A55251">
        <w:t>Figure</w:t>
      </w:r>
      <w:proofErr w:type="spellEnd"/>
      <w:r w:rsidRPr="00A55251">
        <w:t xml:space="preserve"> 3. </w:t>
      </w:r>
      <w:r w:rsidRPr="00C00E58">
        <w:rPr>
          <w:b w:val="0"/>
          <w:bCs w:val="0"/>
        </w:rPr>
        <w:t>Mean change in CRT from baseline to Week 104 (PPS)</w:t>
      </w:r>
      <w:bookmarkEnd w:id="10"/>
    </w:p>
    <w:p w14:paraId="2D243307" w14:textId="3AC38379" w:rsidR="005F361C" w:rsidRDefault="00B52DCD" w:rsidP="005F361C">
      <w:pPr>
        <w:rPr>
          <w:sz w:val="20"/>
          <w:szCs w:val="20"/>
        </w:rPr>
      </w:pPr>
      <w:r>
        <w:rPr>
          <w:noProof/>
        </w:rPr>
        <w:drawing>
          <wp:inline distT="0" distB="0" distL="0" distR="0" wp14:anchorId="649C6F2D" wp14:editId="70E26A00">
            <wp:extent cx="5731510" cy="26574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657475"/>
                    </a:xfrm>
                    <a:prstGeom prst="rect">
                      <a:avLst/>
                    </a:prstGeom>
                    <a:noFill/>
                    <a:ln>
                      <a:noFill/>
                    </a:ln>
                  </pic:spPr>
                </pic:pic>
              </a:graphicData>
            </a:graphic>
          </wp:inline>
        </w:drawing>
      </w:r>
    </w:p>
    <w:p w14:paraId="0695A1CE" w14:textId="4CCB4508" w:rsidR="005F361C" w:rsidRPr="00A55251" w:rsidRDefault="005F361C" w:rsidP="005F361C">
      <w:pPr>
        <w:rPr>
          <w:b/>
          <w:bCs/>
        </w:rPr>
      </w:pPr>
      <w:r w:rsidRPr="00A55251">
        <w:rPr>
          <w:sz w:val="20"/>
          <w:szCs w:val="20"/>
        </w:rPr>
        <w:t>CRT, central retinal thickness; PPS, per-protocol set; T&amp;E, treat-and-extend.</w:t>
      </w:r>
    </w:p>
    <w:p w14:paraId="0211E9C9" w14:textId="77777777" w:rsidR="00353D4F" w:rsidRPr="00A03709" w:rsidRDefault="00353D4F" w:rsidP="00A03709">
      <w:pPr>
        <w:spacing w:after="0" w:line="480" w:lineRule="auto"/>
        <w:rPr>
          <w:rFonts w:cs="Arial"/>
          <w:szCs w:val="24"/>
        </w:rPr>
      </w:pPr>
    </w:p>
    <w:sectPr w:rsidR="00353D4F" w:rsidRPr="00A03709" w:rsidSect="0097128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B510" w14:textId="77777777" w:rsidR="006367B0" w:rsidRDefault="006367B0" w:rsidP="00EE4EE4">
      <w:pPr>
        <w:spacing w:after="0" w:line="240" w:lineRule="auto"/>
      </w:pPr>
      <w:r>
        <w:separator/>
      </w:r>
    </w:p>
  </w:endnote>
  <w:endnote w:type="continuationSeparator" w:id="0">
    <w:p w14:paraId="2837AC0F" w14:textId="77777777" w:rsidR="006367B0" w:rsidRDefault="006367B0" w:rsidP="00EE4EE4">
      <w:pPr>
        <w:spacing w:after="0" w:line="240" w:lineRule="auto"/>
      </w:pPr>
      <w:r>
        <w:continuationSeparator/>
      </w:r>
    </w:p>
  </w:endnote>
  <w:endnote w:type="continuationNotice" w:id="1">
    <w:p w14:paraId="2E38925A" w14:textId="77777777" w:rsidR="006367B0" w:rsidRDefault="00636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altName w:val="Calibri"/>
    <w:charset w:val="00"/>
    <w:family w:val="moder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51079"/>
      <w:docPartObj>
        <w:docPartGallery w:val="Page Numbers (Bottom of Page)"/>
        <w:docPartUnique/>
      </w:docPartObj>
    </w:sdtPr>
    <w:sdtEndPr>
      <w:rPr>
        <w:noProof/>
      </w:rPr>
    </w:sdtEndPr>
    <w:sdtContent>
      <w:p w14:paraId="06F2404D" w14:textId="671136DB" w:rsidR="006367B0" w:rsidRDefault="006367B0">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FE39D2A" w14:textId="77777777" w:rsidR="006367B0" w:rsidRDefault="0063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D9D0" w14:textId="77777777" w:rsidR="006367B0" w:rsidRDefault="006367B0" w:rsidP="00EE4EE4">
      <w:pPr>
        <w:spacing w:after="0" w:line="240" w:lineRule="auto"/>
      </w:pPr>
      <w:r>
        <w:separator/>
      </w:r>
    </w:p>
  </w:footnote>
  <w:footnote w:type="continuationSeparator" w:id="0">
    <w:p w14:paraId="72951AEB" w14:textId="77777777" w:rsidR="006367B0" w:rsidRDefault="006367B0" w:rsidP="00EE4EE4">
      <w:pPr>
        <w:spacing w:after="0" w:line="240" w:lineRule="auto"/>
      </w:pPr>
      <w:r>
        <w:continuationSeparator/>
      </w:r>
    </w:p>
  </w:footnote>
  <w:footnote w:type="continuationNotice" w:id="1">
    <w:p w14:paraId="1581793D" w14:textId="77777777" w:rsidR="006367B0" w:rsidRDefault="00636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C225" w14:textId="77777777" w:rsidR="006367B0" w:rsidRDefault="0063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136"/>
    <w:multiLevelType w:val="hybridMultilevel"/>
    <w:tmpl w:val="8C18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F4F4F"/>
    <w:multiLevelType w:val="hybridMultilevel"/>
    <w:tmpl w:val="9DB6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76C4"/>
    <w:multiLevelType w:val="hybridMultilevel"/>
    <w:tmpl w:val="2FFEA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932B9"/>
    <w:multiLevelType w:val="hybridMultilevel"/>
    <w:tmpl w:val="4A96E2E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05A73"/>
    <w:multiLevelType w:val="hybridMultilevel"/>
    <w:tmpl w:val="3E20A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A56F8"/>
    <w:multiLevelType w:val="hybridMultilevel"/>
    <w:tmpl w:val="82C8B5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57D0"/>
    <w:multiLevelType w:val="hybridMultilevel"/>
    <w:tmpl w:val="AB42A850"/>
    <w:lvl w:ilvl="0" w:tplc="8D08FC22">
      <w:start w:val="1"/>
      <w:numFmt w:val="decimal"/>
      <w:lvlText w:val="%1."/>
      <w:lvlJc w:val="left"/>
      <w:pPr>
        <w:ind w:left="360" w:hanging="360"/>
      </w:pPr>
      <w:rPr>
        <w:rFonts w:ascii="Calibri" w:hAnsi="Calibri"/>
        <w:b/>
        <w:color w:val="0070C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EC0694"/>
    <w:multiLevelType w:val="hybridMultilevel"/>
    <w:tmpl w:val="E50C8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D3010"/>
    <w:multiLevelType w:val="hybridMultilevel"/>
    <w:tmpl w:val="3740EB6E"/>
    <w:lvl w:ilvl="0" w:tplc="3B36D55A">
      <w:start w:val="1"/>
      <w:numFmt w:val="bullet"/>
      <w:pStyle w:val="BulletBayerBodyTex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31EA0"/>
    <w:multiLevelType w:val="hybridMultilevel"/>
    <w:tmpl w:val="25D22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546E2"/>
    <w:multiLevelType w:val="hybridMultilevel"/>
    <w:tmpl w:val="18B8C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2C3EDF"/>
    <w:multiLevelType w:val="hybridMultilevel"/>
    <w:tmpl w:val="79869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10FD9"/>
    <w:multiLevelType w:val="hybridMultilevel"/>
    <w:tmpl w:val="4A9A8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14" w15:restartNumberingAfterBreak="0">
    <w:nsid w:val="6DAC3D75"/>
    <w:multiLevelType w:val="hybridMultilevel"/>
    <w:tmpl w:val="CAE0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C6F8A"/>
    <w:multiLevelType w:val="hybridMultilevel"/>
    <w:tmpl w:val="AE928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5"/>
  </w:num>
  <w:num w:numId="6">
    <w:abstractNumId w:val="11"/>
  </w:num>
  <w:num w:numId="7">
    <w:abstractNumId w:val="0"/>
  </w:num>
  <w:num w:numId="8">
    <w:abstractNumId w:val="7"/>
  </w:num>
  <w:num w:numId="9">
    <w:abstractNumId w:val="15"/>
  </w:num>
  <w:num w:numId="10">
    <w:abstractNumId w:val="3"/>
  </w:num>
  <w:num w:numId="11">
    <w:abstractNumId w:val="4"/>
  </w:num>
  <w:num w:numId="12">
    <w:abstractNumId w:val="12"/>
  </w:num>
  <w:num w:numId="13">
    <w:abstractNumId w:val="9"/>
  </w:num>
  <w:num w:numId="14">
    <w:abstractNumId w:val="1"/>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exftpsqpfwfsefx9lvz9d1vpvpfzfvp2da&quot;&gt;mason.begue@huntsworth.com&lt;record-ids&gt;&lt;item&gt;1454&lt;/item&gt;&lt;item&gt;1554&lt;/item&gt;&lt;item&gt;1599&lt;/item&gt;&lt;item&gt;1600&lt;/item&gt;&lt;item&gt;1637&lt;/item&gt;&lt;item&gt;1684&lt;/item&gt;&lt;item&gt;1760&lt;/item&gt;&lt;item&gt;1767&lt;/item&gt;&lt;item&gt;1768&lt;/item&gt;&lt;item&gt;1775&lt;/item&gt;&lt;item&gt;1776&lt;/item&gt;&lt;item&gt;1796&lt;/item&gt;&lt;item&gt;1808&lt;/item&gt;&lt;item&gt;1936&lt;/item&gt;&lt;item&gt;1948&lt;/item&gt;&lt;item&gt;1997&lt;/item&gt;&lt;item&gt;1998&lt;/item&gt;&lt;item&gt;2044&lt;/item&gt;&lt;item&gt;2729&lt;/item&gt;&lt;item&gt;2894&lt;/item&gt;&lt;/record-ids&gt;&lt;/item&gt;&lt;/Libraries&gt;"/>
  </w:docVars>
  <w:rsids>
    <w:rsidRoot w:val="001D640B"/>
    <w:rsid w:val="000025B3"/>
    <w:rsid w:val="000050EA"/>
    <w:rsid w:val="00006DA1"/>
    <w:rsid w:val="000127AB"/>
    <w:rsid w:val="00012C0B"/>
    <w:rsid w:val="000136CB"/>
    <w:rsid w:val="00015582"/>
    <w:rsid w:val="000159B2"/>
    <w:rsid w:val="00015CE3"/>
    <w:rsid w:val="00017633"/>
    <w:rsid w:val="00022566"/>
    <w:rsid w:val="00022E40"/>
    <w:rsid w:val="00023409"/>
    <w:rsid w:val="00023C2F"/>
    <w:rsid w:val="000304B1"/>
    <w:rsid w:val="000321EE"/>
    <w:rsid w:val="000325D3"/>
    <w:rsid w:val="00033423"/>
    <w:rsid w:val="00035F8E"/>
    <w:rsid w:val="000378F9"/>
    <w:rsid w:val="000407B4"/>
    <w:rsid w:val="00040C0D"/>
    <w:rsid w:val="0004238D"/>
    <w:rsid w:val="00042578"/>
    <w:rsid w:val="00042F9D"/>
    <w:rsid w:val="000454AA"/>
    <w:rsid w:val="0004790E"/>
    <w:rsid w:val="00053710"/>
    <w:rsid w:val="00056707"/>
    <w:rsid w:val="00056BAB"/>
    <w:rsid w:val="000571B4"/>
    <w:rsid w:val="00057C71"/>
    <w:rsid w:val="00057CFA"/>
    <w:rsid w:val="000609D1"/>
    <w:rsid w:val="00063122"/>
    <w:rsid w:val="00066044"/>
    <w:rsid w:val="00072425"/>
    <w:rsid w:val="0007459F"/>
    <w:rsid w:val="0007479E"/>
    <w:rsid w:val="00075442"/>
    <w:rsid w:val="0007687B"/>
    <w:rsid w:val="00077585"/>
    <w:rsid w:val="00080228"/>
    <w:rsid w:val="00083183"/>
    <w:rsid w:val="000840A1"/>
    <w:rsid w:val="00084427"/>
    <w:rsid w:val="000859AC"/>
    <w:rsid w:val="00090175"/>
    <w:rsid w:val="00094A5C"/>
    <w:rsid w:val="00095E3E"/>
    <w:rsid w:val="0009608B"/>
    <w:rsid w:val="00097200"/>
    <w:rsid w:val="000A2376"/>
    <w:rsid w:val="000A459F"/>
    <w:rsid w:val="000A5215"/>
    <w:rsid w:val="000A53D6"/>
    <w:rsid w:val="000B15CD"/>
    <w:rsid w:val="000B34D9"/>
    <w:rsid w:val="000B39E2"/>
    <w:rsid w:val="000B42F8"/>
    <w:rsid w:val="000B5CBA"/>
    <w:rsid w:val="000C1EE4"/>
    <w:rsid w:val="000C1F11"/>
    <w:rsid w:val="000C2910"/>
    <w:rsid w:val="000C2B7A"/>
    <w:rsid w:val="000C34E9"/>
    <w:rsid w:val="000C411E"/>
    <w:rsid w:val="000C4231"/>
    <w:rsid w:val="000C6689"/>
    <w:rsid w:val="000C68F4"/>
    <w:rsid w:val="000C714D"/>
    <w:rsid w:val="000C7CEE"/>
    <w:rsid w:val="000D0503"/>
    <w:rsid w:val="000D0B8C"/>
    <w:rsid w:val="000D1FD4"/>
    <w:rsid w:val="000D441A"/>
    <w:rsid w:val="000D6B9F"/>
    <w:rsid w:val="000D6C70"/>
    <w:rsid w:val="000E12BD"/>
    <w:rsid w:val="000E149D"/>
    <w:rsid w:val="000E4422"/>
    <w:rsid w:val="000E5B05"/>
    <w:rsid w:val="000E5FEA"/>
    <w:rsid w:val="000F179A"/>
    <w:rsid w:val="000F1F02"/>
    <w:rsid w:val="000F2FF2"/>
    <w:rsid w:val="000F3C9A"/>
    <w:rsid w:val="000F5757"/>
    <w:rsid w:val="000F740F"/>
    <w:rsid w:val="0010022C"/>
    <w:rsid w:val="001007C7"/>
    <w:rsid w:val="00101F02"/>
    <w:rsid w:val="00103562"/>
    <w:rsid w:val="001047D0"/>
    <w:rsid w:val="00105201"/>
    <w:rsid w:val="0010585D"/>
    <w:rsid w:val="001105A1"/>
    <w:rsid w:val="00112419"/>
    <w:rsid w:val="00113148"/>
    <w:rsid w:val="0011375E"/>
    <w:rsid w:val="00113B36"/>
    <w:rsid w:val="00115543"/>
    <w:rsid w:val="00121B58"/>
    <w:rsid w:val="00123A57"/>
    <w:rsid w:val="00124355"/>
    <w:rsid w:val="00125741"/>
    <w:rsid w:val="0013051F"/>
    <w:rsid w:val="00132494"/>
    <w:rsid w:val="001335C3"/>
    <w:rsid w:val="001338B0"/>
    <w:rsid w:val="0013494C"/>
    <w:rsid w:val="001366A9"/>
    <w:rsid w:val="0014007C"/>
    <w:rsid w:val="0014262E"/>
    <w:rsid w:val="00142A75"/>
    <w:rsid w:val="001449B6"/>
    <w:rsid w:val="00144B6D"/>
    <w:rsid w:val="0014709A"/>
    <w:rsid w:val="00154530"/>
    <w:rsid w:val="001617C5"/>
    <w:rsid w:val="001629F4"/>
    <w:rsid w:val="00166B68"/>
    <w:rsid w:val="00167E16"/>
    <w:rsid w:val="00170FB3"/>
    <w:rsid w:val="00171A66"/>
    <w:rsid w:val="00173F29"/>
    <w:rsid w:val="0017761B"/>
    <w:rsid w:val="00177AF7"/>
    <w:rsid w:val="0018016E"/>
    <w:rsid w:val="001808D7"/>
    <w:rsid w:val="00181D6D"/>
    <w:rsid w:val="0018295B"/>
    <w:rsid w:val="00182DFB"/>
    <w:rsid w:val="00183B8A"/>
    <w:rsid w:val="0018527A"/>
    <w:rsid w:val="00185F70"/>
    <w:rsid w:val="00186BAF"/>
    <w:rsid w:val="00190CBD"/>
    <w:rsid w:val="00191A9E"/>
    <w:rsid w:val="00192897"/>
    <w:rsid w:val="00195373"/>
    <w:rsid w:val="00196116"/>
    <w:rsid w:val="00197525"/>
    <w:rsid w:val="001A1DDA"/>
    <w:rsid w:val="001A3EEC"/>
    <w:rsid w:val="001A4983"/>
    <w:rsid w:val="001A4A4F"/>
    <w:rsid w:val="001B01A0"/>
    <w:rsid w:val="001B09FC"/>
    <w:rsid w:val="001B1236"/>
    <w:rsid w:val="001B1439"/>
    <w:rsid w:val="001B18A2"/>
    <w:rsid w:val="001B2054"/>
    <w:rsid w:val="001B4BC2"/>
    <w:rsid w:val="001B5552"/>
    <w:rsid w:val="001B57EC"/>
    <w:rsid w:val="001B5D81"/>
    <w:rsid w:val="001C0D2A"/>
    <w:rsid w:val="001C27DE"/>
    <w:rsid w:val="001C4486"/>
    <w:rsid w:val="001C4614"/>
    <w:rsid w:val="001C597B"/>
    <w:rsid w:val="001C5AE4"/>
    <w:rsid w:val="001C702B"/>
    <w:rsid w:val="001C73AC"/>
    <w:rsid w:val="001D1118"/>
    <w:rsid w:val="001D1EE5"/>
    <w:rsid w:val="001D25A9"/>
    <w:rsid w:val="001D485F"/>
    <w:rsid w:val="001D640B"/>
    <w:rsid w:val="001D70B3"/>
    <w:rsid w:val="001D7EB0"/>
    <w:rsid w:val="001E0644"/>
    <w:rsid w:val="001E13EB"/>
    <w:rsid w:val="001E42A0"/>
    <w:rsid w:val="001E7435"/>
    <w:rsid w:val="001E750C"/>
    <w:rsid w:val="001E79DD"/>
    <w:rsid w:val="001F2A53"/>
    <w:rsid w:val="001F51D5"/>
    <w:rsid w:val="001F5931"/>
    <w:rsid w:val="001F689E"/>
    <w:rsid w:val="001F7052"/>
    <w:rsid w:val="00202463"/>
    <w:rsid w:val="00207F5D"/>
    <w:rsid w:val="0021010E"/>
    <w:rsid w:val="002110F6"/>
    <w:rsid w:val="00212158"/>
    <w:rsid w:val="00213826"/>
    <w:rsid w:val="002140A5"/>
    <w:rsid w:val="002155C1"/>
    <w:rsid w:val="00215D90"/>
    <w:rsid w:val="00217F43"/>
    <w:rsid w:val="002207F7"/>
    <w:rsid w:val="0022281A"/>
    <w:rsid w:val="0023474B"/>
    <w:rsid w:val="002361DD"/>
    <w:rsid w:val="002363DA"/>
    <w:rsid w:val="00240251"/>
    <w:rsid w:val="00240D16"/>
    <w:rsid w:val="002414D4"/>
    <w:rsid w:val="00241DBC"/>
    <w:rsid w:val="00245D4A"/>
    <w:rsid w:val="00245D7B"/>
    <w:rsid w:val="00250D0A"/>
    <w:rsid w:val="002517A0"/>
    <w:rsid w:val="00252320"/>
    <w:rsid w:val="00257BCE"/>
    <w:rsid w:val="00260327"/>
    <w:rsid w:val="0026424D"/>
    <w:rsid w:val="002700A6"/>
    <w:rsid w:val="00271442"/>
    <w:rsid w:val="0027313E"/>
    <w:rsid w:val="00273661"/>
    <w:rsid w:val="00277559"/>
    <w:rsid w:val="00277809"/>
    <w:rsid w:val="00281B3A"/>
    <w:rsid w:val="00281B3D"/>
    <w:rsid w:val="00281E32"/>
    <w:rsid w:val="002828D1"/>
    <w:rsid w:val="00282BC5"/>
    <w:rsid w:val="0028305F"/>
    <w:rsid w:val="00283632"/>
    <w:rsid w:val="00284F47"/>
    <w:rsid w:val="00285CB1"/>
    <w:rsid w:val="002866AA"/>
    <w:rsid w:val="00287387"/>
    <w:rsid w:val="00292314"/>
    <w:rsid w:val="0029391F"/>
    <w:rsid w:val="00294653"/>
    <w:rsid w:val="00294772"/>
    <w:rsid w:val="00294CD7"/>
    <w:rsid w:val="002A1F67"/>
    <w:rsid w:val="002A40F2"/>
    <w:rsid w:val="002A53C7"/>
    <w:rsid w:val="002A6195"/>
    <w:rsid w:val="002A66C2"/>
    <w:rsid w:val="002B246A"/>
    <w:rsid w:val="002B2575"/>
    <w:rsid w:val="002B520C"/>
    <w:rsid w:val="002B66E9"/>
    <w:rsid w:val="002B6B73"/>
    <w:rsid w:val="002B7FC8"/>
    <w:rsid w:val="002C17F8"/>
    <w:rsid w:val="002C69C3"/>
    <w:rsid w:val="002C7CC8"/>
    <w:rsid w:val="002D455B"/>
    <w:rsid w:val="002D4F6B"/>
    <w:rsid w:val="002D6C84"/>
    <w:rsid w:val="002E058E"/>
    <w:rsid w:val="002E10F6"/>
    <w:rsid w:val="002E21A6"/>
    <w:rsid w:val="002E478F"/>
    <w:rsid w:val="002E6BA5"/>
    <w:rsid w:val="002E6D10"/>
    <w:rsid w:val="002E7018"/>
    <w:rsid w:val="002F1986"/>
    <w:rsid w:val="002F6E68"/>
    <w:rsid w:val="002F7AAD"/>
    <w:rsid w:val="002F7E0E"/>
    <w:rsid w:val="0030040E"/>
    <w:rsid w:val="00301B93"/>
    <w:rsid w:val="00306101"/>
    <w:rsid w:val="003105E8"/>
    <w:rsid w:val="0031171B"/>
    <w:rsid w:val="003138AA"/>
    <w:rsid w:val="00315BCE"/>
    <w:rsid w:val="003165B6"/>
    <w:rsid w:val="00321E66"/>
    <w:rsid w:val="0032474A"/>
    <w:rsid w:val="00324B5B"/>
    <w:rsid w:val="00324D10"/>
    <w:rsid w:val="00327841"/>
    <w:rsid w:val="003342B4"/>
    <w:rsid w:val="0033634E"/>
    <w:rsid w:val="00337352"/>
    <w:rsid w:val="0034049F"/>
    <w:rsid w:val="003410A2"/>
    <w:rsid w:val="00342019"/>
    <w:rsid w:val="00342F77"/>
    <w:rsid w:val="00343A25"/>
    <w:rsid w:val="00343A44"/>
    <w:rsid w:val="0034617F"/>
    <w:rsid w:val="00351023"/>
    <w:rsid w:val="00351278"/>
    <w:rsid w:val="00351BA9"/>
    <w:rsid w:val="00353147"/>
    <w:rsid w:val="00353D4F"/>
    <w:rsid w:val="00356298"/>
    <w:rsid w:val="00357A4C"/>
    <w:rsid w:val="00362874"/>
    <w:rsid w:val="003635B6"/>
    <w:rsid w:val="0036433A"/>
    <w:rsid w:val="00365340"/>
    <w:rsid w:val="003658B8"/>
    <w:rsid w:val="00370D69"/>
    <w:rsid w:val="00372924"/>
    <w:rsid w:val="00372B94"/>
    <w:rsid w:val="00373DC3"/>
    <w:rsid w:val="0037582E"/>
    <w:rsid w:val="00376B0C"/>
    <w:rsid w:val="00383879"/>
    <w:rsid w:val="00386A7A"/>
    <w:rsid w:val="00392FD0"/>
    <w:rsid w:val="003953DF"/>
    <w:rsid w:val="00395E95"/>
    <w:rsid w:val="003970A4"/>
    <w:rsid w:val="003979FC"/>
    <w:rsid w:val="003A01F2"/>
    <w:rsid w:val="003A0279"/>
    <w:rsid w:val="003A0C1D"/>
    <w:rsid w:val="003A1DDB"/>
    <w:rsid w:val="003B360C"/>
    <w:rsid w:val="003B5544"/>
    <w:rsid w:val="003B7CDC"/>
    <w:rsid w:val="003C17C9"/>
    <w:rsid w:val="003C3654"/>
    <w:rsid w:val="003C3D27"/>
    <w:rsid w:val="003C4783"/>
    <w:rsid w:val="003C7B08"/>
    <w:rsid w:val="003D07EE"/>
    <w:rsid w:val="003D0B84"/>
    <w:rsid w:val="003D1C7E"/>
    <w:rsid w:val="003D2AED"/>
    <w:rsid w:val="003D3287"/>
    <w:rsid w:val="003D6DC5"/>
    <w:rsid w:val="003E03ED"/>
    <w:rsid w:val="003E5B24"/>
    <w:rsid w:val="003E6540"/>
    <w:rsid w:val="003F3219"/>
    <w:rsid w:val="003F537B"/>
    <w:rsid w:val="003F5458"/>
    <w:rsid w:val="003F6104"/>
    <w:rsid w:val="003F6563"/>
    <w:rsid w:val="003F7C1C"/>
    <w:rsid w:val="003F7FAE"/>
    <w:rsid w:val="00401384"/>
    <w:rsid w:val="00401DFB"/>
    <w:rsid w:val="00412F47"/>
    <w:rsid w:val="00414E9B"/>
    <w:rsid w:val="0041568D"/>
    <w:rsid w:val="00416A5E"/>
    <w:rsid w:val="00417BA0"/>
    <w:rsid w:val="00417CA7"/>
    <w:rsid w:val="00420461"/>
    <w:rsid w:val="00425EBE"/>
    <w:rsid w:val="00430C49"/>
    <w:rsid w:val="004313E8"/>
    <w:rsid w:val="00434083"/>
    <w:rsid w:val="00434DF4"/>
    <w:rsid w:val="004350AC"/>
    <w:rsid w:val="00435E46"/>
    <w:rsid w:val="0043600F"/>
    <w:rsid w:val="0044156D"/>
    <w:rsid w:val="00442E74"/>
    <w:rsid w:val="004444B8"/>
    <w:rsid w:val="00444D8E"/>
    <w:rsid w:val="004461BE"/>
    <w:rsid w:val="00446B80"/>
    <w:rsid w:val="004477B0"/>
    <w:rsid w:val="00450EEF"/>
    <w:rsid w:val="004511D2"/>
    <w:rsid w:val="004515EC"/>
    <w:rsid w:val="00453534"/>
    <w:rsid w:val="0045637F"/>
    <w:rsid w:val="00461150"/>
    <w:rsid w:val="004613B9"/>
    <w:rsid w:val="00461427"/>
    <w:rsid w:val="00461893"/>
    <w:rsid w:val="00462071"/>
    <w:rsid w:val="00462104"/>
    <w:rsid w:val="00463C52"/>
    <w:rsid w:val="00463F08"/>
    <w:rsid w:val="00464361"/>
    <w:rsid w:val="004665F1"/>
    <w:rsid w:val="0047554C"/>
    <w:rsid w:val="00477FD5"/>
    <w:rsid w:val="00482027"/>
    <w:rsid w:val="00482B7C"/>
    <w:rsid w:val="0048366A"/>
    <w:rsid w:val="00484011"/>
    <w:rsid w:val="00484EF4"/>
    <w:rsid w:val="00485731"/>
    <w:rsid w:val="004866EC"/>
    <w:rsid w:val="00491387"/>
    <w:rsid w:val="004914C5"/>
    <w:rsid w:val="004A122E"/>
    <w:rsid w:val="004A2BC3"/>
    <w:rsid w:val="004A500F"/>
    <w:rsid w:val="004A5459"/>
    <w:rsid w:val="004A5EE6"/>
    <w:rsid w:val="004B07F8"/>
    <w:rsid w:val="004B0C4B"/>
    <w:rsid w:val="004B1028"/>
    <w:rsid w:val="004B1ECE"/>
    <w:rsid w:val="004B2186"/>
    <w:rsid w:val="004B3F23"/>
    <w:rsid w:val="004B63BD"/>
    <w:rsid w:val="004C0C3B"/>
    <w:rsid w:val="004C5D58"/>
    <w:rsid w:val="004D194A"/>
    <w:rsid w:val="004E2D2B"/>
    <w:rsid w:val="004E5B15"/>
    <w:rsid w:val="004E641E"/>
    <w:rsid w:val="004F129E"/>
    <w:rsid w:val="004F1494"/>
    <w:rsid w:val="004F2649"/>
    <w:rsid w:val="004F470B"/>
    <w:rsid w:val="004F4901"/>
    <w:rsid w:val="004F4C03"/>
    <w:rsid w:val="00501977"/>
    <w:rsid w:val="005021E6"/>
    <w:rsid w:val="00503A02"/>
    <w:rsid w:val="00504E75"/>
    <w:rsid w:val="00504E77"/>
    <w:rsid w:val="0050554B"/>
    <w:rsid w:val="00511026"/>
    <w:rsid w:val="00511098"/>
    <w:rsid w:val="005118AE"/>
    <w:rsid w:val="005133E2"/>
    <w:rsid w:val="0051483D"/>
    <w:rsid w:val="00517A66"/>
    <w:rsid w:val="00517F28"/>
    <w:rsid w:val="005204D7"/>
    <w:rsid w:val="0052396B"/>
    <w:rsid w:val="00526736"/>
    <w:rsid w:val="005276D6"/>
    <w:rsid w:val="00527A39"/>
    <w:rsid w:val="00531C49"/>
    <w:rsid w:val="00533113"/>
    <w:rsid w:val="005333E1"/>
    <w:rsid w:val="005364B3"/>
    <w:rsid w:val="00536C96"/>
    <w:rsid w:val="00540828"/>
    <w:rsid w:val="00543040"/>
    <w:rsid w:val="00543883"/>
    <w:rsid w:val="005453E7"/>
    <w:rsid w:val="0054646A"/>
    <w:rsid w:val="005467F3"/>
    <w:rsid w:val="00552037"/>
    <w:rsid w:val="00552CF8"/>
    <w:rsid w:val="00557714"/>
    <w:rsid w:val="005667A0"/>
    <w:rsid w:val="00571A12"/>
    <w:rsid w:val="0057305A"/>
    <w:rsid w:val="00573A39"/>
    <w:rsid w:val="00580D70"/>
    <w:rsid w:val="00581869"/>
    <w:rsid w:val="0058343F"/>
    <w:rsid w:val="0058392B"/>
    <w:rsid w:val="00584B44"/>
    <w:rsid w:val="00585693"/>
    <w:rsid w:val="00585705"/>
    <w:rsid w:val="00586A89"/>
    <w:rsid w:val="00587333"/>
    <w:rsid w:val="00587B2E"/>
    <w:rsid w:val="00590CE0"/>
    <w:rsid w:val="00591122"/>
    <w:rsid w:val="00595791"/>
    <w:rsid w:val="005961F6"/>
    <w:rsid w:val="005A12A5"/>
    <w:rsid w:val="005B077D"/>
    <w:rsid w:val="005B1BA6"/>
    <w:rsid w:val="005B4D31"/>
    <w:rsid w:val="005B5415"/>
    <w:rsid w:val="005B7B4B"/>
    <w:rsid w:val="005C1C00"/>
    <w:rsid w:val="005C2912"/>
    <w:rsid w:val="005C5A74"/>
    <w:rsid w:val="005C5BEF"/>
    <w:rsid w:val="005C6362"/>
    <w:rsid w:val="005C6F92"/>
    <w:rsid w:val="005C75FE"/>
    <w:rsid w:val="005D0843"/>
    <w:rsid w:val="005D29B0"/>
    <w:rsid w:val="005D3033"/>
    <w:rsid w:val="005D3181"/>
    <w:rsid w:val="005D40B6"/>
    <w:rsid w:val="005D492B"/>
    <w:rsid w:val="005D49C8"/>
    <w:rsid w:val="005D6A28"/>
    <w:rsid w:val="005E0252"/>
    <w:rsid w:val="005E026F"/>
    <w:rsid w:val="005E2BB0"/>
    <w:rsid w:val="005E3E77"/>
    <w:rsid w:val="005E5038"/>
    <w:rsid w:val="005E66A6"/>
    <w:rsid w:val="005E75E1"/>
    <w:rsid w:val="005F05CF"/>
    <w:rsid w:val="005F19D7"/>
    <w:rsid w:val="005F2ED8"/>
    <w:rsid w:val="005F312D"/>
    <w:rsid w:val="005F361C"/>
    <w:rsid w:val="005F79B1"/>
    <w:rsid w:val="0060113C"/>
    <w:rsid w:val="006019A5"/>
    <w:rsid w:val="00601B57"/>
    <w:rsid w:val="006056AA"/>
    <w:rsid w:val="006061FE"/>
    <w:rsid w:val="00606E76"/>
    <w:rsid w:val="006114A3"/>
    <w:rsid w:val="00611C19"/>
    <w:rsid w:val="00614C58"/>
    <w:rsid w:val="00616212"/>
    <w:rsid w:val="00616324"/>
    <w:rsid w:val="00616FB1"/>
    <w:rsid w:val="00617AD2"/>
    <w:rsid w:val="006211B6"/>
    <w:rsid w:val="00623CC2"/>
    <w:rsid w:val="006255F3"/>
    <w:rsid w:val="0062705E"/>
    <w:rsid w:val="00627B55"/>
    <w:rsid w:val="00634C40"/>
    <w:rsid w:val="00634F6E"/>
    <w:rsid w:val="00635290"/>
    <w:rsid w:val="00635FA9"/>
    <w:rsid w:val="006367B0"/>
    <w:rsid w:val="006401D5"/>
    <w:rsid w:val="00643EC2"/>
    <w:rsid w:val="00645437"/>
    <w:rsid w:val="00646573"/>
    <w:rsid w:val="00652C85"/>
    <w:rsid w:val="00660D9C"/>
    <w:rsid w:val="00663A34"/>
    <w:rsid w:val="00663C71"/>
    <w:rsid w:val="00663FD6"/>
    <w:rsid w:val="006648BB"/>
    <w:rsid w:val="00670832"/>
    <w:rsid w:val="00671FAA"/>
    <w:rsid w:val="00674510"/>
    <w:rsid w:val="00680F6D"/>
    <w:rsid w:val="00681455"/>
    <w:rsid w:val="00681623"/>
    <w:rsid w:val="00681814"/>
    <w:rsid w:val="00681895"/>
    <w:rsid w:val="00682E2D"/>
    <w:rsid w:val="006847DD"/>
    <w:rsid w:val="00685473"/>
    <w:rsid w:val="0068661D"/>
    <w:rsid w:val="00690B2A"/>
    <w:rsid w:val="00691852"/>
    <w:rsid w:val="00691C03"/>
    <w:rsid w:val="00692325"/>
    <w:rsid w:val="0069265A"/>
    <w:rsid w:val="006929AA"/>
    <w:rsid w:val="00692E2B"/>
    <w:rsid w:val="006932C5"/>
    <w:rsid w:val="0069585E"/>
    <w:rsid w:val="006962EC"/>
    <w:rsid w:val="0069779D"/>
    <w:rsid w:val="00697A85"/>
    <w:rsid w:val="006A37EF"/>
    <w:rsid w:val="006A3C5D"/>
    <w:rsid w:val="006A5690"/>
    <w:rsid w:val="006A677E"/>
    <w:rsid w:val="006A67CD"/>
    <w:rsid w:val="006B2074"/>
    <w:rsid w:val="006B2EA0"/>
    <w:rsid w:val="006B4B50"/>
    <w:rsid w:val="006C0930"/>
    <w:rsid w:val="006C27CF"/>
    <w:rsid w:val="006C445D"/>
    <w:rsid w:val="006C690C"/>
    <w:rsid w:val="006C69C8"/>
    <w:rsid w:val="006C71B4"/>
    <w:rsid w:val="006D0D60"/>
    <w:rsid w:val="006D23E9"/>
    <w:rsid w:val="006D3AD2"/>
    <w:rsid w:val="006D6DE9"/>
    <w:rsid w:val="006D6F6F"/>
    <w:rsid w:val="006D6F7F"/>
    <w:rsid w:val="006D7960"/>
    <w:rsid w:val="006E501A"/>
    <w:rsid w:val="006E59A7"/>
    <w:rsid w:val="006E68D2"/>
    <w:rsid w:val="006E77E5"/>
    <w:rsid w:val="00701809"/>
    <w:rsid w:val="00702089"/>
    <w:rsid w:val="00705524"/>
    <w:rsid w:val="007065AD"/>
    <w:rsid w:val="00712C3C"/>
    <w:rsid w:val="00713E5A"/>
    <w:rsid w:val="007145E5"/>
    <w:rsid w:val="00715397"/>
    <w:rsid w:val="00716E3B"/>
    <w:rsid w:val="00723BCF"/>
    <w:rsid w:val="00724502"/>
    <w:rsid w:val="00725DE6"/>
    <w:rsid w:val="0073100B"/>
    <w:rsid w:val="007326BE"/>
    <w:rsid w:val="00732F5F"/>
    <w:rsid w:val="007334E1"/>
    <w:rsid w:val="0073540E"/>
    <w:rsid w:val="007370A1"/>
    <w:rsid w:val="00740025"/>
    <w:rsid w:val="00740774"/>
    <w:rsid w:val="007411F1"/>
    <w:rsid w:val="0074183C"/>
    <w:rsid w:val="00742343"/>
    <w:rsid w:val="00743396"/>
    <w:rsid w:val="007444C3"/>
    <w:rsid w:val="007504FB"/>
    <w:rsid w:val="00750BC9"/>
    <w:rsid w:val="00752564"/>
    <w:rsid w:val="007530B8"/>
    <w:rsid w:val="00755682"/>
    <w:rsid w:val="00755BDD"/>
    <w:rsid w:val="007567D6"/>
    <w:rsid w:val="0075746F"/>
    <w:rsid w:val="00757FA1"/>
    <w:rsid w:val="00760068"/>
    <w:rsid w:val="00764A49"/>
    <w:rsid w:val="00764CA2"/>
    <w:rsid w:val="00765CAF"/>
    <w:rsid w:val="00773222"/>
    <w:rsid w:val="00782D9F"/>
    <w:rsid w:val="00785181"/>
    <w:rsid w:val="00786FE8"/>
    <w:rsid w:val="007906B9"/>
    <w:rsid w:val="00790713"/>
    <w:rsid w:val="0079158F"/>
    <w:rsid w:val="007915A0"/>
    <w:rsid w:val="00793973"/>
    <w:rsid w:val="00794BCD"/>
    <w:rsid w:val="00796396"/>
    <w:rsid w:val="007A31F8"/>
    <w:rsid w:val="007A3820"/>
    <w:rsid w:val="007A3EEB"/>
    <w:rsid w:val="007A462C"/>
    <w:rsid w:val="007A4B37"/>
    <w:rsid w:val="007A5797"/>
    <w:rsid w:val="007A74B6"/>
    <w:rsid w:val="007B0825"/>
    <w:rsid w:val="007B114E"/>
    <w:rsid w:val="007B122F"/>
    <w:rsid w:val="007C089C"/>
    <w:rsid w:val="007C0ABB"/>
    <w:rsid w:val="007C0DBC"/>
    <w:rsid w:val="007C151B"/>
    <w:rsid w:val="007C3303"/>
    <w:rsid w:val="007C4DE9"/>
    <w:rsid w:val="007C4E06"/>
    <w:rsid w:val="007C56E7"/>
    <w:rsid w:val="007C662B"/>
    <w:rsid w:val="007C77D7"/>
    <w:rsid w:val="007D5D2B"/>
    <w:rsid w:val="007D5E91"/>
    <w:rsid w:val="007E0EC2"/>
    <w:rsid w:val="007E23DD"/>
    <w:rsid w:val="007E2C32"/>
    <w:rsid w:val="007E43F8"/>
    <w:rsid w:val="007E5875"/>
    <w:rsid w:val="007E78BD"/>
    <w:rsid w:val="007E7E01"/>
    <w:rsid w:val="007F3D92"/>
    <w:rsid w:val="007F4570"/>
    <w:rsid w:val="007F578C"/>
    <w:rsid w:val="007F5D9E"/>
    <w:rsid w:val="00803B14"/>
    <w:rsid w:val="0080453B"/>
    <w:rsid w:val="00806D29"/>
    <w:rsid w:val="00816014"/>
    <w:rsid w:val="00816C22"/>
    <w:rsid w:val="008174AB"/>
    <w:rsid w:val="008201B9"/>
    <w:rsid w:val="0082184B"/>
    <w:rsid w:val="00823E5A"/>
    <w:rsid w:val="00825007"/>
    <w:rsid w:val="00825770"/>
    <w:rsid w:val="0082733F"/>
    <w:rsid w:val="00831588"/>
    <w:rsid w:val="00831987"/>
    <w:rsid w:val="00831A3D"/>
    <w:rsid w:val="00833DF9"/>
    <w:rsid w:val="008341A1"/>
    <w:rsid w:val="008349E3"/>
    <w:rsid w:val="00834A32"/>
    <w:rsid w:val="008352B4"/>
    <w:rsid w:val="00840E36"/>
    <w:rsid w:val="00841AA3"/>
    <w:rsid w:val="0084463B"/>
    <w:rsid w:val="00845AD2"/>
    <w:rsid w:val="00850EE2"/>
    <w:rsid w:val="00854053"/>
    <w:rsid w:val="00855808"/>
    <w:rsid w:val="00855D48"/>
    <w:rsid w:val="00855F38"/>
    <w:rsid w:val="008566E8"/>
    <w:rsid w:val="00857766"/>
    <w:rsid w:val="0085787C"/>
    <w:rsid w:val="00857AD9"/>
    <w:rsid w:val="008622F9"/>
    <w:rsid w:val="00862363"/>
    <w:rsid w:val="00864177"/>
    <w:rsid w:val="008652CC"/>
    <w:rsid w:val="008667CA"/>
    <w:rsid w:val="008707FE"/>
    <w:rsid w:val="008751E5"/>
    <w:rsid w:val="008758A5"/>
    <w:rsid w:val="0088135A"/>
    <w:rsid w:val="00881F79"/>
    <w:rsid w:val="0088485E"/>
    <w:rsid w:val="00885942"/>
    <w:rsid w:val="00890187"/>
    <w:rsid w:val="00890363"/>
    <w:rsid w:val="00891AD1"/>
    <w:rsid w:val="00892A57"/>
    <w:rsid w:val="00894328"/>
    <w:rsid w:val="008969C1"/>
    <w:rsid w:val="008A15C9"/>
    <w:rsid w:val="008A2930"/>
    <w:rsid w:val="008A3384"/>
    <w:rsid w:val="008A3B02"/>
    <w:rsid w:val="008B137D"/>
    <w:rsid w:val="008B202E"/>
    <w:rsid w:val="008B27EF"/>
    <w:rsid w:val="008B283C"/>
    <w:rsid w:val="008C1DD6"/>
    <w:rsid w:val="008C3CAF"/>
    <w:rsid w:val="008C4650"/>
    <w:rsid w:val="008C4CDB"/>
    <w:rsid w:val="008C581F"/>
    <w:rsid w:val="008C6453"/>
    <w:rsid w:val="008C781F"/>
    <w:rsid w:val="008D09A9"/>
    <w:rsid w:val="008D0EF4"/>
    <w:rsid w:val="008D1090"/>
    <w:rsid w:val="008D21A5"/>
    <w:rsid w:val="008D2DD2"/>
    <w:rsid w:val="008D2FB7"/>
    <w:rsid w:val="008D3F10"/>
    <w:rsid w:val="008D74D4"/>
    <w:rsid w:val="008E10D9"/>
    <w:rsid w:val="008E421E"/>
    <w:rsid w:val="008E67E1"/>
    <w:rsid w:val="008F003B"/>
    <w:rsid w:val="008F0D96"/>
    <w:rsid w:val="008F1272"/>
    <w:rsid w:val="008F1959"/>
    <w:rsid w:val="008F3AB9"/>
    <w:rsid w:val="008F4BF4"/>
    <w:rsid w:val="008F5F7D"/>
    <w:rsid w:val="008F7F0A"/>
    <w:rsid w:val="00900C99"/>
    <w:rsid w:val="00903015"/>
    <w:rsid w:val="00905DF0"/>
    <w:rsid w:val="00906323"/>
    <w:rsid w:val="009074AD"/>
    <w:rsid w:val="00907EF5"/>
    <w:rsid w:val="00912A2F"/>
    <w:rsid w:val="009205CB"/>
    <w:rsid w:val="00920ACA"/>
    <w:rsid w:val="00921162"/>
    <w:rsid w:val="00922983"/>
    <w:rsid w:val="00927ADF"/>
    <w:rsid w:val="00930896"/>
    <w:rsid w:val="009315B5"/>
    <w:rsid w:val="00932A18"/>
    <w:rsid w:val="00934640"/>
    <w:rsid w:val="00936D25"/>
    <w:rsid w:val="00937A8A"/>
    <w:rsid w:val="009409A6"/>
    <w:rsid w:val="009412F2"/>
    <w:rsid w:val="00942B96"/>
    <w:rsid w:val="0094319A"/>
    <w:rsid w:val="0094366C"/>
    <w:rsid w:val="00943F6D"/>
    <w:rsid w:val="00946ABE"/>
    <w:rsid w:val="00952E65"/>
    <w:rsid w:val="009536CB"/>
    <w:rsid w:val="00954DB5"/>
    <w:rsid w:val="009557CA"/>
    <w:rsid w:val="009564A7"/>
    <w:rsid w:val="00960C93"/>
    <w:rsid w:val="00961F08"/>
    <w:rsid w:val="00966014"/>
    <w:rsid w:val="0097128E"/>
    <w:rsid w:val="00971557"/>
    <w:rsid w:val="00971627"/>
    <w:rsid w:val="009722D0"/>
    <w:rsid w:val="0097253B"/>
    <w:rsid w:val="00976790"/>
    <w:rsid w:val="009802B9"/>
    <w:rsid w:val="00980DA5"/>
    <w:rsid w:val="0098123C"/>
    <w:rsid w:val="0098431A"/>
    <w:rsid w:val="00985204"/>
    <w:rsid w:val="00987AF4"/>
    <w:rsid w:val="0099081C"/>
    <w:rsid w:val="00992330"/>
    <w:rsid w:val="009933ED"/>
    <w:rsid w:val="00994C4A"/>
    <w:rsid w:val="009A14DA"/>
    <w:rsid w:val="009A2392"/>
    <w:rsid w:val="009A271B"/>
    <w:rsid w:val="009A366D"/>
    <w:rsid w:val="009A6005"/>
    <w:rsid w:val="009A7422"/>
    <w:rsid w:val="009B1CD7"/>
    <w:rsid w:val="009B34B1"/>
    <w:rsid w:val="009B4940"/>
    <w:rsid w:val="009B4B21"/>
    <w:rsid w:val="009B54A8"/>
    <w:rsid w:val="009B5537"/>
    <w:rsid w:val="009C00C3"/>
    <w:rsid w:val="009C2749"/>
    <w:rsid w:val="009C7797"/>
    <w:rsid w:val="009D03D1"/>
    <w:rsid w:val="009D04E9"/>
    <w:rsid w:val="009D0FFC"/>
    <w:rsid w:val="009D129C"/>
    <w:rsid w:val="009D15DD"/>
    <w:rsid w:val="009D2E5B"/>
    <w:rsid w:val="009D49F2"/>
    <w:rsid w:val="009D5D0E"/>
    <w:rsid w:val="009E44E9"/>
    <w:rsid w:val="009E6174"/>
    <w:rsid w:val="009F0748"/>
    <w:rsid w:val="009F17BF"/>
    <w:rsid w:val="009F31C1"/>
    <w:rsid w:val="00A012D3"/>
    <w:rsid w:val="00A01537"/>
    <w:rsid w:val="00A01D76"/>
    <w:rsid w:val="00A03709"/>
    <w:rsid w:val="00A05520"/>
    <w:rsid w:val="00A06F7B"/>
    <w:rsid w:val="00A073F9"/>
    <w:rsid w:val="00A07946"/>
    <w:rsid w:val="00A1164B"/>
    <w:rsid w:val="00A11A46"/>
    <w:rsid w:val="00A1238B"/>
    <w:rsid w:val="00A156A0"/>
    <w:rsid w:val="00A16C23"/>
    <w:rsid w:val="00A16E56"/>
    <w:rsid w:val="00A2024E"/>
    <w:rsid w:val="00A206C1"/>
    <w:rsid w:val="00A20BF8"/>
    <w:rsid w:val="00A21231"/>
    <w:rsid w:val="00A21F0C"/>
    <w:rsid w:val="00A25436"/>
    <w:rsid w:val="00A27D0B"/>
    <w:rsid w:val="00A30CE4"/>
    <w:rsid w:val="00A32440"/>
    <w:rsid w:val="00A33595"/>
    <w:rsid w:val="00A33D93"/>
    <w:rsid w:val="00A401F2"/>
    <w:rsid w:val="00A413D1"/>
    <w:rsid w:val="00A423E5"/>
    <w:rsid w:val="00A42D00"/>
    <w:rsid w:val="00A42FE2"/>
    <w:rsid w:val="00A4537A"/>
    <w:rsid w:val="00A46344"/>
    <w:rsid w:val="00A51601"/>
    <w:rsid w:val="00A525BE"/>
    <w:rsid w:val="00A52C82"/>
    <w:rsid w:val="00A54165"/>
    <w:rsid w:val="00A55251"/>
    <w:rsid w:val="00A5572C"/>
    <w:rsid w:val="00A55B94"/>
    <w:rsid w:val="00A56EEA"/>
    <w:rsid w:val="00A609ED"/>
    <w:rsid w:val="00A6227B"/>
    <w:rsid w:val="00A64E46"/>
    <w:rsid w:val="00A72A76"/>
    <w:rsid w:val="00A750C2"/>
    <w:rsid w:val="00A77416"/>
    <w:rsid w:val="00A7787A"/>
    <w:rsid w:val="00A80854"/>
    <w:rsid w:val="00A826F0"/>
    <w:rsid w:val="00A834B0"/>
    <w:rsid w:val="00A83FE5"/>
    <w:rsid w:val="00A85126"/>
    <w:rsid w:val="00A861BE"/>
    <w:rsid w:val="00A908AB"/>
    <w:rsid w:val="00A9090E"/>
    <w:rsid w:val="00A95E4E"/>
    <w:rsid w:val="00A97680"/>
    <w:rsid w:val="00AA2362"/>
    <w:rsid w:val="00AA2BD1"/>
    <w:rsid w:val="00AA3243"/>
    <w:rsid w:val="00AA37F8"/>
    <w:rsid w:val="00AA39A7"/>
    <w:rsid w:val="00AA3EC8"/>
    <w:rsid w:val="00AA5A79"/>
    <w:rsid w:val="00AA6AD8"/>
    <w:rsid w:val="00AA76B3"/>
    <w:rsid w:val="00AB1D96"/>
    <w:rsid w:val="00AB1E60"/>
    <w:rsid w:val="00AB4054"/>
    <w:rsid w:val="00AB48CC"/>
    <w:rsid w:val="00AB4DA2"/>
    <w:rsid w:val="00AB6765"/>
    <w:rsid w:val="00AB676B"/>
    <w:rsid w:val="00AB6C88"/>
    <w:rsid w:val="00AB6E1D"/>
    <w:rsid w:val="00AC0F18"/>
    <w:rsid w:val="00AC4A0D"/>
    <w:rsid w:val="00AC500C"/>
    <w:rsid w:val="00AC5AC6"/>
    <w:rsid w:val="00AC6F07"/>
    <w:rsid w:val="00AC7141"/>
    <w:rsid w:val="00AD1F33"/>
    <w:rsid w:val="00AD204F"/>
    <w:rsid w:val="00AD308C"/>
    <w:rsid w:val="00AD6F5E"/>
    <w:rsid w:val="00AD7D57"/>
    <w:rsid w:val="00AE04D2"/>
    <w:rsid w:val="00AE10B0"/>
    <w:rsid w:val="00AE188E"/>
    <w:rsid w:val="00AE25EA"/>
    <w:rsid w:val="00AE4CBD"/>
    <w:rsid w:val="00AF1282"/>
    <w:rsid w:val="00AF28C5"/>
    <w:rsid w:val="00AF29F0"/>
    <w:rsid w:val="00AF63E4"/>
    <w:rsid w:val="00AF7B81"/>
    <w:rsid w:val="00B0033C"/>
    <w:rsid w:val="00B01492"/>
    <w:rsid w:val="00B027C6"/>
    <w:rsid w:val="00B02A6B"/>
    <w:rsid w:val="00B04453"/>
    <w:rsid w:val="00B0590B"/>
    <w:rsid w:val="00B13690"/>
    <w:rsid w:val="00B14016"/>
    <w:rsid w:val="00B162C6"/>
    <w:rsid w:val="00B163CA"/>
    <w:rsid w:val="00B167B3"/>
    <w:rsid w:val="00B17526"/>
    <w:rsid w:val="00B202DF"/>
    <w:rsid w:val="00B20C27"/>
    <w:rsid w:val="00B21D7B"/>
    <w:rsid w:val="00B22636"/>
    <w:rsid w:val="00B23CE8"/>
    <w:rsid w:val="00B2474D"/>
    <w:rsid w:val="00B24D76"/>
    <w:rsid w:val="00B26EF4"/>
    <w:rsid w:val="00B27B92"/>
    <w:rsid w:val="00B317C0"/>
    <w:rsid w:val="00B37F10"/>
    <w:rsid w:val="00B41F78"/>
    <w:rsid w:val="00B43BFD"/>
    <w:rsid w:val="00B44F5B"/>
    <w:rsid w:val="00B46785"/>
    <w:rsid w:val="00B468AB"/>
    <w:rsid w:val="00B47F6A"/>
    <w:rsid w:val="00B51402"/>
    <w:rsid w:val="00B52161"/>
    <w:rsid w:val="00B52708"/>
    <w:rsid w:val="00B52DCD"/>
    <w:rsid w:val="00B538B6"/>
    <w:rsid w:val="00B54500"/>
    <w:rsid w:val="00B557AC"/>
    <w:rsid w:val="00B60846"/>
    <w:rsid w:val="00B64B03"/>
    <w:rsid w:val="00B657CB"/>
    <w:rsid w:val="00B66926"/>
    <w:rsid w:val="00B67734"/>
    <w:rsid w:val="00B72721"/>
    <w:rsid w:val="00B72C04"/>
    <w:rsid w:val="00B73623"/>
    <w:rsid w:val="00B75F00"/>
    <w:rsid w:val="00B80BBB"/>
    <w:rsid w:val="00B80D1C"/>
    <w:rsid w:val="00B81482"/>
    <w:rsid w:val="00B83ABE"/>
    <w:rsid w:val="00B84B5A"/>
    <w:rsid w:val="00B853F6"/>
    <w:rsid w:val="00B87DAB"/>
    <w:rsid w:val="00B91C0E"/>
    <w:rsid w:val="00B92302"/>
    <w:rsid w:val="00B927FD"/>
    <w:rsid w:val="00B928D1"/>
    <w:rsid w:val="00B92ABC"/>
    <w:rsid w:val="00B96308"/>
    <w:rsid w:val="00B96CEA"/>
    <w:rsid w:val="00B979A1"/>
    <w:rsid w:val="00BA02E4"/>
    <w:rsid w:val="00BA0BB6"/>
    <w:rsid w:val="00BA174C"/>
    <w:rsid w:val="00BA1B69"/>
    <w:rsid w:val="00BA5EA2"/>
    <w:rsid w:val="00BA7298"/>
    <w:rsid w:val="00BB3A1E"/>
    <w:rsid w:val="00BB661F"/>
    <w:rsid w:val="00BC0E1F"/>
    <w:rsid w:val="00BC1A03"/>
    <w:rsid w:val="00BD3044"/>
    <w:rsid w:val="00BE1A78"/>
    <w:rsid w:val="00BE3D6E"/>
    <w:rsid w:val="00BE4A64"/>
    <w:rsid w:val="00BE66B2"/>
    <w:rsid w:val="00BF38AE"/>
    <w:rsid w:val="00BF6CFA"/>
    <w:rsid w:val="00C00365"/>
    <w:rsid w:val="00C00B42"/>
    <w:rsid w:val="00C00E58"/>
    <w:rsid w:val="00C019D2"/>
    <w:rsid w:val="00C04305"/>
    <w:rsid w:val="00C0476F"/>
    <w:rsid w:val="00C06D3E"/>
    <w:rsid w:val="00C105E9"/>
    <w:rsid w:val="00C1358C"/>
    <w:rsid w:val="00C1391C"/>
    <w:rsid w:val="00C15281"/>
    <w:rsid w:val="00C20C62"/>
    <w:rsid w:val="00C25562"/>
    <w:rsid w:val="00C256B2"/>
    <w:rsid w:val="00C26E11"/>
    <w:rsid w:val="00C30821"/>
    <w:rsid w:val="00C32706"/>
    <w:rsid w:val="00C36566"/>
    <w:rsid w:val="00C376A7"/>
    <w:rsid w:val="00C417E6"/>
    <w:rsid w:val="00C43EF6"/>
    <w:rsid w:val="00C44F46"/>
    <w:rsid w:val="00C46C2E"/>
    <w:rsid w:val="00C4704E"/>
    <w:rsid w:val="00C515D8"/>
    <w:rsid w:val="00C528A6"/>
    <w:rsid w:val="00C528F7"/>
    <w:rsid w:val="00C56BF7"/>
    <w:rsid w:val="00C6012F"/>
    <w:rsid w:val="00C60789"/>
    <w:rsid w:val="00C612A6"/>
    <w:rsid w:val="00C61309"/>
    <w:rsid w:val="00C6227B"/>
    <w:rsid w:val="00C63C54"/>
    <w:rsid w:val="00C74703"/>
    <w:rsid w:val="00C80111"/>
    <w:rsid w:val="00C81F44"/>
    <w:rsid w:val="00C83AAB"/>
    <w:rsid w:val="00C849BD"/>
    <w:rsid w:val="00C872CC"/>
    <w:rsid w:val="00C874D7"/>
    <w:rsid w:val="00C910B1"/>
    <w:rsid w:val="00C9124D"/>
    <w:rsid w:val="00C9258D"/>
    <w:rsid w:val="00C93D8E"/>
    <w:rsid w:val="00C93F5E"/>
    <w:rsid w:val="00C9439F"/>
    <w:rsid w:val="00C95DA0"/>
    <w:rsid w:val="00C96592"/>
    <w:rsid w:val="00CA37C6"/>
    <w:rsid w:val="00CA4A2C"/>
    <w:rsid w:val="00CA6AD4"/>
    <w:rsid w:val="00CB05AD"/>
    <w:rsid w:val="00CB13CB"/>
    <w:rsid w:val="00CB143F"/>
    <w:rsid w:val="00CB29D5"/>
    <w:rsid w:val="00CB3162"/>
    <w:rsid w:val="00CB5ED4"/>
    <w:rsid w:val="00CB7005"/>
    <w:rsid w:val="00CC0558"/>
    <w:rsid w:val="00CC0A0F"/>
    <w:rsid w:val="00CC27CC"/>
    <w:rsid w:val="00CC3D04"/>
    <w:rsid w:val="00CC4050"/>
    <w:rsid w:val="00CC4977"/>
    <w:rsid w:val="00CC4A4E"/>
    <w:rsid w:val="00CC5772"/>
    <w:rsid w:val="00CC60D4"/>
    <w:rsid w:val="00CD1259"/>
    <w:rsid w:val="00CD1941"/>
    <w:rsid w:val="00CD3834"/>
    <w:rsid w:val="00CD42FE"/>
    <w:rsid w:val="00CE111F"/>
    <w:rsid w:val="00CE24C1"/>
    <w:rsid w:val="00CE3701"/>
    <w:rsid w:val="00CE7C43"/>
    <w:rsid w:val="00CE7CD2"/>
    <w:rsid w:val="00CE7E9C"/>
    <w:rsid w:val="00CF1EB0"/>
    <w:rsid w:val="00CF206F"/>
    <w:rsid w:val="00CF4846"/>
    <w:rsid w:val="00CF4FDD"/>
    <w:rsid w:val="00CF60D4"/>
    <w:rsid w:val="00D0563F"/>
    <w:rsid w:val="00D05B29"/>
    <w:rsid w:val="00D1065E"/>
    <w:rsid w:val="00D10706"/>
    <w:rsid w:val="00D109A7"/>
    <w:rsid w:val="00D10E1C"/>
    <w:rsid w:val="00D13963"/>
    <w:rsid w:val="00D17891"/>
    <w:rsid w:val="00D22BDD"/>
    <w:rsid w:val="00D246F9"/>
    <w:rsid w:val="00D26096"/>
    <w:rsid w:val="00D27194"/>
    <w:rsid w:val="00D32F81"/>
    <w:rsid w:val="00D33C8C"/>
    <w:rsid w:val="00D40031"/>
    <w:rsid w:val="00D411F6"/>
    <w:rsid w:val="00D4457B"/>
    <w:rsid w:val="00D44A36"/>
    <w:rsid w:val="00D470B9"/>
    <w:rsid w:val="00D50835"/>
    <w:rsid w:val="00D5177B"/>
    <w:rsid w:val="00D5198E"/>
    <w:rsid w:val="00D520B6"/>
    <w:rsid w:val="00D52CA3"/>
    <w:rsid w:val="00D54019"/>
    <w:rsid w:val="00D54143"/>
    <w:rsid w:val="00D56C01"/>
    <w:rsid w:val="00D572FF"/>
    <w:rsid w:val="00D57F23"/>
    <w:rsid w:val="00D610CE"/>
    <w:rsid w:val="00D63E9B"/>
    <w:rsid w:val="00D64F3E"/>
    <w:rsid w:val="00D7154E"/>
    <w:rsid w:val="00D76782"/>
    <w:rsid w:val="00D76EB6"/>
    <w:rsid w:val="00D7701D"/>
    <w:rsid w:val="00D80157"/>
    <w:rsid w:val="00D870A1"/>
    <w:rsid w:val="00D902B5"/>
    <w:rsid w:val="00D92233"/>
    <w:rsid w:val="00D924AB"/>
    <w:rsid w:val="00D93D4C"/>
    <w:rsid w:val="00D94428"/>
    <w:rsid w:val="00D959D7"/>
    <w:rsid w:val="00D95ADA"/>
    <w:rsid w:val="00D95B54"/>
    <w:rsid w:val="00D965B2"/>
    <w:rsid w:val="00D96B61"/>
    <w:rsid w:val="00DA3888"/>
    <w:rsid w:val="00DA48A9"/>
    <w:rsid w:val="00DA59FA"/>
    <w:rsid w:val="00DA7222"/>
    <w:rsid w:val="00DA7344"/>
    <w:rsid w:val="00DA7658"/>
    <w:rsid w:val="00DB0195"/>
    <w:rsid w:val="00DB1F90"/>
    <w:rsid w:val="00DB2D71"/>
    <w:rsid w:val="00DB7716"/>
    <w:rsid w:val="00DC0930"/>
    <w:rsid w:val="00DC13FC"/>
    <w:rsid w:val="00DC4EBA"/>
    <w:rsid w:val="00DC59D5"/>
    <w:rsid w:val="00DC775F"/>
    <w:rsid w:val="00DD0BC6"/>
    <w:rsid w:val="00DD1393"/>
    <w:rsid w:val="00DD158B"/>
    <w:rsid w:val="00DD1824"/>
    <w:rsid w:val="00DD1F87"/>
    <w:rsid w:val="00DD2666"/>
    <w:rsid w:val="00DD4620"/>
    <w:rsid w:val="00DD583A"/>
    <w:rsid w:val="00DD771C"/>
    <w:rsid w:val="00DE0361"/>
    <w:rsid w:val="00DE115D"/>
    <w:rsid w:val="00DE4F5D"/>
    <w:rsid w:val="00DE7740"/>
    <w:rsid w:val="00DF0B8D"/>
    <w:rsid w:val="00DF2521"/>
    <w:rsid w:val="00DF5E89"/>
    <w:rsid w:val="00E00210"/>
    <w:rsid w:val="00E0066B"/>
    <w:rsid w:val="00E02A8E"/>
    <w:rsid w:val="00E02F97"/>
    <w:rsid w:val="00E04314"/>
    <w:rsid w:val="00E0506B"/>
    <w:rsid w:val="00E05A65"/>
    <w:rsid w:val="00E0603A"/>
    <w:rsid w:val="00E0729D"/>
    <w:rsid w:val="00E074E4"/>
    <w:rsid w:val="00E105C7"/>
    <w:rsid w:val="00E10B02"/>
    <w:rsid w:val="00E11BAB"/>
    <w:rsid w:val="00E123B8"/>
    <w:rsid w:val="00E149D6"/>
    <w:rsid w:val="00E16516"/>
    <w:rsid w:val="00E17A63"/>
    <w:rsid w:val="00E21C79"/>
    <w:rsid w:val="00E22AB2"/>
    <w:rsid w:val="00E22AFF"/>
    <w:rsid w:val="00E22DD7"/>
    <w:rsid w:val="00E234D0"/>
    <w:rsid w:val="00E24201"/>
    <w:rsid w:val="00E26718"/>
    <w:rsid w:val="00E268ED"/>
    <w:rsid w:val="00E306DA"/>
    <w:rsid w:val="00E30A89"/>
    <w:rsid w:val="00E30B6B"/>
    <w:rsid w:val="00E30BAA"/>
    <w:rsid w:val="00E30E42"/>
    <w:rsid w:val="00E331CE"/>
    <w:rsid w:val="00E3374F"/>
    <w:rsid w:val="00E35C26"/>
    <w:rsid w:val="00E35E8A"/>
    <w:rsid w:val="00E363C6"/>
    <w:rsid w:val="00E3756A"/>
    <w:rsid w:val="00E37A4E"/>
    <w:rsid w:val="00E414D3"/>
    <w:rsid w:val="00E41566"/>
    <w:rsid w:val="00E41766"/>
    <w:rsid w:val="00E43535"/>
    <w:rsid w:val="00E468FE"/>
    <w:rsid w:val="00E47C6C"/>
    <w:rsid w:val="00E47E58"/>
    <w:rsid w:val="00E500D6"/>
    <w:rsid w:val="00E560E6"/>
    <w:rsid w:val="00E566AE"/>
    <w:rsid w:val="00E573F4"/>
    <w:rsid w:val="00E61270"/>
    <w:rsid w:val="00E6207D"/>
    <w:rsid w:val="00E6616A"/>
    <w:rsid w:val="00E67E8B"/>
    <w:rsid w:val="00E722B9"/>
    <w:rsid w:val="00E75472"/>
    <w:rsid w:val="00E80FB7"/>
    <w:rsid w:val="00E83CE2"/>
    <w:rsid w:val="00E86EE9"/>
    <w:rsid w:val="00E874CA"/>
    <w:rsid w:val="00E9087A"/>
    <w:rsid w:val="00E92DC1"/>
    <w:rsid w:val="00E94D17"/>
    <w:rsid w:val="00E95EF2"/>
    <w:rsid w:val="00EA757D"/>
    <w:rsid w:val="00EB2C56"/>
    <w:rsid w:val="00EB4AA7"/>
    <w:rsid w:val="00EB598E"/>
    <w:rsid w:val="00EB68D8"/>
    <w:rsid w:val="00EC0DAD"/>
    <w:rsid w:val="00EC2362"/>
    <w:rsid w:val="00EC3A47"/>
    <w:rsid w:val="00EC681C"/>
    <w:rsid w:val="00EC6A66"/>
    <w:rsid w:val="00EC6C52"/>
    <w:rsid w:val="00EC6EDD"/>
    <w:rsid w:val="00EC7E21"/>
    <w:rsid w:val="00ED14DE"/>
    <w:rsid w:val="00ED23EE"/>
    <w:rsid w:val="00ED3CFB"/>
    <w:rsid w:val="00ED46D5"/>
    <w:rsid w:val="00ED5678"/>
    <w:rsid w:val="00EE4EE4"/>
    <w:rsid w:val="00EE5795"/>
    <w:rsid w:val="00EF3E12"/>
    <w:rsid w:val="00EF5E34"/>
    <w:rsid w:val="00EF7BD5"/>
    <w:rsid w:val="00F00E7A"/>
    <w:rsid w:val="00F022DA"/>
    <w:rsid w:val="00F0295D"/>
    <w:rsid w:val="00F04B9D"/>
    <w:rsid w:val="00F05063"/>
    <w:rsid w:val="00F06322"/>
    <w:rsid w:val="00F0743C"/>
    <w:rsid w:val="00F1028A"/>
    <w:rsid w:val="00F114FE"/>
    <w:rsid w:val="00F11CF1"/>
    <w:rsid w:val="00F11F7B"/>
    <w:rsid w:val="00F12440"/>
    <w:rsid w:val="00F13C0B"/>
    <w:rsid w:val="00F14832"/>
    <w:rsid w:val="00F2013C"/>
    <w:rsid w:val="00F226C6"/>
    <w:rsid w:val="00F23DFD"/>
    <w:rsid w:val="00F261CD"/>
    <w:rsid w:val="00F26EF6"/>
    <w:rsid w:val="00F31235"/>
    <w:rsid w:val="00F3172C"/>
    <w:rsid w:val="00F31BC2"/>
    <w:rsid w:val="00F31CC9"/>
    <w:rsid w:val="00F320C7"/>
    <w:rsid w:val="00F32386"/>
    <w:rsid w:val="00F328C5"/>
    <w:rsid w:val="00F3502E"/>
    <w:rsid w:val="00F35178"/>
    <w:rsid w:val="00F40D43"/>
    <w:rsid w:val="00F423E4"/>
    <w:rsid w:val="00F44F23"/>
    <w:rsid w:val="00F51854"/>
    <w:rsid w:val="00F527D6"/>
    <w:rsid w:val="00F53196"/>
    <w:rsid w:val="00F5408E"/>
    <w:rsid w:val="00F61E08"/>
    <w:rsid w:val="00F62EF4"/>
    <w:rsid w:val="00F645D1"/>
    <w:rsid w:val="00F6692F"/>
    <w:rsid w:val="00F671C4"/>
    <w:rsid w:val="00F70C2C"/>
    <w:rsid w:val="00F72C9C"/>
    <w:rsid w:val="00F7310C"/>
    <w:rsid w:val="00F733FD"/>
    <w:rsid w:val="00F73EBA"/>
    <w:rsid w:val="00F73F55"/>
    <w:rsid w:val="00F74F23"/>
    <w:rsid w:val="00F75523"/>
    <w:rsid w:val="00F81D34"/>
    <w:rsid w:val="00F81E26"/>
    <w:rsid w:val="00F82797"/>
    <w:rsid w:val="00F82E34"/>
    <w:rsid w:val="00F835A4"/>
    <w:rsid w:val="00F84251"/>
    <w:rsid w:val="00F862F6"/>
    <w:rsid w:val="00F87CD9"/>
    <w:rsid w:val="00F90C08"/>
    <w:rsid w:val="00F92C3B"/>
    <w:rsid w:val="00F94FAA"/>
    <w:rsid w:val="00F95C7D"/>
    <w:rsid w:val="00F96717"/>
    <w:rsid w:val="00FA2E8B"/>
    <w:rsid w:val="00FA7CD2"/>
    <w:rsid w:val="00FB1940"/>
    <w:rsid w:val="00FB289E"/>
    <w:rsid w:val="00FB2941"/>
    <w:rsid w:val="00FB7CFC"/>
    <w:rsid w:val="00FC0D2F"/>
    <w:rsid w:val="00FC1B86"/>
    <w:rsid w:val="00FC302C"/>
    <w:rsid w:val="00FC3086"/>
    <w:rsid w:val="00FC4781"/>
    <w:rsid w:val="00FC513F"/>
    <w:rsid w:val="00FC5773"/>
    <w:rsid w:val="00FC6AFC"/>
    <w:rsid w:val="00FC6B50"/>
    <w:rsid w:val="00FC798D"/>
    <w:rsid w:val="00FD00B3"/>
    <w:rsid w:val="00FD19EA"/>
    <w:rsid w:val="00FD1DB9"/>
    <w:rsid w:val="00FD1EF2"/>
    <w:rsid w:val="00FD2819"/>
    <w:rsid w:val="00FD318E"/>
    <w:rsid w:val="00FD3306"/>
    <w:rsid w:val="00FD67E7"/>
    <w:rsid w:val="00FE6BB2"/>
    <w:rsid w:val="00FF3843"/>
    <w:rsid w:val="00FF76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0C97D83"/>
  <w15:docId w15:val="{D3B023BD-F752-40EB-A01D-EAB802CE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D2"/>
    <w:rPr>
      <w:lang w:val="en-US"/>
    </w:rPr>
  </w:style>
  <w:style w:type="paragraph" w:styleId="Heading1">
    <w:name w:val="heading 1"/>
    <w:basedOn w:val="ListParagraph"/>
    <w:next w:val="Normal"/>
    <w:link w:val="Heading1Char"/>
    <w:uiPriority w:val="9"/>
    <w:qFormat/>
    <w:rsid w:val="00CF1EB0"/>
    <w:pPr>
      <w:spacing w:after="0" w:line="480" w:lineRule="auto"/>
      <w:ind w:left="0"/>
      <w:outlineLvl w:val="0"/>
    </w:pPr>
    <w:rPr>
      <w:rFonts w:ascii="Arial" w:hAnsi="Arial" w:cs="Arial"/>
      <w:b/>
      <w:bCs/>
      <w:sz w:val="24"/>
      <w:szCs w:val="26"/>
    </w:rPr>
  </w:style>
  <w:style w:type="paragraph" w:styleId="Heading2">
    <w:name w:val="heading 2"/>
    <w:basedOn w:val="EndNoteBibliography"/>
    <w:next w:val="Normal"/>
    <w:link w:val="Heading2Char"/>
    <w:uiPriority w:val="9"/>
    <w:unhideWhenUsed/>
    <w:qFormat/>
    <w:rsid w:val="000C34E9"/>
    <w:pPr>
      <w:spacing w:after="0" w:line="360" w:lineRule="auto"/>
      <w:outlineLvl w:val="1"/>
    </w:pPr>
    <w:rPr>
      <w:b/>
      <w:bCs/>
      <w:szCs w:val="24"/>
    </w:rPr>
  </w:style>
  <w:style w:type="paragraph" w:styleId="Heading3">
    <w:name w:val="heading 3"/>
    <w:basedOn w:val="Normal"/>
    <w:next w:val="Normal"/>
    <w:link w:val="Heading3Char"/>
    <w:uiPriority w:val="9"/>
    <w:unhideWhenUsed/>
    <w:qFormat/>
    <w:rsid w:val="000C34E9"/>
    <w:pPr>
      <w:spacing w:after="0" w:line="360" w:lineRule="auto"/>
      <w:outlineLvl w:val="2"/>
    </w:pPr>
    <w:rPr>
      <w:rFonts w:ascii="Arial" w:hAnsi="Arial"/>
      <w:b/>
      <w:bCs/>
      <w:i/>
      <w:iCs/>
    </w:rPr>
  </w:style>
  <w:style w:type="paragraph" w:styleId="Heading4">
    <w:name w:val="heading 4"/>
    <w:basedOn w:val="Normal"/>
    <w:next w:val="Normal"/>
    <w:link w:val="Heading4Char"/>
    <w:uiPriority w:val="9"/>
    <w:semiHidden/>
    <w:unhideWhenUsed/>
    <w:qFormat/>
    <w:rsid w:val="00CE7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7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7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7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7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7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EB0"/>
    <w:rPr>
      <w:rFonts w:ascii="Arial" w:hAnsi="Arial" w:cs="Arial"/>
      <w:b/>
      <w:bCs/>
      <w:sz w:val="24"/>
      <w:szCs w:val="26"/>
      <w:lang w:val="en-US"/>
    </w:rPr>
  </w:style>
  <w:style w:type="character" w:customStyle="1" w:styleId="Heading2Char">
    <w:name w:val="Heading 2 Char"/>
    <w:basedOn w:val="DefaultParagraphFont"/>
    <w:link w:val="Heading2"/>
    <w:uiPriority w:val="9"/>
    <w:rsid w:val="000C34E9"/>
    <w:rPr>
      <w:rFonts w:ascii="Arial" w:hAnsi="Arial" w:cs="Arial"/>
      <w:b/>
      <w:bCs/>
      <w:noProof/>
      <w:szCs w:val="24"/>
      <w:lang w:val="en-US"/>
    </w:rPr>
  </w:style>
  <w:style w:type="character" w:customStyle="1" w:styleId="Heading3Char">
    <w:name w:val="Heading 3 Char"/>
    <w:basedOn w:val="DefaultParagraphFont"/>
    <w:link w:val="Heading3"/>
    <w:uiPriority w:val="9"/>
    <w:rsid w:val="000C34E9"/>
    <w:rPr>
      <w:rFonts w:ascii="Arial" w:hAnsi="Arial"/>
      <w:b/>
      <w:bCs/>
      <w:i/>
      <w:iCs/>
      <w:lang w:val="en-US"/>
    </w:rPr>
  </w:style>
  <w:style w:type="character" w:customStyle="1" w:styleId="Heading4Char">
    <w:name w:val="Heading 4 Char"/>
    <w:basedOn w:val="DefaultParagraphFont"/>
    <w:link w:val="Heading4"/>
    <w:uiPriority w:val="9"/>
    <w:semiHidden/>
    <w:rsid w:val="00CE7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7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7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7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7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7C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7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7C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7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7CD2"/>
    <w:rPr>
      <w:rFonts w:asciiTheme="majorHAnsi" w:eastAsiaTheme="majorEastAsia" w:hAnsiTheme="majorHAnsi" w:cstheme="majorBidi"/>
      <w:i/>
      <w:iCs/>
      <w:spacing w:val="13"/>
      <w:sz w:val="24"/>
      <w:szCs w:val="24"/>
    </w:rPr>
  </w:style>
  <w:style w:type="character" w:styleId="Strong">
    <w:name w:val="Strong"/>
    <w:uiPriority w:val="22"/>
    <w:qFormat/>
    <w:rsid w:val="00CE7CD2"/>
    <w:rPr>
      <w:b/>
      <w:bCs/>
    </w:rPr>
  </w:style>
  <w:style w:type="character" w:styleId="Emphasis">
    <w:name w:val="Emphasis"/>
    <w:uiPriority w:val="20"/>
    <w:qFormat/>
    <w:rsid w:val="00CE7CD2"/>
    <w:rPr>
      <w:b/>
      <w:bCs/>
      <w:i/>
      <w:iCs/>
      <w:spacing w:val="10"/>
      <w:bdr w:val="none" w:sz="0" w:space="0" w:color="auto"/>
      <w:shd w:val="clear" w:color="auto" w:fill="auto"/>
    </w:rPr>
  </w:style>
  <w:style w:type="paragraph" w:styleId="NoSpacing">
    <w:name w:val="No Spacing"/>
    <w:basedOn w:val="Normal"/>
    <w:link w:val="NoSpacingChar"/>
    <w:uiPriority w:val="1"/>
    <w:qFormat/>
    <w:rsid w:val="00CE7CD2"/>
    <w:pPr>
      <w:spacing w:after="0" w:line="240" w:lineRule="auto"/>
    </w:pPr>
  </w:style>
  <w:style w:type="character" w:customStyle="1" w:styleId="NoSpacingChar">
    <w:name w:val="No Spacing Char"/>
    <w:basedOn w:val="DefaultParagraphFont"/>
    <w:link w:val="NoSpacing"/>
    <w:uiPriority w:val="1"/>
    <w:rsid w:val="00CE7CD2"/>
  </w:style>
  <w:style w:type="paragraph" w:styleId="ListParagraph">
    <w:name w:val="List Paragraph"/>
    <w:basedOn w:val="Normal"/>
    <w:link w:val="ListParagraphChar"/>
    <w:uiPriority w:val="34"/>
    <w:qFormat/>
    <w:rsid w:val="00CE7CD2"/>
    <w:pPr>
      <w:ind w:left="720"/>
      <w:contextualSpacing/>
    </w:pPr>
  </w:style>
  <w:style w:type="paragraph" w:styleId="Quote">
    <w:name w:val="Quote"/>
    <w:basedOn w:val="Normal"/>
    <w:next w:val="Normal"/>
    <w:link w:val="QuoteChar"/>
    <w:uiPriority w:val="29"/>
    <w:qFormat/>
    <w:rsid w:val="00CE7CD2"/>
    <w:pPr>
      <w:spacing w:before="200" w:after="0"/>
      <w:ind w:left="360" w:right="360"/>
    </w:pPr>
    <w:rPr>
      <w:i/>
      <w:iCs/>
    </w:rPr>
  </w:style>
  <w:style w:type="character" w:customStyle="1" w:styleId="QuoteChar">
    <w:name w:val="Quote Char"/>
    <w:basedOn w:val="DefaultParagraphFont"/>
    <w:link w:val="Quote"/>
    <w:uiPriority w:val="29"/>
    <w:rsid w:val="00CE7CD2"/>
    <w:rPr>
      <w:i/>
      <w:iCs/>
    </w:rPr>
  </w:style>
  <w:style w:type="paragraph" w:styleId="IntenseQuote">
    <w:name w:val="Intense Quote"/>
    <w:basedOn w:val="Normal"/>
    <w:next w:val="Normal"/>
    <w:link w:val="IntenseQuoteChar"/>
    <w:uiPriority w:val="30"/>
    <w:qFormat/>
    <w:rsid w:val="00CE7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7CD2"/>
    <w:rPr>
      <w:b/>
      <w:bCs/>
      <w:i/>
      <w:iCs/>
    </w:rPr>
  </w:style>
  <w:style w:type="character" w:styleId="SubtleEmphasis">
    <w:name w:val="Subtle Emphasis"/>
    <w:uiPriority w:val="19"/>
    <w:qFormat/>
    <w:rsid w:val="00CE7CD2"/>
    <w:rPr>
      <w:i/>
      <w:iCs/>
    </w:rPr>
  </w:style>
  <w:style w:type="character" w:styleId="IntenseEmphasis">
    <w:name w:val="Intense Emphasis"/>
    <w:uiPriority w:val="21"/>
    <w:qFormat/>
    <w:rsid w:val="00CE7CD2"/>
    <w:rPr>
      <w:b/>
      <w:bCs/>
    </w:rPr>
  </w:style>
  <w:style w:type="character" w:styleId="SubtleReference">
    <w:name w:val="Subtle Reference"/>
    <w:uiPriority w:val="31"/>
    <w:qFormat/>
    <w:rsid w:val="00CE7CD2"/>
    <w:rPr>
      <w:smallCaps/>
    </w:rPr>
  </w:style>
  <w:style w:type="character" w:styleId="IntenseReference">
    <w:name w:val="Intense Reference"/>
    <w:uiPriority w:val="32"/>
    <w:qFormat/>
    <w:rsid w:val="00CE7CD2"/>
    <w:rPr>
      <w:smallCaps/>
      <w:spacing w:val="5"/>
      <w:u w:val="single"/>
    </w:rPr>
  </w:style>
  <w:style w:type="character" w:styleId="BookTitle">
    <w:name w:val="Book Title"/>
    <w:uiPriority w:val="33"/>
    <w:qFormat/>
    <w:rsid w:val="00CE7CD2"/>
    <w:rPr>
      <w:i/>
      <w:iCs/>
      <w:smallCaps/>
      <w:spacing w:val="5"/>
    </w:rPr>
  </w:style>
  <w:style w:type="paragraph" w:styleId="TOCHeading">
    <w:name w:val="TOC Heading"/>
    <w:basedOn w:val="Heading1"/>
    <w:next w:val="Normal"/>
    <w:uiPriority w:val="39"/>
    <w:unhideWhenUsed/>
    <w:qFormat/>
    <w:rsid w:val="00CE7CD2"/>
    <w:pPr>
      <w:outlineLvl w:val="9"/>
    </w:pPr>
    <w:rPr>
      <w:lang w:bidi="en-US"/>
    </w:rPr>
  </w:style>
  <w:style w:type="paragraph" w:customStyle="1" w:styleId="EndNoteBibliographyTitle">
    <w:name w:val="EndNote Bibliography Title"/>
    <w:basedOn w:val="Normal"/>
    <w:link w:val="EndNoteBibliographyTitleChar"/>
    <w:rsid w:val="00F2013C"/>
    <w:pPr>
      <w:spacing w:after="0"/>
      <w:jc w:val="center"/>
    </w:pPr>
    <w:rPr>
      <w:rFonts w:ascii="Arial" w:hAnsi="Arial" w:cs="Arial"/>
      <w:noProof/>
    </w:rPr>
  </w:style>
  <w:style w:type="character" w:customStyle="1" w:styleId="ListParagraphChar">
    <w:name w:val="List Paragraph Char"/>
    <w:basedOn w:val="DefaultParagraphFont"/>
    <w:link w:val="ListParagraph"/>
    <w:uiPriority w:val="34"/>
    <w:rsid w:val="00F2013C"/>
  </w:style>
  <w:style w:type="character" w:customStyle="1" w:styleId="EndNoteBibliographyTitleChar">
    <w:name w:val="EndNote Bibliography Title Char"/>
    <w:basedOn w:val="ListParagraphChar"/>
    <w:link w:val="EndNoteBibliographyTitle"/>
    <w:rsid w:val="00F2013C"/>
    <w:rPr>
      <w:rFonts w:ascii="Arial" w:hAnsi="Arial" w:cs="Arial"/>
      <w:noProof/>
      <w:lang w:val="en-US"/>
    </w:rPr>
  </w:style>
  <w:style w:type="paragraph" w:customStyle="1" w:styleId="EndNoteBibliography">
    <w:name w:val="EndNote Bibliography"/>
    <w:basedOn w:val="Normal"/>
    <w:link w:val="EndNoteBibliographyChar"/>
    <w:rsid w:val="00F2013C"/>
    <w:pPr>
      <w:spacing w:line="240" w:lineRule="auto"/>
    </w:pPr>
    <w:rPr>
      <w:rFonts w:ascii="Arial" w:hAnsi="Arial" w:cs="Arial"/>
      <w:noProof/>
    </w:rPr>
  </w:style>
  <w:style w:type="character" w:customStyle="1" w:styleId="EndNoteBibliographyChar">
    <w:name w:val="EndNote Bibliography Char"/>
    <w:basedOn w:val="ListParagraphChar"/>
    <w:link w:val="EndNoteBibliography"/>
    <w:rsid w:val="00F2013C"/>
    <w:rPr>
      <w:rFonts w:ascii="Arial" w:hAnsi="Arial" w:cs="Arial"/>
      <w:noProof/>
      <w:lang w:val="en-US"/>
    </w:rPr>
  </w:style>
  <w:style w:type="paragraph" w:customStyle="1" w:styleId="BodyText12">
    <w:name w:val="Body Text 12"/>
    <w:qFormat/>
    <w:rsid w:val="00606E76"/>
    <w:pPr>
      <w:spacing w:after="240" w:line="264" w:lineRule="auto"/>
      <w:jc w:val="both"/>
    </w:pPr>
    <w:rPr>
      <w:rFonts w:ascii="Times New Roman" w:eastAsia="Times New Roman" w:hAnsi="Times New Roman" w:cs="Times New Roman"/>
      <w:sz w:val="24"/>
      <w:szCs w:val="20"/>
      <w:lang w:val="en-US"/>
    </w:rPr>
  </w:style>
  <w:style w:type="paragraph" w:customStyle="1" w:styleId="Bullet12-1">
    <w:name w:val="Bullet 12-1"/>
    <w:qFormat/>
    <w:rsid w:val="00606E76"/>
    <w:pPr>
      <w:numPr>
        <w:numId w:val="1"/>
      </w:numPr>
      <w:spacing w:after="120" w:line="240" w:lineRule="auto"/>
      <w:jc w:val="both"/>
    </w:pPr>
    <w:rPr>
      <w:rFonts w:ascii="Times New Roman" w:eastAsia="Times New Roman" w:hAnsi="Times New Roman" w:cs="Times New Roman"/>
      <w:sz w:val="24"/>
      <w:szCs w:val="20"/>
      <w:lang w:val="en-US"/>
    </w:rPr>
  </w:style>
  <w:style w:type="table" w:styleId="TableGrid">
    <w:name w:val="Table Grid"/>
    <w:basedOn w:val="TableNormal"/>
    <w:uiPriority w:val="59"/>
    <w:rsid w:val="008F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F003B"/>
    <w:rPr>
      <w:sz w:val="16"/>
      <w:szCs w:val="16"/>
    </w:rPr>
  </w:style>
  <w:style w:type="paragraph" w:styleId="CommentText">
    <w:name w:val="annotation text"/>
    <w:basedOn w:val="Normal"/>
    <w:link w:val="CommentTextChar"/>
    <w:uiPriority w:val="99"/>
    <w:unhideWhenUsed/>
    <w:qFormat/>
    <w:rsid w:val="008F003B"/>
    <w:pPr>
      <w:spacing w:before="120" w:after="0" w:line="240" w:lineRule="auto"/>
    </w:pPr>
    <w:rPr>
      <w:rFonts w:ascii="Arial" w:eastAsia="Times New Roman" w:hAnsi="Arial" w:cs="Times New Roman"/>
      <w:color w:val="323232"/>
      <w:kern w:val="16"/>
      <w:sz w:val="20"/>
      <w:szCs w:val="20"/>
      <w:lang w:eastAsia="en-GB"/>
    </w:rPr>
  </w:style>
  <w:style w:type="character" w:customStyle="1" w:styleId="CommentTextChar">
    <w:name w:val="Comment Text Char"/>
    <w:basedOn w:val="DefaultParagraphFont"/>
    <w:link w:val="CommentText"/>
    <w:uiPriority w:val="99"/>
    <w:rsid w:val="008F003B"/>
    <w:rPr>
      <w:rFonts w:ascii="Arial" w:eastAsia="Times New Roman" w:hAnsi="Arial" w:cs="Times New Roman"/>
      <w:color w:val="323232"/>
      <w:kern w:val="16"/>
      <w:sz w:val="20"/>
      <w:szCs w:val="20"/>
      <w:lang w:eastAsia="en-GB"/>
    </w:rPr>
  </w:style>
  <w:style w:type="paragraph" w:styleId="BalloonText">
    <w:name w:val="Balloon Text"/>
    <w:basedOn w:val="Normal"/>
    <w:link w:val="BalloonTextChar"/>
    <w:uiPriority w:val="99"/>
    <w:semiHidden/>
    <w:unhideWhenUsed/>
    <w:rsid w:val="008F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7740"/>
    <w:pPr>
      <w:spacing w:before="0" w:after="200"/>
    </w:pPr>
    <w:rPr>
      <w:rFonts w:asciiTheme="minorHAnsi" w:eastAsiaTheme="minorHAnsi" w:hAnsiTheme="minorHAnsi" w:cstheme="minorBidi"/>
      <w:b/>
      <w:bCs/>
      <w:color w:val="auto"/>
      <w:kern w:val="0"/>
      <w:lang w:eastAsia="en-US"/>
    </w:rPr>
  </w:style>
  <w:style w:type="character" w:customStyle="1" w:styleId="CommentSubjectChar">
    <w:name w:val="Comment Subject Char"/>
    <w:basedOn w:val="CommentTextChar"/>
    <w:link w:val="CommentSubject"/>
    <w:uiPriority w:val="99"/>
    <w:semiHidden/>
    <w:rsid w:val="00DE7740"/>
    <w:rPr>
      <w:rFonts w:ascii="Arial" w:eastAsia="Times New Roman" w:hAnsi="Arial" w:cs="Times New Roman"/>
      <w:b/>
      <w:bCs/>
      <w:color w:val="323232"/>
      <w:kern w:val="16"/>
      <w:sz w:val="20"/>
      <w:szCs w:val="20"/>
      <w:lang w:eastAsia="en-GB"/>
    </w:rPr>
  </w:style>
  <w:style w:type="paragraph" w:styleId="Header">
    <w:name w:val="header"/>
    <w:basedOn w:val="Normal"/>
    <w:link w:val="HeaderChar"/>
    <w:uiPriority w:val="99"/>
    <w:unhideWhenUsed/>
    <w:rsid w:val="00EE4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E4"/>
  </w:style>
  <w:style w:type="paragraph" w:styleId="Footer">
    <w:name w:val="footer"/>
    <w:basedOn w:val="Normal"/>
    <w:link w:val="FooterChar"/>
    <w:uiPriority w:val="99"/>
    <w:unhideWhenUsed/>
    <w:rsid w:val="00EE4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E4"/>
  </w:style>
  <w:style w:type="paragraph" w:styleId="Revision">
    <w:name w:val="Revision"/>
    <w:hidden/>
    <w:uiPriority w:val="99"/>
    <w:semiHidden/>
    <w:rsid w:val="00E500D6"/>
    <w:pPr>
      <w:spacing w:after="0" w:line="240" w:lineRule="auto"/>
    </w:pPr>
    <w:rPr>
      <w:lang w:val="en-US"/>
    </w:rPr>
  </w:style>
  <w:style w:type="character" w:styleId="Hyperlink">
    <w:name w:val="Hyperlink"/>
    <w:basedOn w:val="DefaultParagraphFont"/>
    <w:uiPriority w:val="99"/>
    <w:unhideWhenUsed/>
    <w:rsid w:val="00740025"/>
    <w:rPr>
      <w:color w:val="0563C1" w:themeColor="hyperlink"/>
      <w:u w:val="single"/>
    </w:rPr>
  </w:style>
  <w:style w:type="character" w:customStyle="1" w:styleId="UnresolvedMention1">
    <w:name w:val="Unresolved Mention1"/>
    <w:basedOn w:val="DefaultParagraphFont"/>
    <w:uiPriority w:val="99"/>
    <w:semiHidden/>
    <w:unhideWhenUsed/>
    <w:rsid w:val="00740025"/>
    <w:rPr>
      <w:color w:val="605E5C"/>
      <w:shd w:val="clear" w:color="auto" w:fill="E1DFDD"/>
    </w:rPr>
  </w:style>
  <w:style w:type="paragraph" w:styleId="TOC5">
    <w:name w:val="toc 5"/>
    <w:basedOn w:val="Normal"/>
    <w:next w:val="Normal"/>
    <w:autoRedefine/>
    <w:uiPriority w:val="39"/>
    <w:semiHidden/>
    <w:unhideWhenUsed/>
    <w:rsid w:val="00A1238B"/>
    <w:pPr>
      <w:spacing w:after="100"/>
      <w:ind w:left="880"/>
    </w:pPr>
  </w:style>
  <w:style w:type="table" w:customStyle="1" w:styleId="PlainTable21">
    <w:name w:val="Plain Table 21"/>
    <w:basedOn w:val="TableNormal"/>
    <w:uiPriority w:val="42"/>
    <w:rsid w:val="00716E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A4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ayerBodyTextFull">
    <w:name w:val="Bayer Body Text Full"/>
    <w:basedOn w:val="Normal"/>
    <w:link w:val="BayerBodyTextFullChar"/>
    <w:qFormat/>
    <w:rsid w:val="00444D8E"/>
    <w:pPr>
      <w:spacing w:before="120" w:after="120" w:line="240" w:lineRule="auto"/>
    </w:pPr>
    <w:rPr>
      <w:rFonts w:ascii="Times New Roman" w:eastAsia="Times New Roman" w:hAnsi="Times New Roman" w:cs="Times New Roman"/>
      <w:sz w:val="24"/>
      <w:szCs w:val="20"/>
    </w:rPr>
  </w:style>
  <w:style w:type="character" w:customStyle="1" w:styleId="BayerBodyTextFullChar">
    <w:name w:val="Bayer Body Text Full Char"/>
    <w:link w:val="BayerBodyTextFull"/>
    <w:rsid w:val="00444D8E"/>
    <w:rPr>
      <w:rFonts w:ascii="Times New Roman" w:eastAsia="Times New Roman" w:hAnsi="Times New Roman" w:cs="Times New Roman"/>
      <w:sz w:val="24"/>
      <w:szCs w:val="20"/>
      <w:lang w:val="en-US"/>
    </w:rPr>
  </w:style>
  <w:style w:type="paragraph" w:customStyle="1" w:styleId="BulletBayerBodyText">
    <w:name w:val="Bullet Bayer Body Text"/>
    <w:basedOn w:val="Normal"/>
    <w:qFormat/>
    <w:rsid w:val="00F44F23"/>
    <w:pPr>
      <w:numPr>
        <w:numId w:val="2"/>
      </w:numPr>
      <w:spacing w:after="60" w:line="240" w:lineRule="auto"/>
    </w:pPr>
    <w:rPr>
      <w:rFonts w:ascii="Times New Roman" w:eastAsia="Times New Roman" w:hAnsi="Times New Roman" w:cs="Times New Roman"/>
      <w:sz w:val="24"/>
      <w:szCs w:val="20"/>
    </w:rPr>
  </w:style>
  <w:style w:type="paragraph" w:customStyle="1" w:styleId="BayerSuperscript">
    <w:name w:val="Bayer Superscript"/>
    <w:basedOn w:val="Normal"/>
    <w:link w:val="BayerSuperscriptZchn"/>
    <w:qFormat/>
    <w:rsid w:val="00EC681C"/>
    <w:pPr>
      <w:spacing w:after="0" w:line="240" w:lineRule="auto"/>
    </w:pPr>
    <w:rPr>
      <w:rFonts w:ascii="Times New Roman" w:eastAsia="Times New Roman" w:hAnsi="Times New Roman" w:cs="Times New Roman"/>
      <w:sz w:val="24"/>
      <w:szCs w:val="20"/>
      <w:vertAlign w:val="superscript"/>
    </w:rPr>
  </w:style>
  <w:style w:type="character" w:customStyle="1" w:styleId="BayerSuperscriptZchn">
    <w:name w:val="Bayer Superscript Zchn"/>
    <w:link w:val="BayerSuperscript"/>
    <w:rsid w:val="00EC681C"/>
    <w:rPr>
      <w:rFonts w:ascii="Times New Roman" w:eastAsia="Times New Roman" w:hAnsi="Times New Roman" w:cs="Times New Roman"/>
      <w:sz w:val="24"/>
      <w:szCs w:val="20"/>
      <w:vertAlign w:val="superscript"/>
      <w:lang w:val="en-US"/>
    </w:rPr>
  </w:style>
  <w:style w:type="paragraph" w:customStyle="1" w:styleId="BayerSASCaption">
    <w:name w:val="Bayer SAS Caption"/>
    <w:basedOn w:val="Caption"/>
    <w:next w:val="Normal"/>
    <w:uiPriority w:val="99"/>
    <w:rsid w:val="0068661D"/>
    <w:pPr>
      <w:keepNext/>
      <w:spacing w:after="0" w:line="160" w:lineRule="exact"/>
      <w:outlineLvl w:val="4"/>
    </w:pPr>
    <w:rPr>
      <w:rFonts w:ascii="SAS Monospace" w:eastAsia="Times New Roman" w:hAnsi="SAS Monospace" w:cs="Times New Roman"/>
      <w:b/>
      <w:i w:val="0"/>
      <w:iCs w:val="0"/>
      <w:color w:val="auto"/>
      <w:sz w:val="16"/>
      <w:szCs w:val="20"/>
    </w:rPr>
  </w:style>
  <w:style w:type="paragraph" w:styleId="Caption">
    <w:name w:val="caption"/>
    <w:basedOn w:val="Normal"/>
    <w:next w:val="Normal"/>
    <w:uiPriority w:val="35"/>
    <w:semiHidden/>
    <w:unhideWhenUsed/>
    <w:rsid w:val="0068661D"/>
    <w:pPr>
      <w:spacing w:line="240" w:lineRule="auto"/>
    </w:pPr>
    <w:rPr>
      <w:i/>
      <w:iCs/>
      <w:color w:val="44546A" w:themeColor="text2"/>
      <w:sz w:val="18"/>
      <w:szCs w:val="18"/>
    </w:rPr>
  </w:style>
  <w:style w:type="table" w:styleId="PlainTable4">
    <w:name w:val="Plain Table 4"/>
    <w:basedOn w:val="TableNormal"/>
    <w:uiPriority w:val="44"/>
    <w:rsid w:val="002155C1"/>
    <w:pPr>
      <w:spacing w:after="0" w:line="240" w:lineRule="auto"/>
    </w:pPr>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E5038"/>
    <w:rPr>
      <w:color w:val="605E5C"/>
      <w:shd w:val="clear" w:color="auto" w:fill="E1DFDD"/>
    </w:rPr>
  </w:style>
  <w:style w:type="table" w:customStyle="1" w:styleId="PlainTable41">
    <w:name w:val="Plain Table 41"/>
    <w:basedOn w:val="TableNormal"/>
    <w:uiPriority w:val="44"/>
    <w:rsid w:val="00BE4A64"/>
    <w:pPr>
      <w:spacing w:after="0" w:line="240" w:lineRule="auto"/>
    </w:pPr>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0">
    <w:name w:val="Unresolved Mention2"/>
    <w:basedOn w:val="DefaultParagraphFont"/>
    <w:uiPriority w:val="99"/>
    <w:semiHidden/>
    <w:unhideWhenUsed/>
    <w:rsid w:val="00BE4A64"/>
    <w:rPr>
      <w:color w:val="605E5C"/>
      <w:shd w:val="clear" w:color="auto" w:fill="E1DFDD"/>
    </w:rPr>
  </w:style>
  <w:style w:type="character" w:styleId="UnresolvedMention">
    <w:name w:val="Unresolved Mention"/>
    <w:basedOn w:val="DefaultParagraphFont"/>
    <w:uiPriority w:val="99"/>
    <w:semiHidden/>
    <w:unhideWhenUsed/>
    <w:rsid w:val="003C7B08"/>
    <w:rPr>
      <w:color w:val="605E5C"/>
      <w:shd w:val="clear" w:color="auto" w:fill="E1DFDD"/>
    </w:rPr>
  </w:style>
  <w:style w:type="paragraph" w:styleId="TOC2">
    <w:name w:val="toc 2"/>
    <w:basedOn w:val="Normal"/>
    <w:next w:val="Normal"/>
    <w:autoRedefine/>
    <w:uiPriority w:val="39"/>
    <w:unhideWhenUsed/>
    <w:rsid w:val="008D2DD2"/>
    <w:pPr>
      <w:spacing w:after="100"/>
      <w:ind w:left="220"/>
    </w:pPr>
  </w:style>
  <w:style w:type="paragraph" w:styleId="TOC3">
    <w:name w:val="toc 3"/>
    <w:basedOn w:val="Normal"/>
    <w:next w:val="Normal"/>
    <w:autoRedefine/>
    <w:uiPriority w:val="39"/>
    <w:unhideWhenUsed/>
    <w:rsid w:val="008D2DD2"/>
    <w:pPr>
      <w:spacing w:after="100"/>
      <w:ind w:left="440"/>
    </w:pPr>
  </w:style>
  <w:style w:type="paragraph" w:styleId="TOC1">
    <w:name w:val="toc 1"/>
    <w:basedOn w:val="Normal"/>
    <w:next w:val="Normal"/>
    <w:autoRedefine/>
    <w:uiPriority w:val="39"/>
    <w:unhideWhenUsed/>
    <w:rsid w:val="00CF1EB0"/>
    <w:pPr>
      <w:spacing w:after="100"/>
    </w:pPr>
  </w:style>
  <w:style w:type="character" w:styleId="LineNumber">
    <w:name w:val="line number"/>
    <w:basedOn w:val="DefaultParagraphFont"/>
    <w:uiPriority w:val="99"/>
    <w:semiHidden/>
    <w:unhideWhenUsed/>
    <w:rsid w:val="00DA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595">
      <w:bodyDiv w:val="1"/>
      <w:marLeft w:val="0"/>
      <w:marRight w:val="0"/>
      <w:marTop w:val="0"/>
      <w:marBottom w:val="0"/>
      <w:divBdr>
        <w:top w:val="none" w:sz="0" w:space="0" w:color="auto"/>
        <w:left w:val="none" w:sz="0" w:space="0" w:color="auto"/>
        <w:bottom w:val="none" w:sz="0" w:space="0" w:color="auto"/>
        <w:right w:val="none" w:sz="0" w:space="0" w:color="auto"/>
      </w:divBdr>
    </w:div>
    <w:div w:id="38405654">
      <w:bodyDiv w:val="1"/>
      <w:marLeft w:val="0"/>
      <w:marRight w:val="0"/>
      <w:marTop w:val="0"/>
      <w:marBottom w:val="0"/>
      <w:divBdr>
        <w:top w:val="none" w:sz="0" w:space="0" w:color="auto"/>
        <w:left w:val="none" w:sz="0" w:space="0" w:color="auto"/>
        <w:bottom w:val="none" w:sz="0" w:space="0" w:color="auto"/>
        <w:right w:val="none" w:sz="0" w:space="0" w:color="auto"/>
      </w:divBdr>
    </w:div>
    <w:div w:id="50664964">
      <w:bodyDiv w:val="1"/>
      <w:marLeft w:val="0"/>
      <w:marRight w:val="0"/>
      <w:marTop w:val="0"/>
      <w:marBottom w:val="0"/>
      <w:divBdr>
        <w:top w:val="none" w:sz="0" w:space="0" w:color="auto"/>
        <w:left w:val="none" w:sz="0" w:space="0" w:color="auto"/>
        <w:bottom w:val="none" w:sz="0" w:space="0" w:color="auto"/>
        <w:right w:val="none" w:sz="0" w:space="0" w:color="auto"/>
      </w:divBdr>
    </w:div>
    <w:div w:id="78985795">
      <w:bodyDiv w:val="1"/>
      <w:marLeft w:val="0"/>
      <w:marRight w:val="0"/>
      <w:marTop w:val="0"/>
      <w:marBottom w:val="0"/>
      <w:divBdr>
        <w:top w:val="none" w:sz="0" w:space="0" w:color="auto"/>
        <w:left w:val="none" w:sz="0" w:space="0" w:color="auto"/>
        <w:bottom w:val="none" w:sz="0" w:space="0" w:color="auto"/>
        <w:right w:val="none" w:sz="0" w:space="0" w:color="auto"/>
      </w:divBdr>
      <w:divsChild>
        <w:div w:id="1090740872">
          <w:marLeft w:val="403"/>
          <w:marRight w:val="0"/>
          <w:marTop w:val="180"/>
          <w:marBottom w:val="90"/>
          <w:divBdr>
            <w:top w:val="none" w:sz="0" w:space="0" w:color="auto"/>
            <w:left w:val="none" w:sz="0" w:space="0" w:color="auto"/>
            <w:bottom w:val="none" w:sz="0" w:space="0" w:color="auto"/>
            <w:right w:val="none" w:sz="0" w:space="0" w:color="auto"/>
          </w:divBdr>
        </w:div>
        <w:div w:id="1685356153">
          <w:marLeft w:val="403"/>
          <w:marRight w:val="0"/>
          <w:marTop w:val="0"/>
          <w:marBottom w:val="90"/>
          <w:divBdr>
            <w:top w:val="none" w:sz="0" w:space="0" w:color="auto"/>
            <w:left w:val="none" w:sz="0" w:space="0" w:color="auto"/>
            <w:bottom w:val="none" w:sz="0" w:space="0" w:color="auto"/>
            <w:right w:val="none" w:sz="0" w:space="0" w:color="auto"/>
          </w:divBdr>
        </w:div>
      </w:divsChild>
    </w:div>
    <w:div w:id="137958329">
      <w:bodyDiv w:val="1"/>
      <w:marLeft w:val="0"/>
      <w:marRight w:val="0"/>
      <w:marTop w:val="0"/>
      <w:marBottom w:val="0"/>
      <w:divBdr>
        <w:top w:val="none" w:sz="0" w:space="0" w:color="auto"/>
        <w:left w:val="none" w:sz="0" w:space="0" w:color="auto"/>
        <w:bottom w:val="none" w:sz="0" w:space="0" w:color="auto"/>
        <w:right w:val="none" w:sz="0" w:space="0" w:color="auto"/>
      </w:divBdr>
    </w:div>
    <w:div w:id="249236078">
      <w:bodyDiv w:val="1"/>
      <w:marLeft w:val="0"/>
      <w:marRight w:val="0"/>
      <w:marTop w:val="0"/>
      <w:marBottom w:val="0"/>
      <w:divBdr>
        <w:top w:val="none" w:sz="0" w:space="0" w:color="auto"/>
        <w:left w:val="none" w:sz="0" w:space="0" w:color="auto"/>
        <w:bottom w:val="none" w:sz="0" w:space="0" w:color="auto"/>
        <w:right w:val="none" w:sz="0" w:space="0" w:color="auto"/>
      </w:divBdr>
    </w:div>
    <w:div w:id="378012265">
      <w:bodyDiv w:val="1"/>
      <w:marLeft w:val="0"/>
      <w:marRight w:val="0"/>
      <w:marTop w:val="0"/>
      <w:marBottom w:val="0"/>
      <w:divBdr>
        <w:top w:val="none" w:sz="0" w:space="0" w:color="auto"/>
        <w:left w:val="none" w:sz="0" w:space="0" w:color="auto"/>
        <w:bottom w:val="none" w:sz="0" w:space="0" w:color="auto"/>
        <w:right w:val="none" w:sz="0" w:space="0" w:color="auto"/>
      </w:divBdr>
    </w:div>
    <w:div w:id="378013385">
      <w:bodyDiv w:val="1"/>
      <w:marLeft w:val="0"/>
      <w:marRight w:val="0"/>
      <w:marTop w:val="0"/>
      <w:marBottom w:val="0"/>
      <w:divBdr>
        <w:top w:val="none" w:sz="0" w:space="0" w:color="auto"/>
        <w:left w:val="none" w:sz="0" w:space="0" w:color="auto"/>
        <w:bottom w:val="none" w:sz="0" w:space="0" w:color="auto"/>
        <w:right w:val="none" w:sz="0" w:space="0" w:color="auto"/>
      </w:divBdr>
    </w:div>
    <w:div w:id="594217698">
      <w:bodyDiv w:val="1"/>
      <w:marLeft w:val="0"/>
      <w:marRight w:val="0"/>
      <w:marTop w:val="0"/>
      <w:marBottom w:val="0"/>
      <w:divBdr>
        <w:top w:val="none" w:sz="0" w:space="0" w:color="auto"/>
        <w:left w:val="none" w:sz="0" w:space="0" w:color="auto"/>
        <w:bottom w:val="none" w:sz="0" w:space="0" w:color="auto"/>
        <w:right w:val="none" w:sz="0" w:space="0" w:color="auto"/>
      </w:divBdr>
    </w:div>
    <w:div w:id="686492207">
      <w:bodyDiv w:val="1"/>
      <w:marLeft w:val="0"/>
      <w:marRight w:val="0"/>
      <w:marTop w:val="0"/>
      <w:marBottom w:val="0"/>
      <w:divBdr>
        <w:top w:val="none" w:sz="0" w:space="0" w:color="auto"/>
        <w:left w:val="none" w:sz="0" w:space="0" w:color="auto"/>
        <w:bottom w:val="none" w:sz="0" w:space="0" w:color="auto"/>
        <w:right w:val="none" w:sz="0" w:space="0" w:color="auto"/>
      </w:divBdr>
    </w:div>
    <w:div w:id="699470675">
      <w:bodyDiv w:val="1"/>
      <w:marLeft w:val="0"/>
      <w:marRight w:val="0"/>
      <w:marTop w:val="0"/>
      <w:marBottom w:val="0"/>
      <w:divBdr>
        <w:top w:val="none" w:sz="0" w:space="0" w:color="auto"/>
        <w:left w:val="none" w:sz="0" w:space="0" w:color="auto"/>
        <w:bottom w:val="none" w:sz="0" w:space="0" w:color="auto"/>
        <w:right w:val="none" w:sz="0" w:space="0" w:color="auto"/>
      </w:divBdr>
    </w:div>
    <w:div w:id="753402298">
      <w:bodyDiv w:val="1"/>
      <w:marLeft w:val="0"/>
      <w:marRight w:val="0"/>
      <w:marTop w:val="0"/>
      <w:marBottom w:val="0"/>
      <w:divBdr>
        <w:top w:val="none" w:sz="0" w:space="0" w:color="auto"/>
        <w:left w:val="none" w:sz="0" w:space="0" w:color="auto"/>
        <w:bottom w:val="none" w:sz="0" w:space="0" w:color="auto"/>
        <w:right w:val="none" w:sz="0" w:space="0" w:color="auto"/>
      </w:divBdr>
    </w:div>
    <w:div w:id="764770224">
      <w:bodyDiv w:val="1"/>
      <w:marLeft w:val="0"/>
      <w:marRight w:val="0"/>
      <w:marTop w:val="0"/>
      <w:marBottom w:val="0"/>
      <w:divBdr>
        <w:top w:val="none" w:sz="0" w:space="0" w:color="auto"/>
        <w:left w:val="none" w:sz="0" w:space="0" w:color="auto"/>
        <w:bottom w:val="none" w:sz="0" w:space="0" w:color="auto"/>
        <w:right w:val="none" w:sz="0" w:space="0" w:color="auto"/>
      </w:divBdr>
    </w:div>
    <w:div w:id="782191908">
      <w:bodyDiv w:val="1"/>
      <w:marLeft w:val="0"/>
      <w:marRight w:val="0"/>
      <w:marTop w:val="0"/>
      <w:marBottom w:val="0"/>
      <w:divBdr>
        <w:top w:val="none" w:sz="0" w:space="0" w:color="auto"/>
        <w:left w:val="none" w:sz="0" w:space="0" w:color="auto"/>
        <w:bottom w:val="none" w:sz="0" w:space="0" w:color="auto"/>
        <w:right w:val="none" w:sz="0" w:space="0" w:color="auto"/>
      </w:divBdr>
    </w:div>
    <w:div w:id="785848764">
      <w:bodyDiv w:val="1"/>
      <w:marLeft w:val="0"/>
      <w:marRight w:val="0"/>
      <w:marTop w:val="0"/>
      <w:marBottom w:val="0"/>
      <w:divBdr>
        <w:top w:val="none" w:sz="0" w:space="0" w:color="auto"/>
        <w:left w:val="none" w:sz="0" w:space="0" w:color="auto"/>
        <w:bottom w:val="none" w:sz="0" w:space="0" w:color="auto"/>
        <w:right w:val="none" w:sz="0" w:space="0" w:color="auto"/>
      </w:divBdr>
    </w:div>
    <w:div w:id="838345786">
      <w:bodyDiv w:val="1"/>
      <w:marLeft w:val="0"/>
      <w:marRight w:val="0"/>
      <w:marTop w:val="0"/>
      <w:marBottom w:val="0"/>
      <w:divBdr>
        <w:top w:val="none" w:sz="0" w:space="0" w:color="auto"/>
        <w:left w:val="none" w:sz="0" w:space="0" w:color="auto"/>
        <w:bottom w:val="none" w:sz="0" w:space="0" w:color="auto"/>
        <w:right w:val="none" w:sz="0" w:space="0" w:color="auto"/>
      </w:divBdr>
    </w:div>
    <w:div w:id="884675866">
      <w:bodyDiv w:val="1"/>
      <w:marLeft w:val="0"/>
      <w:marRight w:val="0"/>
      <w:marTop w:val="0"/>
      <w:marBottom w:val="0"/>
      <w:divBdr>
        <w:top w:val="none" w:sz="0" w:space="0" w:color="auto"/>
        <w:left w:val="none" w:sz="0" w:space="0" w:color="auto"/>
        <w:bottom w:val="none" w:sz="0" w:space="0" w:color="auto"/>
        <w:right w:val="none" w:sz="0" w:space="0" w:color="auto"/>
      </w:divBdr>
    </w:div>
    <w:div w:id="1043603315">
      <w:bodyDiv w:val="1"/>
      <w:marLeft w:val="0"/>
      <w:marRight w:val="0"/>
      <w:marTop w:val="0"/>
      <w:marBottom w:val="0"/>
      <w:divBdr>
        <w:top w:val="none" w:sz="0" w:space="0" w:color="auto"/>
        <w:left w:val="none" w:sz="0" w:space="0" w:color="auto"/>
        <w:bottom w:val="none" w:sz="0" w:space="0" w:color="auto"/>
        <w:right w:val="none" w:sz="0" w:space="0" w:color="auto"/>
      </w:divBdr>
    </w:div>
    <w:div w:id="1052778051">
      <w:bodyDiv w:val="1"/>
      <w:marLeft w:val="0"/>
      <w:marRight w:val="0"/>
      <w:marTop w:val="0"/>
      <w:marBottom w:val="0"/>
      <w:divBdr>
        <w:top w:val="none" w:sz="0" w:space="0" w:color="auto"/>
        <w:left w:val="none" w:sz="0" w:space="0" w:color="auto"/>
        <w:bottom w:val="none" w:sz="0" w:space="0" w:color="auto"/>
        <w:right w:val="none" w:sz="0" w:space="0" w:color="auto"/>
      </w:divBdr>
    </w:div>
    <w:div w:id="1114206913">
      <w:bodyDiv w:val="1"/>
      <w:marLeft w:val="0"/>
      <w:marRight w:val="0"/>
      <w:marTop w:val="0"/>
      <w:marBottom w:val="0"/>
      <w:divBdr>
        <w:top w:val="none" w:sz="0" w:space="0" w:color="auto"/>
        <w:left w:val="none" w:sz="0" w:space="0" w:color="auto"/>
        <w:bottom w:val="none" w:sz="0" w:space="0" w:color="auto"/>
        <w:right w:val="none" w:sz="0" w:space="0" w:color="auto"/>
      </w:divBdr>
    </w:div>
    <w:div w:id="1275600942">
      <w:bodyDiv w:val="1"/>
      <w:marLeft w:val="0"/>
      <w:marRight w:val="0"/>
      <w:marTop w:val="0"/>
      <w:marBottom w:val="0"/>
      <w:divBdr>
        <w:top w:val="none" w:sz="0" w:space="0" w:color="auto"/>
        <w:left w:val="none" w:sz="0" w:space="0" w:color="auto"/>
        <w:bottom w:val="none" w:sz="0" w:space="0" w:color="auto"/>
        <w:right w:val="none" w:sz="0" w:space="0" w:color="auto"/>
      </w:divBdr>
    </w:div>
    <w:div w:id="1465997944">
      <w:bodyDiv w:val="1"/>
      <w:marLeft w:val="0"/>
      <w:marRight w:val="0"/>
      <w:marTop w:val="0"/>
      <w:marBottom w:val="0"/>
      <w:divBdr>
        <w:top w:val="none" w:sz="0" w:space="0" w:color="auto"/>
        <w:left w:val="none" w:sz="0" w:space="0" w:color="auto"/>
        <w:bottom w:val="none" w:sz="0" w:space="0" w:color="auto"/>
        <w:right w:val="none" w:sz="0" w:space="0" w:color="auto"/>
      </w:divBdr>
    </w:div>
    <w:div w:id="1501240762">
      <w:bodyDiv w:val="1"/>
      <w:marLeft w:val="0"/>
      <w:marRight w:val="0"/>
      <w:marTop w:val="0"/>
      <w:marBottom w:val="0"/>
      <w:divBdr>
        <w:top w:val="none" w:sz="0" w:space="0" w:color="auto"/>
        <w:left w:val="none" w:sz="0" w:space="0" w:color="auto"/>
        <w:bottom w:val="none" w:sz="0" w:space="0" w:color="auto"/>
        <w:right w:val="none" w:sz="0" w:space="0" w:color="auto"/>
      </w:divBdr>
    </w:div>
    <w:div w:id="1513106541">
      <w:bodyDiv w:val="1"/>
      <w:marLeft w:val="0"/>
      <w:marRight w:val="0"/>
      <w:marTop w:val="0"/>
      <w:marBottom w:val="0"/>
      <w:divBdr>
        <w:top w:val="none" w:sz="0" w:space="0" w:color="auto"/>
        <w:left w:val="none" w:sz="0" w:space="0" w:color="auto"/>
        <w:bottom w:val="none" w:sz="0" w:space="0" w:color="auto"/>
        <w:right w:val="none" w:sz="0" w:space="0" w:color="auto"/>
      </w:divBdr>
    </w:div>
    <w:div w:id="1569728716">
      <w:bodyDiv w:val="1"/>
      <w:marLeft w:val="0"/>
      <w:marRight w:val="0"/>
      <w:marTop w:val="0"/>
      <w:marBottom w:val="0"/>
      <w:divBdr>
        <w:top w:val="none" w:sz="0" w:space="0" w:color="auto"/>
        <w:left w:val="none" w:sz="0" w:space="0" w:color="auto"/>
        <w:bottom w:val="none" w:sz="0" w:space="0" w:color="auto"/>
        <w:right w:val="none" w:sz="0" w:space="0" w:color="auto"/>
      </w:divBdr>
    </w:div>
    <w:div w:id="1628732047">
      <w:bodyDiv w:val="1"/>
      <w:marLeft w:val="0"/>
      <w:marRight w:val="0"/>
      <w:marTop w:val="0"/>
      <w:marBottom w:val="0"/>
      <w:divBdr>
        <w:top w:val="none" w:sz="0" w:space="0" w:color="auto"/>
        <w:left w:val="none" w:sz="0" w:space="0" w:color="auto"/>
        <w:bottom w:val="none" w:sz="0" w:space="0" w:color="auto"/>
        <w:right w:val="none" w:sz="0" w:space="0" w:color="auto"/>
      </w:divBdr>
    </w:div>
    <w:div w:id="1669558553">
      <w:bodyDiv w:val="1"/>
      <w:marLeft w:val="0"/>
      <w:marRight w:val="0"/>
      <w:marTop w:val="0"/>
      <w:marBottom w:val="0"/>
      <w:divBdr>
        <w:top w:val="none" w:sz="0" w:space="0" w:color="auto"/>
        <w:left w:val="none" w:sz="0" w:space="0" w:color="auto"/>
        <w:bottom w:val="none" w:sz="0" w:space="0" w:color="auto"/>
        <w:right w:val="none" w:sz="0" w:space="0" w:color="auto"/>
      </w:divBdr>
    </w:div>
    <w:div w:id="1797792033">
      <w:bodyDiv w:val="1"/>
      <w:marLeft w:val="0"/>
      <w:marRight w:val="0"/>
      <w:marTop w:val="0"/>
      <w:marBottom w:val="0"/>
      <w:divBdr>
        <w:top w:val="none" w:sz="0" w:space="0" w:color="auto"/>
        <w:left w:val="none" w:sz="0" w:space="0" w:color="auto"/>
        <w:bottom w:val="none" w:sz="0" w:space="0" w:color="auto"/>
        <w:right w:val="none" w:sz="0" w:space="0" w:color="auto"/>
      </w:divBdr>
    </w:div>
    <w:div w:id="1877348159">
      <w:bodyDiv w:val="1"/>
      <w:marLeft w:val="0"/>
      <w:marRight w:val="0"/>
      <w:marTop w:val="0"/>
      <w:marBottom w:val="0"/>
      <w:divBdr>
        <w:top w:val="none" w:sz="0" w:space="0" w:color="auto"/>
        <w:left w:val="none" w:sz="0" w:space="0" w:color="auto"/>
        <w:bottom w:val="none" w:sz="0" w:space="0" w:color="auto"/>
        <w:right w:val="none" w:sz="0" w:space="0" w:color="auto"/>
      </w:divBdr>
      <w:divsChild>
        <w:div w:id="1933660734">
          <w:marLeft w:val="0"/>
          <w:marRight w:val="0"/>
          <w:marTop w:val="0"/>
          <w:marBottom w:val="0"/>
          <w:divBdr>
            <w:top w:val="none" w:sz="0" w:space="0" w:color="auto"/>
            <w:left w:val="none" w:sz="0" w:space="0" w:color="auto"/>
            <w:bottom w:val="none" w:sz="0" w:space="0" w:color="auto"/>
            <w:right w:val="none" w:sz="0" w:space="0" w:color="auto"/>
          </w:divBdr>
        </w:div>
        <w:div w:id="874660203">
          <w:marLeft w:val="0"/>
          <w:marRight w:val="0"/>
          <w:marTop w:val="0"/>
          <w:marBottom w:val="0"/>
          <w:divBdr>
            <w:top w:val="none" w:sz="0" w:space="0" w:color="auto"/>
            <w:left w:val="none" w:sz="0" w:space="0" w:color="auto"/>
            <w:bottom w:val="none" w:sz="0" w:space="0" w:color="auto"/>
            <w:right w:val="none" w:sz="0" w:space="0" w:color="auto"/>
          </w:divBdr>
        </w:div>
        <w:div w:id="1401908514">
          <w:marLeft w:val="0"/>
          <w:marRight w:val="0"/>
          <w:marTop w:val="0"/>
          <w:marBottom w:val="0"/>
          <w:divBdr>
            <w:top w:val="none" w:sz="0" w:space="0" w:color="auto"/>
            <w:left w:val="none" w:sz="0" w:space="0" w:color="auto"/>
            <w:bottom w:val="none" w:sz="0" w:space="0" w:color="auto"/>
            <w:right w:val="none" w:sz="0" w:space="0" w:color="auto"/>
          </w:divBdr>
        </w:div>
        <w:div w:id="1210191696">
          <w:marLeft w:val="0"/>
          <w:marRight w:val="0"/>
          <w:marTop w:val="0"/>
          <w:marBottom w:val="0"/>
          <w:divBdr>
            <w:top w:val="none" w:sz="0" w:space="0" w:color="auto"/>
            <w:left w:val="none" w:sz="0" w:space="0" w:color="auto"/>
            <w:bottom w:val="none" w:sz="0" w:space="0" w:color="auto"/>
            <w:right w:val="none" w:sz="0" w:space="0" w:color="auto"/>
          </w:divBdr>
        </w:div>
      </w:divsChild>
    </w:div>
    <w:div w:id="1891264456">
      <w:bodyDiv w:val="1"/>
      <w:marLeft w:val="0"/>
      <w:marRight w:val="0"/>
      <w:marTop w:val="0"/>
      <w:marBottom w:val="0"/>
      <w:divBdr>
        <w:top w:val="none" w:sz="0" w:space="0" w:color="auto"/>
        <w:left w:val="none" w:sz="0" w:space="0" w:color="auto"/>
        <w:bottom w:val="none" w:sz="0" w:space="0" w:color="auto"/>
        <w:right w:val="none" w:sz="0" w:space="0" w:color="auto"/>
      </w:divBdr>
    </w:div>
    <w:div w:id="1901089039">
      <w:bodyDiv w:val="1"/>
      <w:marLeft w:val="0"/>
      <w:marRight w:val="0"/>
      <w:marTop w:val="0"/>
      <w:marBottom w:val="0"/>
      <w:divBdr>
        <w:top w:val="none" w:sz="0" w:space="0" w:color="auto"/>
        <w:left w:val="none" w:sz="0" w:space="0" w:color="auto"/>
        <w:bottom w:val="none" w:sz="0" w:space="0" w:color="auto"/>
        <w:right w:val="none" w:sz="0" w:space="0" w:color="auto"/>
      </w:divBdr>
    </w:div>
    <w:div w:id="2023126453">
      <w:bodyDiv w:val="1"/>
      <w:marLeft w:val="0"/>
      <w:marRight w:val="0"/>
      <w:marTop w:val="0"/>
      <w:marBottom w:val="0"/>
      <w:divBdr>
        <w:top w:val="none" w:sz="0" w:space="0" w:color="auto"/>
        <w:left w:val="none" w:sz="0" w:space="0" w:color="auto"/>
        <w:bottom w:val="none" w:sz="0" w:space="0" w:color="auto"/>
        <w:right w:val="none" w:sz="0" w:space="0" w:color="auto"/>
      </w:divBdr>
    </w:div>
    <w:div w:id="20309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C59A59430634468821CB3323B1E0F0" ma:contentTypeVersion="8" ma:contentTypeDescription="Create a new document." ma:contentTypeScope="" ma:versionID="17be244e74526d6349f5c2f8d97aeb81">
  <xsd:schema xmlns:xsd="http://www.w3.org/2001/XMLSchema" xmlns:xs="http://www.w3.org/2001/XMLSchema" xmlns:p="http://schemas.microsoft.com/office/2006/metadata/properties" xmlns:ns3="61e06f51-1f3a-4d75-832f-3ffb24e688b6" targetNamespace="http://schemas.microsoft.com/office/2006/metadata/properties" ma:root="true" ma:fieldsID="a6ba39dbc1c4924cc7797305eb9a95d3" ns3:_="">
    <xsd:import namespace="61e06f51-1f3a-4d75-832f-3ffb24e688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6f51-1f3a-4d75-832f-3ffb24e6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51D98D073D80446BC8A4BE3B945C76B" ma:contentTypeVersion="8" ma:contentTypeDescription="Create a new document." ma:contentTypeScope="" ma:versionID="ef157eae98977de9f3b6dfeed3369a70">
  <xsd:schema xmlns:xsd="http://www.w3.org/2001/XMLSchema" xmlns:xs="http://www.w3.org/2001/XMLSchema" xmlns:p="http://schemas.microsoft.com/office/2006/metadata/properties" xmlns:ns3="d9e8df11-5d11-4cd8-8acc-a04b2b510f86" targetNamespace="http://schemas.microsoft.com/office/2006/metadata/properties" ma:root="true" ma:fieldsID="cf9f88425c7490e83f2ac8c4f89f270c" ns3:_="">
    <xsd:import namespace="d9e8df11-5d11-4cd8-8acc-a04b2b510f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8df11-5d11-4cd8-8acc-a04b2b510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AD061-8EEC-4ED0-8758-EF309D3C1664}">
  <ds:schemaRefs>
    <ds:schemaRef ds:uri="http://schemas.openxmlformats.org/officeDocument/2006/bibliography"/>
  </ds:schemaRefs>
</ds:datastoreItem>
</file>

<file path=customXml/itemProps2.xml><?xml version="1.0" encoding="utf-8"?>
<ds:datastoreItem xmlns:ds="http://schemas.openxmlformats.org/officeDocument/2006/customXml" ds:itemID="{0E647073-2037-452A-B570-E06A9B863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71F4E-51B5-4580-A5DE-A8C08C48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6f51-1f3a-4d75-832f-3ffb24e68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B7B54-F970-470A-810C-793500CA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8df11-5d11-4cd8-8acc-a04b2b510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4446C-A5DD-4B04-A15A-46EB367C7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1051</Words>
  <Characters>6420</Characters>
  <Application>Microsoft Office Word</Application>
  <DocSecurity>0</DocSecurity>
  <Lines>53</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Huntsworth Health</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Cahill</dc:creator>
  <cp:keywords/>
  <dc:description/>
  <cp:lastModifiedBy>Mia Cahill</cp:lastModifiedBy>
  <cp:revision>6</cp:revision>
  <cp:lastPrinted>2019-11-26T10:10:00Z</cp:lastPrinted>
  <dcterms:created xsi:type="dcterms:W3CDTF">2020-12-11T18:16:00Z</dcterms:created>
  <dcterms:modified xsi:type="dcterms:W3CDTF">2021-01-07T09:39:00Z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0x01010060C59A59430634468821CB3323B1E0F0</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helmut.allmeier@bayer.com</vt:lpwstr>
  </property>
  <property fmtid="{D5CDD505-2E9C-101B-9397-08002B2CF9AE}" pid="6" name="MSIP_Label_7f850223-87a8-40c3-9eb2-432606efca2a_SetDate">
    <vt:lpwstr>2019-12-03T15:04:18.5749019Z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Automatic</vt:lpwstr>
  </property>
  <property fmtid="{D5CDD505-2E9C-101B-9397-08002B2CF9AE}" pid="10" name="Sensitivity">
    <vt:lpwstr>NO CLASSIFICATION</vt:lpwstr>
  </property>
</Properties>
</file>