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CA97" w14:textId="77777777" w:rsidR="00B006E2" w:rsidRPr="009D420A" w:rsidRDefault="00B006E2" w:rsidP="00B006E2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9D420A">
        <w:rPr>
          <w:rFonts w:ascii="Arial" w:hAnsi="Arial" w:cs="Arial"/>
          <w:b/>
          <w:bCs/>
          <w:color w:val="auto"/>
          <w:sz w:val="24"/>
          <w:szCs w:val="24"/>
        </w:rPr>
        <w:t>E-Table 2. Recipient Characteristics by Storage Solution Procedure</w:t>
      </w:r>
    </w:p>
    <w:tbl>
      <w:tblPr>
        <w:tblW w:w="5673" w:type="pct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89"/>
        <w:gridCol w:w="1621"/>
        <w:gridCol w:w="1710"/>
      </w:tblGrid>
      <w:tr w:rsidR="00B006E2" w:rsidRPr="009D420A" w14:paraId="0C265FDC" w14:textId="77777777" w:rsidTr="00243216">
        <w:trPr>
          <w:trHeight w:val="107"/>
        </w:trPr>
        <w:tc>
          <w:tcPr>
            <w:tcW w:w="3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24E696" w14:textId="77777777" w:rsidR="00B006E2" w:rsidRPr="009D420A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AED943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</w:pPr>
            <w:proofErr w:type="spellStart"/>
            <w:r w:rsidRPr="009D420A">
              <w:rPr>
                <w:rFonts w:ascii="Arial" w:eastAsia="Times New Roman" w:hAnsi="Arial" w:cs="Arial"/>
                <w:b/>
                <w:sz w:val="24"/>
                <w:szCs w:val="24"/>
              </w:rPr>
              <w:t>Fresh</w:t>
            </w:r>
            <w:r w:rsidRPr="009D420A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  <w:p w14:paraId="68D1D832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55FF5D7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b/>
                <w:sz w:val="24"/>
                <w:szCs w:val="24"/>
              </w:rPr>
              <w:t>N=508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6726B9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</w:pPr>
            <w:proofErr w:type="spellStart"/>
            <w:r w:rsidRPr="009D420A">
              <w:rPr>
                <w:rFonts w:ascii="Arial" w:eastAsia="Times New Roman" w:hAnsi="Arial" w:cs="Arial"/>
                <w:b/>
                <w:sz w:val="24"/>
                <w:szCs w:val="24"/>
              </w:rPr>
              <w:t>Original</w:t>
            </w:r>
            <w:r w:rsidRPr="009D420A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b</w:t>
            </w:r>
            <w:proofErr w:type="spellEnd"/>
          </w:p>
          <w:p w14:paraId="59457D71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9EA4A04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b/>
                <w:sz w:val="24"/>
                <w:szCs w:val="24"/>
              </w:rPr>
              <w:t>N=283</w:t>
            </w:r>
          </w:p>
        </w:tc>
      </w:tr>
      <w:tr w:rsidR="00B006E2" w:rsidRPr="009D420A" w14:paraId="7567BCF4" w14:textId="77777777" w:rsidTr="00243216">
        <w:tc>
          <w:tcPr>
            <w:tcW w:w="34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383DAF" w14:textId="77777777" w:rsidR="00B006E2" w:rsidRPr="009D420A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b/>
                <w:sz w:val="24"/>
                <w:szCs w:val="24"/>
              </w:rPr>
              <w:t>Age</w:t>
            </w: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D42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when patient </w:t>
            </w:r>
            <w:proofErr w:type="spellStart"/>
            <w:r w:rsidRPr="009D420A">
              <w:rPr>
                <w:rFonts w:ascii="Arial" w:eastAsia="Times New Roman" w:hAnsi="Arial" w:cs="Arial"/>
                <w:b/>
                <w:sz w:val="24"/>
                <w:szCs w:val="24"/>
              </w:rPr>
              <w:t>enrolled</w:t>
            </w:r>
            <w:r w:rsidRPr="009D420A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c</w:t>
            </w:r>
            <w:proofErr w:type="spellEnd"/>
            <w:r w:rsidRPr="009D42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(years) </w:t>
            </w: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r w:rsidRPr="009D420A">
              <w:rPr>
                <w:rFonts w:ascii="Arial" w:eastAsia="Times New Roman" w:hAnsi="Arial" w:cs="Arial"/>
                <w:i/>
                <w:sz w:val="24"/>
                <w:szCs w:val="24"/>
              </w:rPr>
              <w:t>Median (IQR)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A33659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71 (64, 77)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68AAA8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70 (64, 75)</w:t>
            </w:r>
          </w:p>
        </w:tc>
      </w:tr>
      <w:tr w:rsidR="00B006E2" w:rsidRPr="009D420A" w14:paraId="7FA1ABF9" w14:textId="77777777" w:rsidTr="00243216"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8D940" w14:textId="77777777" w:rsidR="00B006E2" w:rsidRPr="009D420A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b/>
                <w:sz w:val="24"/>
                <w:szCs w:val="24"/>
              </w:rPr>
              <w:t>Gender:</w:t>
            </w: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Women - </w:t>
            </w:r>
            <w:r w:rsidRPr="009D420A">
              <w:rPr>
                <w:rFonts w:ascii="Arial" w:eastAsia="Times New Roman" w:hAnsi="Arial" w:cs="Arial"/>
                <w:i/>
                <w:sz w:val="24"/>
                <w:szCs w:val="24"/>
              </w:rPr>
              <w:t>n (%)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3226C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305 (60%)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C6F96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174 (61%)</w:t>
            </w:r>
          </w:p>
        </w:tc>
      </w:tr>
      <w:tr w:rsidR="00B006E2" w:rsidRPr="009D420A" w14:paraId="05B826D8" w14:textId="77777777" w:rsidTr="00243216"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F7188" w14:textId="77777777" w:rsidR="00B006E2" w:rsidRPr="009D420A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Race/Ethnicity</w:t>
            </w: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r w:rsidRPr="009D420A">
              <w:rPr>
                <w:rFonts w:ascii="Arial" w:eastAsia="Times New Roman" w:hAnsi="Arial" w:cs="Arial"/>
                <w:i/>
                <w:sz w:val="24"/>
                <w:szCs w:val="24"/>
              </w:rPr>
              <w:t>n (%)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1AC354D6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A54E8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6E2" w:rsidRPr="009D420A" w14:paraId="3E57A354" w14:textId="77777777" w:rsidTr="00243216"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6E8CA" w14:textId="77777777" w:rsidR="00B006E2" w:rsidRPr="009D420A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 White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D4953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450 (89%)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2DAFB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249 (88%)</w:t>
            </w:r>
          </w:p>
        </w:tc>
      </w:tr>
      <w:tr w:rsidR="00B006E2" w:rsidRPr="009D420A" w14:paraId="06E6C68E" w14:textId="77777777" w:rsidTr="00243216"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1A6AE" w14:textId="77777777" w:rsidR="00B006E2" w:rsidRPr="009D420A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gramStart"/>
            <w:r w:rsidRPr="009D420A">
              <w:rPr>
                <w:rFonts w:ascii="Arial" w:eastAsia="Times New Roman" w:hAnsi="Arial" w:cs="Arial"/>
                <w:sz w:val="24"/>
                <w:szCs w:val="24"/>
              </w:rPr>
              <w:t>African-American</w:t>
            </w:r>
            <w:proofErr w:type="gramEnd"/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440E4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14 (3%)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A694F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23 (8%)</w:t>
            </w:r>
          </w:p>
        </w:tc>
      </w:tr>
      <w:tr w:rsidR="00B006E2" w:rsidRPr="009D420A" w14:paraId="5B4AE890" w14:textId="77777777" w:rsidTr="00243216"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BFAAB" w14:textId="77777777" w:rsidR="00B006E2" w:rsidRPr="009D420A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 Hispanic or Latino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5E19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26 (5%)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28EBE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6 (2%)</w:t>
            </w:r>
          </w:p>
        </w:tc>
      </w:tr>
      <w:tr w:rsidR="00B006E2" w:rsidRPr="009D420A" w14:paraId="73C9F8A5" w14:textId="77777777" w:rsidTr="00243216"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8B879" w14:textId="77777777" w:rsidR="00B006E2" w:rsidRPr="009D420A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 Asian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9E3D5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5 (&lt;1%)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62F1B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3 (1%)</w:t>
            </w:r>
          </w:p>
        </w:tc>
      </w:tr>
      <w:tr w:rsidR="00B006E2" w:rsidRPr="009D420A" w14:paraId="3F8FEC01" w14:textId="77777777" w:rsidTr="00243216"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4C9FA" w14:textId="77777777" w:rsidR="00B006E2" w:rsidRPr="009D420A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 American Indian/Alaskan Native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5555D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3 (&lt;1%)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88696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0 (0%)</w:t>
            </w:r>
          </w:p>
        </w:tc>
      </w:tr>
      <w:tr w:rsidR="00B006E2" w:rsidRPr="009D420A" w14:paraId="2BBBB522" w14:textId="77777777" w:rsidTr="00243216"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DAF18" w14:textId="77777777" w:rsidR="00B006E2" w:rsidRPr="009D420A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 More than one race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2DF32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2 (&lt;1%)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952D6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2 (&lt;1%)</w:t>
            </w:r>
          </w:p>
        </w:tc>
      </w:tr>
      <w:tr w:rsidR="00B006E2" w:rsidRPr="009D420A" w14:paraId="27FD7421" w14:textId="77777777" w:rsidTr="00243216"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0A793" w14:textId="77777777" w:rsidR="00B006E2" w:rsidRPr="009D420A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 Unknown/Not Reported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9A485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8 (2%)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94E4B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0 (0%)</w:t>
            </w:r>
          </w:p>
        </w:tc>
      </w:tr>
      <w:tr w:rsidR="00B006E2" w:rsidRPr="009D420A" w14:paraId="69ED4C58" w14:textId="77777777" w:rsidTr="00243216"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CEA82" w14:textId="77777777" w:rsidR="00B006E2" w:rsidRPr="009D420A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b/>
                <w:sz w:val="24"/>
                <w:szCs w:val="24"/>
              </w:rPr>
              <w:t>History of diabetes</w:t>
            </w: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9D420A">
              <w:rPr>
                <w:rFonts w:ascii="Arial" w:eastAsia="Times New Roman" w:hAnsi="Arial" w:cs="Arial"/>
                <w:i/>
                <w:sz w:val="24"/>
                <w:szCs w:val="24"/>
              </w:rPr>
              <w:t>n (%)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D52DF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89 (18%)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10017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51 (18%)</w:t>
            </w:r>
          </w:p>
        </w:tc>
      </w:tr>
      <w:tr w:rsidR="00B006E2" w:rsidRPr="009D420A" w14:paraId="71395041" w14:textId="77777777" w:rsidTr="00243216"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6AB94" w14:textId="77777777" w:rsidR="00B006E2" w:rsidRPr="009D420A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b/>
                <w:sz w:val="24"/>
                <w:szCs w:val="24"/>
              </w:rPr>
              <w:t>Current cigarette smoker</w:t>
            </w: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9D420A">
              <w:rPr>
                <w:rFonts w:ascii="Arial" w:eastAsia="Times New Roman" w:hAnsi="Arial" w:cs="Arial"/>
                <w:i/>
                <w:sz w:val="24"/>
                <w:szCs w:val="24"/>
              </w:rPr>
              <w:t>n (%)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11DE9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39 (8%)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568FB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17 (6%)</w:t>
            </w:r>
          </w:p>
        </w:tc>
      </w:tr>
      <w:tr w:rsidR="00B006E2" w:rsidRPr="009D420A" w14:paraId="7240658E" w14:textId="77777777" w:rsidTr="00243216"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8BD2F" w14:textId="77777777" w:rsidR="00B006E2" w:rsidRPr="009D420A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Received any immunizations or vaccinations in last 3 </w:t>
            </w:r>
            <w:proofErr w:type="spellStart"/>
            <w:r w:rsidRPr="009D42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months</w:t>
            </w:r>
            <w:r w:rsidRPr="009D42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d</w:t>
            </w:r>
            <w:proofErr w:type="spellEnd"/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9D420A">
              <w:rPr>
                <w:rFonts w:ascii="Arial" w:eastAsia="Times New Roman" w:hAnsi="Arial" w:cs="Arial"/>
                <w:i/>
                <w:sz w:val="24"/>
                <w:szCs w:val="24"/>
              </w:rPr>
              <w:t>n (%)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E7962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62 (12%)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37F1D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41 (14%)</w:t>
            </w:r>
          </w:p>
        </w:tc>
      </w:tr>
      <w:tr w:rsidR="00B006E2" w:rsidRPr="009D420A" w14:paraId="2768CDC9" w14:textId="77777777" w:rsidTr="00243216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84F99D" w14:textId="77777777" w:rsidR="00B006E2" w:rsidRPr="009D420A" w:rsidRDefault="00B006E2" w:rsidP="00243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b/>
                <w:sz w:val="24"/>
                <w:szCs w:val="24"/>
              </w:rPr>
              <w:t>Study Eye Characteristics</w:t>
            </w:r>
          </w:p>
        </w:tc>
      </w:tr>
      <w:tr w:rsidR="00B006E2" w:rsidRPr="009D420A" w14:paraId="5B200E97" w14:textId="77777777" w:rsidTr="00243216"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B5203" w14:textId="77777777" w:rsidR="00B006E2" w:rsidRPr="009D420A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Prior glaucoma surgery- </w:t>
            </w:r>
            <w:r w:rsidRPr="009D420A">
              <w:rPr>
                <w:rFonts w:ascii="Arial" w:eastAsia="Times New Roman" w:hAnsi="Arial" w:cs="Arial"/>
                <w:i/>
                <w:sz w:val="24"/>
                <w:szCs w:val="24"/>
              </w:rPr>
              <w:t>n (%)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62D8F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7 (1%)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E9326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8 (3%)</w:t>
            </w:r>
          </w:p>
        </w:tc>
      </w:tr>
      <w:tr w:rsidR="00B006E2" w:rsidRPr="009D420A" w14:paraId="278956C9" w14:textId="77777777" w:rsidTr="00243216"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CA55F" w14:textId="77777777" w:rsidR="00B006E2" w:rsidRPr="009D420A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b/>
                <w:sz w:val="24"/>
                <w:szCs w:val="24"/>
              </w:rPr>
              <w:t>Glaucoma meds currently being used</w:t>
            </w: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D42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- </w:t>
            </w:r>
            <w:r w:rsidRPr="009D420A">
              <w:rPr>
                <w:rFonts w:ascii="Arial" w:eastAsia="Times New Roman" w:hAnsi="Arial" w:cs="Arial"/>
                <w:i/>
                <w:sz w:val="24"/>
                <w:szCs w:val="24"/>
              </w:rPr>
              <w:t>n (%)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12AA4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31 (6%)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DBC9B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28 (10%)</w:t>
            </w:r>
          </w:p>
        </w:tc>
      </w:tr>
      <w:tr w:rsidR="00B006E2" w:rsidRPr="009D420A" w14:paraId="1861EEAD" w14:textId="77777777" w:rsidTr="00243216"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313A4" w14:textId="77777777" w:rsidR="00B006E2" w:rsidRPr="009D420A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Diagnosis- </w:t>
            </w:r>
            <w:r w:rsidRPr="009D420A">
              <w:rPr>
                <w:rFonts w:ascii="Arial" w:eastAsia="Times New Roman" w:hAnsi="Arial" w:cs="Arial"/>
                <w:i/>
                <w:sz w:val="24"/>
                <w:szCs w:val="24"/>
              </w:rPr>
              <w:t>n (%)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6EA56460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8A2FF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6E2" w:rsidRPr="009D420A" w14:paraId="5D0AFC99" w14:textId="77777777" w:rsidTr="00243216"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E14C1" w14:textId="77777777" w:rsidR="00B006E2" w:rsidRPr="009D420A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 PCE without FECD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EE28A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38 (7%)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5AB58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20 (7%)</w:t>
            </w:r>
          </w:p>
        </w:tc>
      </w:tr>
      <w:tr w:rsidR="00B006E2" w:rsidRPr="009D420A" w14:paraId="74FC897E" w14:textId="77777777" w:rsidTr="00243216"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96B2E" w14:textId="77777777" w:rsidR="00B006E2" w:rsidRPr="009D420A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 ACE without FECD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175E9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1 (&lt;1%)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5604F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1 (&lt;1%)</w:t>
            </w:r>
          </w:p>
        </w:tc>
      </w:tr>
      <w:tr w:rsidR="00B006E2" w:rsidRPr="009D420A" w14:paraId="17DEC0AE" w14:textId="77777777" w:rsidTr="00243216"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39BF7" w14:textId="77777777" w:rsidR="00B006E2" w:rsidRPr="00084CCE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9D420A">
              <w:rPr>
                <w:rFonts w:ascii="Arial" w:eastAsia="Times New Roman" w:hAnsi="Arial" w:cs="Arial"/>
                <w:sz w:val="24"/>
                <w:szCs w:val="24"/>
              </w:rPr>
              <w:t>FECD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30981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469 (92%)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06B3C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262 (93%)</w:t>
            </w:r>
          </w:p>
        </w:tc>
      </w:tr>
      <w:tr w:rsidR="00B006E2" w:rsidRPr="009D420A" w14:paraId="1EB3BA38" w14:textId="77777777" w:rsidTr="00243216"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28B8E" w14:textId="77777777" w:rsidR="00B006E2" w:rsidRPr="009D420A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proofErr w:type="gramStart"/>
            <w:r w:rsidRPr="009D420A">
              <w:rPr>
                <w:rFonts w:ascii="Arial" w:eastAsia="Times New Roman" w:hAnsi="Arial" w:cs="Arial"/>
                <w:sz w:val="24"/>
                <w:szCs w:val="24"/>
              </w:rPr>
              <w:t>Grade  0</w:t>
            </w:r>
            <w:proofErr w:type="gramEnd"/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0B734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0 (0%)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11FF5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1 (&lt;1%)</w:t>
            </w:r>
          </w:p>
        </w:tc>
      </w:tr>
      <w:tr w:rsidR="00B006E2" w:rsidRPr="009D420A" w14:paraId="578351B7" w14:textId="77777777" w:rsidTr="00243216"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BC35E" w14:textId="77777777" w:rsidR="00B006E2" w:rsidRPr="009D420A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               1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2E2DD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2 (&lt;1%)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5F98C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0 (0%)</w:t>
            </w:r>
          </w:p>
        </w:tc>
      </w:tr>
      <w:tr w:rsidR="00B006E2" w:rsidRPr="009D420A" w14:paraId="02448352" w14:textId="77777777" w:rsidTr="00243216"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2BBDC" w14:textId="77777777" w:rsidR="00B006E2" w:rsidRPr="009D420A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               2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DD3B9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4 (&lt;1%)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009CB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0 (0%)</w:t>
            </w:r>
          </w:p>
        </w:tc>
      </w:tr>
      <w:tr w:rsidR="00B006E2" w:rsidRPr="009D420A" w14:paraId="3C4CAAAA" w14:textId="77777777" w:rsidTr="00243216"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E9AB6" w14:textId="77777777" w:rsidR="00B006E2" w:rsidRPr="009D420A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               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1FB41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22 (4%)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0D3DD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0 (0%)</w:t>
            </w:r>
          </w:p>
        </w:tc>
      </w:tr>
      <w:tr w:rsidR="00B006E2" w:rsidRPr="009D420A" w14:paraId="22F5F6EE" w14:textId="77777777" w:rsidTr="00243216"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C0C74" w14:textId="77777777" w:rsidR="00B006E2" w:rsidRPr="009D420A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               4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6B007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115 (23%)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C0057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12 (4%)</w:t>
            </w:r>
          </w:p>
        </w:tc>
      </w:tr>
      <w:tr w:rsidR="00B006E2" w:rsidRPr="009D420A" w14:paraId="2F7CE8E9" w14:textId="77777777" w:rsidTr="00243216"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EBC89" w14:textId="77777777" w:rsidR="00B006E2" w:rsidRPr="009D420A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               5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3B6D3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110 (22%)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99B70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40 (14%)</w:t>
            </w:r>
          </w:p>
        </w:tc>
      </w:tr>
      <w:tr w:rsidR="00B006E2" w:rsidRPr="009D420A" w14:paraId="4CA20F7A" w14:textId="77777777" w:rsidTr="00243216"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00896" w14:textId="77777777" w:rsidR="00B006E2" w:rsidRPr="009D420A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               6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64972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216 (43%)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C63EB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209 (74%)</w:t>
            </w:r>
          </w:p>
        </w:tc>
      </w:tr>
      <w:tr w:rsidR="00B006E2" w:rsidRPr="009D420A" w14:paraId="1814FCAB" w14:textId="77777777" w:rsidTr="00243216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8A4C0" w14:textId="77777777" w:rsidR="00B006E2" w:rsidRPr="009D420A" w:rsidRDefault="00B006E2" w:rsidP="00243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Evidence of a corneal abnormality other than FECD- </w:t>
            </w:r>
            <w:r w:rsidRPr="009D420A">
              <w:rPr>
                <w:rFonts w:ascii="Arial" w:eastAsia="Times New Roman" w:hAnsi="Arial" w:cs="Arial"/>
                <w:i/>
                <w:sz w:val="24"/>
                <w:szCs w:val="24"/>
              </w:rPr>
              <w:t>n (%)</w:t>
            </w:r>
          </w:p>
        </w:tc>
      </w:tr>
      <w:tr w:rsidR="00B006E2" w:rsidRPr="009D420A" w14:paraId="567DECE0" w14:textId="77777777" w:rsidTr="00243216"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DF852" w14:textId="77777777" w:rsidR="00B006E2" w:rsidRPr="009D420A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 No</w:t>
            </w:r>
            <w:r w:rsidRPr="009D420A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C65F2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468 (92%)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FC038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275 (97%)</w:t>
            </w:r>
          </w:p>
        </w:tc>
      </w:tr>
      <w:tr w:rsidR="00B006E2" w:rsidRPr="009D420A" w14:paraId="38B365D5" w14:textId="77777777" w:rsidTr="00243216"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5209F" w14:textId="77777777" w:rsidR="00B006E2" w:rsidRPr="009D420A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 Keratoconus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14608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3 (&lt;1%)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88BAE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1 (&lt;1%)</w:t>
            </w:r>
          </w:p>
        </w:tc>
      </w:tr>
      <w:tr w:rsidR="00B006E2" w:rsidRPr="009D420A" w14:paraId="3542ECC3" w14:textId="77777777" w:rsidTr="00243216"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66B21" w14:textId="77777777" w:rsidR="00B006E2" w:rsidRPr="009D420A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 EBMD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8A727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1 (&lt;1%)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17F06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0 (0%)</w:t>
            </w:r>
          </w:p>
        </w:tc>
      </w:tr>
      <w:tr w:rsidR="00B006E2" w:rsidRPr="009D420A" w14:paraId="3E1406C1" w14:textId="77777777" w:rsidTr="00243216"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1B7AD" w14:textId="77777777" w:rsidR="00B006E2" w:rsidRPr="009D420A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 Other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04297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36 (7%)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74D0F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7 (2%)</w:t>
            </w:r>
          </w:p>
        </w:tc>
      </w:tr>
      <w:tr w:rsidR="00B006E2" w:rsidRPr="009D420A" w14:paraId="3815A289" w14:textId="77777777" w:rsidTr="00243216"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3DD7A" w14:textId="77777777" w:rsidR="00B006E2" w:rsidRPr="009D420A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Stromal corneal vessels present (but </w:t>
            </w:r>
            <w:r w:rsidRPr="009D420A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not</w:t>
            </w:r>
            <w:r w:rsidRPr="009D42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visually significant)</w:t>
            </w: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D42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- </w:t>
            </w:r>
            <w:r w:rsidRPr="009D420A">
              <w:rPr>
                <w:rFonts w:ascii="Arial" w:eastAsia="Times New Roman" w:hAnsi="Arial" w:cs="Arial"/>
                <w:i/>
                <w:sz w:val="24"/>
                <w:szCs w:val="24"/>
              </w:rPr>
              <w:t>n (%)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4501D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2 (&lt;1%)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22442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1 (&lt;1%)</w:t>
            </w:r>
          </w:p>
        </w:tc>
      </w:tr>
      <w:tr w:rsidR="00B006E2" w:rsidRPr="009D420A" w14:paraId="15BCD77E" w14:textId="77777777" w:rsidTr="00243216"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94234" w14:textId="77777777" w:rsidR="00B006E2" w:rsidRPr="009D420A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Central subepithelial or stromal scarring present (but could </w:t>
            </w:r>
            <w:r w:rsidRPr="009D420A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not</w:t>
            </w:r>
            <w:r w:rsidRPr="009D42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impact postop stromal clarity assessment)</w:t>
            </w: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D42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- </w:t>
            </w:r>
            <w:r w:rsidRPr="009D420A">
              <w:rPr>
                <w:rFonts w:ascii="Arial" w:eastAsia="Times New Roman" w:hAnsi="Arial" w:cs="Arial"/>
                <w:i/>
                <w:sz w:val="24"/>
                <w:szCs w:val="24"/>
              </w:rPr>
              <w:t>n (%)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D95F6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32 (6%)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EECBD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19 (7%)</w:t>
            </w:r>
          </w:p>
        </w:tc>
      </w:tr>
      <w:tr w:rsidR="00B006E2" w:rsidRPr="009D420A" w14:paraId="507AA66F" w14:textId="77777777" w:rsidTr="00243216"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3C588" w14:textId="77777777" w:rsidR="00B006E2" w:rsidRPr="009D420A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 w:rsidRPr="009D420A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Peripheral anterior synechiae present (non-gonioscopic)-</w:t>
            </w:r>
            <w:r w:rsidRPr="009D420A">
              <w:rPr>
                <w:rFonts w:ascii="Arial" w:eastAsia="Times New Roman" w:hAnsi="Arial" w:cs="Arial"/>
                <w:i/>
                <w:sz w:val="24"/>
                <w:szCs w:val="24"/>
                <w:lang w:val="it-IT"/>
              </w:rPr>
              <w:t>n (%)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DB432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3 (&lt;1%)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6A813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2 (&lt;1%)</w:t>
            </w:r>
          </w:p>
        </w:tc>
      </w:tr>
      <w:tr w:rsidR="00B006E2" w:rsidRPr="009D420A" w14:paraId="6F4759AE" w14:textId="77777777" w:rsidTr="00243216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FDFBF" w14:textId="77777777" w:rsidR="00B006E2" w:rsidRPr="009D420A" w:rsidRDefault="00B006E2" w:rsidP="00243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Pre-operative Lens status - </w:t>
            </w:r>
            <w:r w:rsidRPr="009D420A">
              <w:rPr>
                <w:rFonts w:ascii="Arial" w:eastAsia="Times New Roman" w:hAnsi="Arial" w:cs="Arial"/>
                <w:i/>
                <w:sz w:val="24"/>
                <w:szCs w:val="24"/>
              </w:rPr>
              <w:t>n (%)</w:t>
            </w:r>
          </w:p>
        </w:tc>
      </w:tr>
      <w:tr w:rsidR="00B006E2" w:rsidRPr="009D420A" w14:paraId="4F8EA4D5" w14:textId="77777777" w:rsidTr="00243216"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86A5D" w14:textId="77777777" w:rsidR="00B006E2" w:rsidRPr="009D420A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 Phakic 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538E5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273 (54%)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46B22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124 (44%)</w:t>
            </w:r>
          </w:p>
        </w:tc>
      </w:tr>
      <w:tr w:rsidR="00B006E2" w:rsidRPr="009D420A" w14:paraId="0CC5C442" w14:textId="77777777" w:rsidTr="00243216"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66309" w14:textId="77777777" w:rsidR="00B006E2" w:rsidRPr="009D420A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 Aphakic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21A13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1 (&lt;1%)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F2186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1 (&lt;1%)</w:t>
            </w:r>
          </w:p>
        </w:tc>
      </w:tr>
      <w:tr w:rsidR="00B006E2" w:rsidRPr="009D420A" w14:paraId="499343ED" w14:textId="77777777" w:rsidTr="00243216"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6E2C2" w14:textId="77777777" w:rsidR="00B006E2" w:rsidRPr="009D420A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</w:t>
            </w:r>
            <w:proofErr w:type="spellStart"/>
            <w:r w:rsidRPr="009D420A">
              <w:rPr>
                <w:rFonts w:ascii="Arial" w:eastAsia="Times New Roman" w:hAnsi="Arial" w:cs="Arial"/>
                <w:sz w:val="24"/>
                <w:szCs w:val="24"/>
              </w:rPr>
              <w:t>Pseudophakic</w:t>
            </w:r>
            <w:proofErr w:type="spellEnd"/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PC IOL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5EA98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234 (46%)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592F3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158 (56%)</w:t>
            </w:r>
          </w:p>
        </w:tc>
      </w:tr>
      <w:tr w:rsidR="00B006E2" w:rsidRPr="009D420A" w14:paraId="1352BD02" w14:textId="77777777" w:rsidTr="00243216">
        <w:trPr>
          <w:trHeight w:val="180"/>
        </w:trPr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1B829" w14:textId="77777777" w:rsidR="00B006E2" w:rsidRPr="009D420A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Post-operative Lens status - </w:t>
            </w:r>
            <w:r w:rsidRPr="009D420A">
              <w:rPr>
                <w:rFonts w:ascii="Arial" w:eastAsia="Times New Roman" w:hAnsi="Arial" w:cs="Arial"/>
                <w:i/>
                <w:sz w:val="24"/>
                <w:szCs w:val="24"/>
              </w:rPr>
              <w:t>n (%)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2422C74D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4969C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6E2" w:rsidRPr="009D420A" w14:paraId="56AC20C9" w14:textId="77777777" w:rsidTr="00243216"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9C380" w14:textId="77777777" w:rsidR="00B006E2" w:rsidRPr="009D420A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 Phakic 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DF42C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5 (&lt;1%)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CFA53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3 (1%)</w:t>
            </w:r>
          </w:p>
        </w:tc>
      </w:tr>
      <w:tr w:rsidR="00B006E2" w:rsidRPr="009D420A" w14:paraId="191032AF" w14:textId="77777777" w:rsidTr="00243216"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2A8AC" w14:textId="77777777" w:rsidR="00B006E2" w:rsidRPr="009D420A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9D420A">
              <w:rPr>
                <w:rFonts w:ascii="Arial" w:eastAsia="Times New Roman" w:hAnsi="Arial" w:cs="Arial"/>
                <w:sz w:val="24"/>
                <w:szCs w:val="24"/>
              </w:rPr>
              <w:t>Pseudophakic</w:t>
            </w:r>
            <w:proofErr w:type="spellEnd"/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 PC</w:t>
            </w:r>
            <w:proofErr w:type="gramEnd"/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IOL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D864E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503 (99%)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6448A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280 (99%)</w:t>
            </w:r>
          </w:p>
        </w:tc>
      </w:tr>
      <w:tr w:rsidR="00B006E2" w:rsidRPr="009D420A" w14:paraId="3C6E223A" w14:textId="77777777" w:rsidTr="00243216">
        <w:trPr>
          <w:trHeight w:val="72"/>
        </w:trPr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5212B" w14:textId="77777777" w:rsidR="00B006E2" w:rsidRPr="009D420A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IOP (mm Hg) </w:t>
            </w: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r w:rsidRPr="009D420A">
              <w:rPr>
                <w:rFonts w:ascii="Arial" w:eastAsia="Times New Roman" w:hAnsi="Arial" w:cs="Arial"/>
                <w:i/>
                <w:sz w:val="24"/>
                <w:szCs w:val="24"/>
              </w:rPr>
              <w:t>Median (IQR)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62DF0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15 (12, 17)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D1653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16 (13, 18)</w:t>
            </w:r>
          </w:p>
        </w:tc>
      </w:tr>
      <w:tr w:rsidR="00B006E2" w:rsidRPr="009D420A" w14:paraId="176C4518" w14:textId="77777777" w:rsidTr="00243216">
        <w:trPr>
          <w:trHeight w:val="68"/>
        </w:trPr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3EE20" w14:textId="77777777" w:rsidR="00B006E2" w:rsidRPr="009D420A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32069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F2D5D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6E2" w:rsidRPr="009D420A" w14:paraId="51DA4143" w14:textId="77777777" w:rsidTr="00243216">
        <w:trPr>
          <w:trHeight w:val="72"/>
        </w:trPr>
        <w:tc>
          <w:tcPr>
            <w:tcW w:w="34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A36A62" w14:textId="77777777" w:rsidR="00B006E2" w:rsidRPr="009D420A" w:rsidRDefault="00B006E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350213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9D6FE4" w14:textId="77777777" w:rsidR="00B006E2" w:rsidRPr="009D420A" w:rsidRDefault="00B006E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D069376" w14:textId="77777777" w:rsidR="00B006E2" w:rsidRPr="009D420A" w:rsidRDefault="00B006E2" w:rsidP="00B006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420A">
        <w:rPr>
          <w:rFonts w:ascii="Arial" w:hAnsi="Arial" w:cs="Arial"/>
          <w:sz w:val="24"/>
          <w:szCs w:val="24"/>
        </w:rPr>
        <w:t xml:space="preserve">Abbreviations: FECD:  Fuchs’ endothelial corneal dystrophy; PCE:  </w:t>
      </w:r>
      <w:proofErr w:type="spellStart"/>
      <w:r w:rsidRPr="009D420A">
        <w:rPr>
          <w:rFonts w:ascii="Arial" w:hAnsi="Arial" w:cs="Arial"/>
          <w:sz w:val="24"/>
          <w:szCs w:val="24"/>
        </w:rPr>
        <w:t>Pseudophakic</w:t>
      </w:r>
      <w:proofErr w:type="spellEnd"/>
      <w:r w:rsidRPr="009D420A">
        <w:rPr>
          <w:rFonts w:ascii="Arial" w:hAnsi="Arial" w:cs="Arial"/>
          <w:sz w:val="24"/>
          <w:szCs w:val="24"/>
        </w:rPr>
        <w:t xml:space="preserve"> corneal edema; ACE: Aphakic corneal edema; PC IOL:  Posterior chamber intraocular lens; EBMD: </w:t>
      </w:r>
      <w:r w:rsidRPr="009D420A">
        <w:rPr>
          <w:rFonts w:ascii="Arial" w:eastAsia="Times New Roman" w:hAnsi="Arial" w:cs="Arial"/>
          <w:sz w:val="24"/>
          <w:szCs w:val="24"/>
        </w:rPr>
        <w:t>epithelial basement membrane dystrophy</w:t>
      </w:r>
    </w:p>
    <w:p w14:paraId="4053F3D4" w14:textId="77777777" w:rsidR="00B006E2" w:rsidRPr="009D420A" w:rsidRDefault="00B006E2" w:rsidP="00B006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BDDD4F" w14:textId="77777777" w:rsidR="00B006E2" w:rsidRPr="009D420A" w:rsidRDefault="00B006E2" w:rsidP="00B006E2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9D420A">
        <w:rPr>
          <w:rFonts w:ascii="Arial" w:hAnsi="Arial" w:cs="Arial"/>
          <w:sz w:val="24"/>
          <w:szCs w:val="24"/>
          <w:vertAlign w:val="superscript"/>
        </w:rPr>
        <w:t>a</w:t>
      </w:r>
      <w:r w:rsidRPr="009D420A">
        <w:rPr>
          <w:rFonts w:ascii="Arial" w:hAnsi="Arial" w:cs="Arial"/>
          <w:sz w:val="24"/>
          <w:szCs w:val="24"/>
        </w:rPr>
        <w:t>Storage</w:t>
      </w:r>
      <w:proofErr w:type="spellEnd"/>
      <w:r w:rsidRPr="009D420A">
        <w:rPr>
          <w:rFonts w:ascii="Arial" w:hAnsi="Arial" w:cs="Arial"/>
          <w:sz w:val="24"/>
          <w:szCs w:val="24"/>
        </w:rPr>
        <w:t xml:space="preserve"> solution exchanged with fresh solution following lamellar dissection</w:t>
      </w:r>
    </w:p>
    <w:p w14:paraId="61E022F9" w14:textId="77777777" w:rsidR="00B006E2" w:rsidRPr="009D420A" w:rsidRDefault="00B006E2" w:rsidP="00B006E2">
      <w:pPr>
        <w:spacing w:line="240" w:lineRule="auto"/>
        <w:rPr>
          <w:rFonts w:ascii="Arial" w:hAnsi="Arial" w:cs="Arial"/>
          <w:sz w:val="24"/>
          <w:szCs w:val="24"/>
          <w:vertAlign w:val="superscript"/>
        </w:rPr>
      </w:pPr>
      <w:proofErr w:type="spellStart"/>
      <w:r w:rsidRPr="009D420A">
        <w:rPr>
          <w:rFonts w:ascii="Arial" w:hAnsi="Arial" w:cs="Arial"/>
          <w:sz w:val="24"/>
          <w:szCs w:val="24"/>
          <w:vertAlign w:val="superscript"/>
        </w:rPr>
        <w:t>b</w:t>
      </w:r>
      <w:r w:rsidRPr="009D420A">
        <w:rPr>
          <w:rFonts w:ascii="Arial" w:hAnsi="Arial" w:cs="Arial"/>
          <w:sz w:val="24"/>
          <w:szCs w:val="24"/>
        </w:rPr>
        <w:t>Original</w:t>
      </w:r>
      <w:proofErr w:type="spellEnd"/>
      <w:r w:rsidRPr="009D420A">
        <w:rPr>
          <w:rFonts w:ascii="Arial" w:hAnsi="Arial" w:cs="Arial"/>
          <w:sz w:val="24"/>
          <w:szCs w:val="24"/>
        </w:rPr>
        <w:t xml:space="preserve"> solution utilized throughout storage period including following lamellar dissection</w:t>
      </w:r>
    </w:p>
    <w:p w14:paraId="6EAA8D49" w14:textId="77777777" w:rsidR="00B006E2" w:rsidRPr="009D420A" w:rsidRDefault="00B006E2" w:rsidP="00B006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420A">
        <w:rPr>
          <w:rFonts w:ascii="Arial" w:hAnsi="Arial" w:cs="Arial"/>
          <w:sz w:val="24"/>
          <w:szCs w:val="24"/>
          <w:vertAlign w:val="superscript"/>
        </w:rPr>
        <w:t>c</w:t>
      </w:r>
      <w:r w:rsidRPr="009D420A">
        <w:rPr>
          <w:rFonts w:ascii="Arial" w:hAnsi="Arial" w:cs="Arial"/>
          <w:sz w:val="24"/>
          <w:szCs w:val="24"/>
        </w:rPr>
        <w:t xml:space="preserve"> If participant had 2 study eyes, the data collected at time of enrollment of first eye is counted.</w:t>
      </w:r>
    </w:p>
    <w:p w14:paraId="1FFB19C4" w14:textId="77777777" w:rsidR="00B006E2" w:rsidRDefault="00B006E2" w:rsidP="00B006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420A">
        <w:rPr>
          <w:rFonts w:ascii="Arial" w:hAnsi="Arial" w:cs="Arial"/>
          <w:sz w:val="24"/>
          <w:szCs w:val="24"/>
          <w:vertAlign w:val="superscript"/>
        </w:rPr>
        <w:t>d</w:t>
      </w:r>
      <w:r w:rsidRPr="009D420A">
        <w:rPr>
          <w:rFonts w:ascii="Arial" w:hAnsi="Arial" w:cs="Arial"/>
          <w:sz w:val="24"/>
          <w:szCs w:val="24"/>
        </w:rPr>
        <w:t xml:space="preserve"> These questions were repeated at the time of enrollment of the second eye, so the answers could differ from one eye to the next</w:t>
      </w:r>
    </w:p>
    <w:p w14:paraId="7F182B92" w14:textId="77777777" w:rsidR="00B006E2" w:rsidRDefault="00B006E2" w:rsidP="00B006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4C8928" w14:textId="77777777" w:rsidR="00B006E2" w:rsidRPr="00BC75B8" w:rsidRDefault="00B006E2" w:rsidP="00B006E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>Louttit</w:t>
      </w:r>
      <w:proofErr w:type="spellEnd"/>
      <w:r>
        <w:rPr>
          <w:rFonts w:ascii="Arial" w:hAnsi="Arial" w:cs="Arial"/>
          <w:sz w:val="24"/>
          <w:szCs w:val="24"/>
        </w:rPr>
        <w:t xml:space="preserve"> MD, Kopplin LJ, </w:t>
      </w:r>
      <w:proofErr w:type="spellStart"/>
      <w:r>
        <w:rPr>
          <w:rFonts w:ascii="Arial" w:hAnsi="Arial" w:cs="Arial"/>
          <w:sz w:val="24"/>
          <w:szCs w:val="24"/>
        </w:rPr>
        <w:t>Fondran</w:t>
      </w:r>
      <w:proofErr w:type="spellEnd"/>
      <w:r>
        <w:rPr>
          <w:rFonts w:ascii="Arial" w:hAnsi="Arial" w:cs="Arial"/>
          <w:sz w:val="24"/>
          <w:szCs w:val="24"/>
        </w:rPr>
        <w:t xml:space="preserve"> JR et al.  A multi-center study to map genes for Fuchs endothelial corneal dystrophy:  baseline characteristics and heritability. </w:t>
      </w:r>
      <w:r>
        <w:rPr>
          <w:rFonts w:ascii="Arial" w:hAnsi="Arial" w:cs="Arial"/>
          <w:i/>
          <w:iCs/>
          <w:sz w:val="24"/>
          <w:szCs w:val="24"/>
        </w:rPr>
        <w:t xml:space="preserve">Cornea.  </w:t>
      </w:r>
      <w:r>
        <w:rPr>
          <w:rFonts w:ascii="Arial" w:hAnsi="Arial" w:cs="Arial"/>
          <w:sz w:val="24"/>
          <w:szCs w:val="24"/>
        </w:rPr>
        <w:t>2012:31:26-35.</w:t>
      </w:r>
    </w:p>
    <w:p w14:paraId="5C36ACF4" w14:textId="77777777" w:rsidR="00B006E2" w:rsidRPr="009D420A" w:rsidRDefault="00B006E2" w:rsidP="00B006E2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14:paraId="47DA9DAA" w14:textId="77777777" w:rsidR="006206E3" w:rsidRDefault="006206E3"/>
    <w:sectPr w:rsidR="006206E3" w:rsidSect="00A474BC">
      <w:pgSz w:w="12240" w:h="15840"/>
      <w:pgMar w:top="1440" w:right="1440" w:bottom="1260" w:left="1440" w:header="720" w:footer="54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E2"/>
    <w:rsid w:val="006206E3"/>
    <w:rsid w:val="00B0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F6869"/>
  <w15:chartTrackingRefBased/>
  <w15:docId w15:val="{89D5CFE0-68C1-4543-82F4-F7DC1EC7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6E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06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6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B00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Lass</dc:creator>
  <cp:keywords/>
  <dc:description/>
  <cp:lastModifiedBy>Jonathan Lass</cp:lastModifiedBy>
  <cp:revision>1</cp:revision>
  <dcterms:created xsi:type="dcterms:W3CDTF">2022-05-11T19:40:00Z</dcterms:created>
  <dcterms:modified xsi:type="dcterms:W3CDTF">2022-05-11T19:41:00Z</dcterms:modified>
</cp:coreProperties>
</file>