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8C" w:rsidRPr="00F45CE3" w:rsidRDefault="0010768C" w:rsidP="0010768C">
      <w:pPr>
        <w:rPr>
          <w:b/>
        </w:rPr>
      </w:pPr>
      <w:r w:rsidRPr="00176F3C">
        <w:rPr>
          <w:b/>
        </w:rPr>
        <w:t>Table S</w:t>
      </w:r>
      <w:r>
        <w:rPr>
          <w:b/>
        </w:rPr>
        <w:t>6</w:t>
      </w:r>
      <w:r>
        <w:t xml:space="preserve"> IHC platform comparison for TP53 and PGR in HGSC</w:t>
      </w:r>
    </w:p>
    <w:p w:rsidR="0010768C" w:rsidRDefault="0010768C" w:rsidP="0010768C"/>
    <w:p w:rsidR="0010768C" w:rsidRDefault="0010768C" w:rsidP="0010768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99"/>
        <w:gridCol w:w="1957"/>
        <w:gridCol w:w="1901"/>
        <w:gridCol w:w="1917"/>
        <w:gridCol w:w="1902"/>
      </w:tblGrid>
      <w:tr w:rsidR="0010768C" w:rsidTr="00C21687">
        <w:tc>
          <w:tcPr>
            <w:tcW w:w="2635" w:type="dxa"/>
          </w:tcPr>
          <w:p w:rsidR="0010768C" w:rsidRDefault="0010768C" w:rsidP="00C21687"/>
        </w:tc>
        <w:tc>
          <w:tcPr>
            <w:tcW w:w="5270" w:type="dxa"/>
            <w:gridSpan w:val="2"/>
          </w:tcPr>
          <w:p w:rsidR="0010768C" w:rsidRDefault="0010768C" w:rsidP="00C21687">
            <w:r>
              <w:t>TP53</w:t>
            </w:r>
          </w:p>
        </w:tc>
        <w:tc>
          <w:tcPr>
            <w:tcW w:w="5271" w:type="dxa"/>
            <w:gridSpan w:val="2"/>
          </w:tcPr>
          <w:p w:rsidR="0010768C" w:rsidRDefault="0010768C" w:rsidP="00C21687">
            <w:r>
              <w:t>PGR</w:t>
            </w:r>
          </w:p>
        </w:tc>
      </w:tr>
      <w:tr w:rsidR="0010768C" w:rsidTr="00C21687">
        <w:tc>
          <w:tcPr>
            <w:tcW w:w="2635" w:type="dxa"/>
          </w:tcPr>
          <w:p w:rsidR="0010768C" w:rsidRDefault="0010768C" w:rsidP="00C21687"/>
        </w:tc>
        <w:tc>
          <w:tcPr>
            <w:tcW w:w="2635" w:type="dxa"/>
          </w:tcPr>
          <w:p w:rsidR="0010768C" w:rsidRDefault="0010768C" w:rsidP="00C21687">
            <w:r>
              <w:t>different TMA</w:t>
            </w:r>
          </w:p>
        </w:tc>
        <w:tc>
          <w:tcPr>
            <w:tcW w:w="2635" w:type="dxa"/>
          </w:tcPr>
          <w:p w:rsidR="0010768C" w:rsidRDefault="0010768C" w:rsidP="00C21687">
            <w:r>
              <w:t>same TMA</w:t>
            </w:r>
          </w:p>
        </w:tc>
        <w:tc>
          <w:tcPr>
            <w:tcW w:w="2635" w:type="dxa"/>
          </w:tcPr>
          <w:p w:rsidR="0010768C" w:rsidRDefault="0010768C" w:rsidP="00C21687">
            <w:r>
              <w:t>different TMA</w:t>
            </w:r>
          </w:p>
        </w:tc>
        <w:tc>
          <w:tcPr>
            <w:tcW w:w="2636" w:type="dxa"/>
          </w:tcPr>
          <w:p w:rsidR="0010768C" w:rsidRDefault="0010768C" w:rsidP="00C21687">
            <w:r>
              <w:t>same TMA</w:t>
            </w:r>
          </w:p>
        </w:tc>
      </w:tr>
      <w:tr w:rsidR="0010768C" w:rsidTr="00C21687">
        <w:tc>
          <w:tcPr>
            <w:tcW w:w="2635" w:type="dxa"/>
          </w:tcPr>
          <w:p w:rsidR="0010768C" w:rsidRDefault="0010768C" w:rsidP="00C21687">
            <w:r>
              <w:t>Leica Bond</w:t>
            </w:r>
          </w:p>
        </w:tc>
        <w:tc>
          <w:tcPr>
            <w:tcW w:w="2635" w:type="dxa"/>
          </w:tcPr>
          <w:p w:rsidR="0010768C" w:rsidRDefault="0010768C" w:rsidP="00C21687">
            <w:r>
              <w:t xml:space="preserve">957/1006 (95.1%), </w:t>
            </w:r>
          </w:p>
        </w:tc>
        <w:tc>
          <w:tcPr>
            <w:tcW w:w="2635" w:type="dxa"/>
          </w:tcPr>
          <w:p w:rsidR="0010768C" w:rsidRDefault="0010768C" w:rsidP="00C21687">
            <w:r>
              <w:t>143/155 (92.3%)</w:t>
            </w:r>
          </w:p>
        </w:tc>
        <w:tc>
          <w:tcPr>
            <w:tcW w:w="2635" w:type="dxa"/>
          </w:tcPr>
          <w:p w:rsidR="0010768C" w:rsidRDefault="0010768C" w:rsidP="00C21687">
            <w:r>
              <w:t>NA</w:t>
            </w:r>
          </w:p>
        </w:tc>
        <w:tc>
          <w:tcPr>
            <w:tcW w:w="2636" w:type="dxa"/>
          </w:tcPr>
          <w:p w:rsidR="0010768C" w:rsidRDefault="0010768C" w:rsidP="00C21687">
            <w:r>
              <w:t>NA</w:t>
            </w:r>
          </w:p>
        </w:tc>
      </w:tr>
      <w:tr w:rsidR="0010768C" w:rsidTr="00C21687">
        <w:tc>
          <w:tcPr>
            <w:tcW w:w="2635" w:type="dxa"/>
          </w:tcPr>
          <w:p w:rsidR="0010768C" w:rsidRDefault="0010768C" w:rsidP="00C21687">
            <w:proofErr w:type="spellStart"/>
            <w:r>
              <w:t>Ventana</w:t>
            </w:r>
            <w:proofErr w:type="spellEnd"/>
          </w:p>
        </w:tc>
        <w:tc>
          <w:tcPr>
            <w:tcW w:w="2635" w:type="dxa"/>
          </w:tcPr>
          <w:p w:rsidR="0010768C" w:rsidRDefault="0010768C" w:rsidP="00C21687">
            <w:r>
              <w:t>278/</w:t>
            </w:r>
            <w:proofErr w:type="gramStart"/>
            <w:r>
              <w:t>310  (</w:t>
            </w:r>
            <w:proofErr w:type="gramEnd"/>
            <w:r>
              <w:t>89.7%)</w:t>
            </w:r>
          </w:p>
        </w:tc>
        <w:tc>
          <w:tcPr>
            <w:tcW w:w="2635" w:type="dxa"/>
          </w:tcPr>
          <w:p w:rsidR="0010768C" w:rsidRDefault="0010768C" w:rsidP="00C21687">
            <w:r>
              <w:t>147/155 (94.9%)</w:t>
            </w:r>
          </w:p>
        </w:tc>
        <w:tc>
          <w:tcPr>
            <w:tcW w:w="2635" w:type="dxa"/>
          </w:tcPr>
          <w:p w:rsidR="0010768C" w:rsidRDefault="0010768C" w:rsidP="00C21687">
            <w:r>
              <w:t>129/465 (27.7%)</w:t>
            </w:r>
          </w:p>
        </w:tc>
        <w:tc>
          <w:tcPr>
            <w:tcW w:w="2636" w:type="dxa"/>
          </w:tcPr>
          <w:p w:rsidR="0010768C" w:rsidRDefault="0010768C" w:rsidP="00C21687">
            <w:r>
              <w:t>163/473 (34.4%)</w:t>
            </w:r>
          </w:p>
        </w:tc>
      </w:tr>
      <w:tr w:rsidR="0010768C" w:rsidTr="00C21687">
        <w:tc>
          <w:tcPr>
            <w:tcW w:w="2635" w:type="dxa"/>
          </w:tcPr>
          <w:p w:rsidR="0010768C" w:rsidRDefault="0010768C" w:rsidP="00C21687">
            <w:r>
              <w:t>DAKO</w:t>
            </w:r>
          </w:p>
        </w:tc>
        <w:tc>
          <w:tcPr>
            <w:tcW w:w="2635" w:type="dxa"/>
          </w:tcPr>
          <w:p w:rsidR="0010768C" w:rsidRDefault="0010768C" w:rsidP="00C21687">
            <w:r>
              <w:t>NA</w:t>
            </w:r>
          </w:p>
        </w:tc>
        <w:tc>
          <w:tcPr>
            <w:tcW w:w="2635" w:type="dxa"/>
          </w:tcPr>
          <w:p w:rsidR="0010768C" w:rsidRDefault="0010768C" w:rsidP="00C21687"/>
        </w:tc>
        <w:tc>
          <w:tcPr>
            <w:tcW w:w="2635" w:type="dxa"/>
          </w:tcPr>
          <w:p w:rsidR="0010768C" w:rsidRDefault="0010768C" w:rsidP="00C21687">
            <w:r>
              <w:t>333/836 (39.8%)</w:t>
            </w:r>
          </w:p>
        </w:tc>
        <w:tc>
          <w:tcPr>
            <w:tcW w:w="2636" w:type="dxa"/>
          </w:tcPr>
          <w:p w:rsidR="0010768C" w:rsidRDefault="0010768C" w:rsidP="00C21687">
            <w:r>
              <w:t>169/473 (35.7%)</w:t>
            </w:r>
          </w:p>
        </w:tc>
      </w:tr>
      <w:tr w:rsidR="0010768C" w:rsidTr="00C21687">
        <w:tc>
          <w:tcPr>
            <w:tcW w:w="2635" w:type="dxa"/>
          </w:tcPr>
          <w:p w:rsidR="0010768C" w:rsidRDefault="0010768C" w:rsidP="00C21687">
            <w:r>
              <w:t>p-value</w:t>
            </w:r>
          </w:p>
        </w:tc>
        <w:tc>
          <w:tcPr>
            <w:tcW w:w="2635" w:type="dxa"/>
          </w:tcPr>
          <w:p w:rsidR="0010768C" w:rsidRDefault="0010768C" w:rsidP="00C21687">
            <w:r>
              <w:t>0.0010</w:t>
            </w:r>
          </w:p>
        </w:tc>
        <w:tc>
          <w:tcPr>
            <w:tcW w:w="2635" w:type="dxa"/>
          </w:tcPr>
          <w:p w:rsidR="0010768C" w:rsidRDefault="0010768C" w:rsidP="00C21687">
            <w:r>
              <w:t>0.49</w:t>
            </w:r>
          </w:p>
        </w:tc>
        <w:tc>
          <w:tcPr>
            <w:tcW w:w="2635" w:type="dxa"/>
          </w:tcPr>
          <w:p w:rsidR="0010768C" w:rsidRDefault="0010768C" w:rsidP="00C21687">
            <w:r>
              <w:t>&lt;0.0001</w:t>
            </w:r>
          </w:p>
        </w:tc>
        <w:tc>
          <w:tcPr>
            <w:tcW w:w="2636" w:type="dxa"/>
          </w:tcPr>
          <w:p w:rsidR="0010768C" w:rsidRDefault="0010768C" w:rsidP="00C21687">
            <w:r>
              <w:t>p=0.73</w:t>
            </w:r>
          </w:p>
        </w:tc>
      </w:tr>
    </w:tbl>
    <w:p w:rsidR="0010768C" w:rsidRDefault="0010768C" w:rsidP="0010768C"/>
    <w:p w:rsidR="0010768C" w:rsidRDefault="0010768C" w:rsidP="0010768C">
      <w:r>
        <w:rPr>
          <w:rStyle w:val="CommentReference"/>
          <w:rFonts w:ascii="Calibri" w:eastAsia="Cambria" w:hAnsi="Calibri"/>
          <w:lang w:val="en-CA"/>
        </w:rPr>
        <w:commentReference w:id="0"/>
      </w:r>
    </w:p>
    <w:p w:rsidR="0010768C" w:rsidRDefault="0010768C" w:rsidP="0010768C"/>
    <w:p w:rsidR="0010768C" w:rsidRDefault="0010768C" w:rsidP="0010768C"/>
    <w:p w:rsidR="0010768C" w:rsidRDefault="0010768C" w:rsidP="0010768C"/>
    <w:p w:rsidR="00A93108" w:rsidRDefault="0010768C">
      <w:bookmarkStart w:id="1" w:name="_GoBack"/>
      <w:bookmarkEnd w:id="1"/>
    </w:p>
    <w:sectPr w:rsidR="00A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usan Ramus" w:date="2015-12-07T10:12:00Z" w:initials="SR">
    <w:p w:rsidR="0010768C" w:rsidRDefault="0010768C" w:rsidP="0010768C">
      <w:pPr>
        <w:pStyle w:val="CommentText"/>
      </w:pPr>
      <w:r>
        <w:rPr>
          <w:rStyle w:val="CommentReference"/>
        </w:rPr>
        <w:annotationRef/>
      </w:r>
      <w:r>
        <w:t>Needs an explanation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8C"/>
    <w:rsid w:val="0010768C"/>
    <w:rsid w:val="004B6CBC"/>
    <w:rsid w:val="009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8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768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0768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0768C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68C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8C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8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768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0768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0768C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68C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8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Elashvili, Dinah</dc:creator>
  <cp:lastModifiedBy>Elashvili, Dinah</cp:lastModifiedBy>
  <cp:revision>1</cp:revision>
  <dcterms:created xsi:type="dcterms:W3CDTF">2015-12-07T15:12:00Z</dcterms:created>
  <dcterms:modified xsi:type="dcterms:W3CDTF">2015-12-07T15:13:00Z</dcterms:modified>
</cp:coreProperties>
</file>