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C8" w:rsidRPr="00B61211" w:rsidRDefault="00926FE9" w:rsidP="009512C8">
      <w:pPr>
        <w:spacing w:line="480" w:lineRule="auto"/>
      </w:pPr>
      <w:r>
        <w:t>SDC</w:t>
      </w:r>
      <w:r w:rsidR="009512C8" w:rsidRPr="00B61211">
        <w:t xml:space="preserve"> 2. Characteristics of Massachusetts children from 2001 (N=678), 2003-04 (N=987), 2006-07 (N=971), and 2008-09 (N=1,011) who provided nasopharyngeal specimens</w:t>
      </w:r>
      <w:r w:rsidR="009512C8" w:rsidRPr="00B61211">
        <w:tab/>
      </w:r>
    </w:p>
    <w:tbl>
      <w:tblPr>
        <w:tblW w:w="8652" w:type="dxa"/>
        <w:tblInd w:w="103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3586"/>
        <w:gridCol w:w="1266"/>
        <w:gridCol w:w="1264"/>
        <w:gridCol w:w="1264"/>
        <w:gridCol w:w="1272"/>
      </w:tblGrid>
      <w:tr w:rsidR="009512C8" w:rsidRPr="00B61211" w:rsidTr="00295A0E">
        <w:trPr>
          <w:trHeight w:val="692"/>
        </w:trPr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512C8" w:rsidRPr="00B61211" w:rsidRDefault="009512C8" w:rsidP="00295A0E">
            <w:pPr>
              <w:spacing w:line="480" w:lineRule="auto"/>
            </w:pPr>
            <w:r w:rsidRPr="00B61211">
              <w:t> </w:t>
            </w:r>
          </w:p>
          <w:p w:rsidR="009512C8" w:rsidRPr="00B61211" w:rsidRDefault="009512C8" w:rsidP="00295A0E">
            <w:pPr>
              <w:spacing w:line="480" w:lineRule="auto"/>
            </w:pPr>
            <w:r w:rsidRPr="00B61211">
              <w:t> 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 xml:space="preserve">2001 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N (%)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 xml:space="preserve">2003-04 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N (%)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 xml:space="preserve">2006-07 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N (%)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 xml:space="preserve">2008-09 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N (%)</w:t>
            </w:r>
          </w:p>
        </w:tc>
      </w:tr>
      <w:tr w:rsidR="009512C8" w:rsidRPr="00B61211" w:rsidTr="00295A0E">
        <w:trPr>
          <w:trHeight w:val="1430"/>
        </w:trPr>
        <w:tc>
          <w:tcPr>
            <w:tcW w:w="3586" w:type="dxa"/>
            <w:tcBorders>
              <w:top w:val="single" w:sz="4" w:space="0" w:color="auto"/>
            </w:tcBorders>
            <w:noWrap/>
            <w:vAlign w:val="bottom"/>
          </w:tcPr>
          <w:p w:rsidR="009512C8" w:rsidRPr="00B61211" w:rsidRDefault="009512C8" w:rsidP="00295A0E">
            <w:pPr>
              <w:spacing w:line="480" w:lineRule="auto"/>
            </w:pPr>
            <w:r w:rsidRPr="00B61211">
              <w:t>Age</w:t>
            </w:r>
          </w:p>
          <w:p w:rsidR="009512C8" w:rsidRPr="00B61211" w:rsidRDefault="009512C8" w:rsidP="00295A0E">
            <w:pPr>
              <w:spacing w:line="480" w:lineRule="auto"/>
            </w:pPr>
            <w:r w:rsidRPr="00B61211">
              <w:t xml:space="preserve">    3 to &lt;6 months</w:t>
            </w:r>
          </w:p>
          <w:p w:rsidR="009512C8" w:rsidRPr="00B61211" w:rsidRDefault="009512C8" w:rsidP="00295A0E">
            <w:pPr>
              <w:spacing w:line="480" w:lineRule="auto"/>
            </w:pPr>
            <w:r w:rsidRPr="00B61211">
              <w:t xml:space="preserve">    6 to &lt;24 months</w:t>
            </w:r>
          </w:p>
          <w:p w:rsidR="009512C8" w:rsidRPr="00B61211" w:rsidRDefault="009512C8" w:rsidP="00295A0E">
            <w:pPr>
              <w:spacing w:line="480" w:lineRule="auto"/>
            </w:pPr>
            <w:r w:rsidRPr="00B61211">
              <w:t xml:space="preserve">    24 to &lt;36 months</w:t>
            </w:r>
          </w:p>
          <w:p w:rsidR="009512C8" w:rsidRPr="00B61211" w:rsidRDefault="009512C8" w:rsidP="00295A0E">
            <w:pPr>
              <w:spacing w:line="480" w:lineRule="auto"/>
            </w:pPr>
            <w:r w:rsidRPr="00B61211">
              <w:t xml:space="preserve">    36 to &lt;84 months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59 (9)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256 (38)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104 (15)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259 (38)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49 (5)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348 (35)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143 (14)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447 (45)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76 (8)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427 (44)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130 (13)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338 (35)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noWrap/>
            <w:vAlign w:val="bottom"/>
          </w:tcPr>
          <w:p w:rsidR="009512C8" w:rsidRPr="00B61211" w:rsidRDefault="009512C8" w:rsidP="00295A0E">
            <w:pPr>
              <w:spacing w:line="480" w:lineRule="auto"/>
            </w:pPr>
            <w:r w:rsidRPr="00B61211">
              <w:t> 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78 (8)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412 (41)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150 (15)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371 (37)</w:t>
            </w:r>
          </w:p>
        </w:tc>
      </w:tr>
      <w:tr w:rsidR="009512C8" w:rsidRPr="00B61211" w:rsidTr="00295A0E">
        <w:trPr>
          <w:trHeight w:val="585"/>
        </w:trPr>
        <w:tc>
          <w:tcPr>
            <w:tcW w:w="3586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</w:pPr>
            <w:r w:rsidRPr="00B61211">
              <w:t>Female</w:t>
            </w:r>
          </w:p>
        </w:tc>
        <w:tc>
          <w:tcPr>
            <w:tcW w:w="1266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310 (46)</w:t>
            </w:r>
          </w:p>
        </w:tc>
        <w:tc>
          <w:tcPr>
            <w:tcW w:w="1264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521 (53)</w:t>
            </w:r>
          </w:p>
        </w:tc>
        <w:tc>
          <w:tcPr>
            <w:tcW w:w="1264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455 (47)</w:t>
            </w:r>
          </w:p>
        </w:tc>
        <w:tc>
          <w:tcPr>
            <w:tcW w:w="1272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487 (48)</w:t>
            </w:r>
          </w:p>
        </w:tc>
      </w:tr>
      <w:tr w:rsidR="009512C8" w:rsidRPr="00B61211" w:rsidTr="00295A0E">
        <w:trPr>
          <w:trHeight w:val="375"/>
        </w:trPr>
        <w:tc>
          <w:tcPr>
            <w:tcW w:w="3586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</w:pPr>
            <w:r w:rsidRPr="00B61211">
              <w:t>Group child care attendance</w:t>
            </w:r>
            <w:r>
              <w:t xml:space="preserve"> </w:t>
            </w:r>
            <w:r>
              <w:rPr>
                <w:vertAlign w:val="superscript"/>
              </w:rPr>
              <w:t>a</w:t>
            </w:r>
          </w:p>
        </w:tc>
        <w:tc>
          <w:tcPr>
            <w:tcW w:w="1266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301 (47)</w:t>
            </w:r>
          </w:p>
        </w:tc>
        <w:tc>
          <w:tcPr>
            <w:tcW w:w="1264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480 (51)</w:t>
            </w:r>
          </w:p>
        </w:tc>
        <w:tc>
          <w:tcPr>
            <w:tcW w:w="1264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458 (50)</w:t>
            </w:r>
          </w:p>
        </w:tc>
        <w:tc>
          <w:tcPr>
            <w:tcW w:w="1272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539 (57)</w:t>
            </w:r>
          </w:p>
        </w:tc>
      </w:tr>
      <w:tr w:rsidR="009512C8" w:rsidRPr="00B61211" w:rsidTr="00295A0E">
        <w:trPr>
          <w:trHeight w:val="1088"/>
        </w:trPr>
        <w:tc>
          <w:tcPr>
            <w:tcW w:w="3586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</w:pPr>
            <w:r w:rsidRPr="00B61211">
              <w:t>Young siblings in household</w:t>
            </w:r>
          </w:p>
          <w:p w:rsidR="009512C8" w:rsidRPr="00B61211" w:rsidRDefault="009512C8" w:rsidP="00295A0E">
            <w:pPr>
              <w:spacing w:line="480" w:lineRule="auto"/>
            </w:pPr>
            <w:r w:rsidRPr="00B61211">
              <w:t xml:space="preserve">    0</w:t>
            </w:r>
            <w:r w:rsidRPr="00B61211">
              <w:rPr>
                <w:color w:val="FFFFFF"/>
              </w:rPr>
              <w:t>*</w:t>
            </w:r>
          </w:p>
          <w:p w:rsidR="009512C8" w:rsidRPr="00B61211" w:rsidRDefault="009512C8" w:rsidP="00295A0E">
            <w:pPr>
              <w:spacing w:line="480" w:lineRule="auto"/>
            </w:pPr>
            <w:r w:rsidRPr="00B61211">
              <w:t xml:space="preserve">    1</w:t>
            </w:r>
            <w:r w:rsidRPr="00B61211">
              <w:rPr>
                <w:color w:val="FFFFFF"/>
              </w:rPr>
              <w:t>*</w:t>
            </w:r>
          </w:p>
          <w:p w:rsidR="009512C8" w:rsidRPr="00B61211" w:rsidRDefault="009512C8" w:rsidP="00295A0E">
            <w:pPr>
              <w:spacing w:line="480" w:lineRule="auto"/>
            </w:pPr>
            <w:r w:rsidRPr="00B61211">
              <w:t xml:space="preserve">    &gt;1</w:t>
            </w:r>
          </w:p>
        </w:tc>
        <w:tc>
          <w:tcPr>
            <w:tcW w:w="1266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339 (53)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239 (37)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62 (10)</w:t>
            </w:r>
          </w:p>
        </w:tc>
        <w:tc>
          <w:tcPr>
            <w:tcW w:w="1264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485 (50)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375 (39)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101 (11)</w:t>
            </w:r>
          </w:p>
        </w:tc>
        <w:tc>
          <w:tcPr>
            <w:tcW w:w="1264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500 (54)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344 (37)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85 (9)</w:t>
            </w:r>
          </w:p>
        </w:tc>
        <w:tc>
          <w:tcPr>
            <w:tcW w:w="1272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</w:pPr>
            <w:r w:rsidRPr="00B61211">
              <w:t> 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537 (54)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368 (37)</w:t>
            </w:r>
          </w:p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94 (9)</w:t>
            </w:r>
          </w:p>
        </w:tc>
      </w:tr>
      <w:tr w:rsidR="009512C8" w:rsidRPr="00B61211" w:rsidTr="00295A0E">
        <w:trPr>
          <w:trHeight w:val="315"/>
        </w:trPr>
        <w:tc>
          <w:tcPr>
            <w:tcW w:w="3586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</w:pPr>
            <w:r w:rsidRPr="00B61211">
              <w:t>RTI at time of specimen collection</w:t>
            </w:r>
          </w:p>
        </w:tc>
        <w:tc>
          <w:tcPr>
            <w:tcW w:w="1266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192 (29)</w:t>
            </w:r>
          </w:p>
        </w:tc>
        <w:tc>
          <w:tcPr>
            <w:tcW w:w="1264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263 (27)</w:t>
            </w:r>
          </w:p>
        </w:tc>
        <w:tc>
          <w:tcPr>
            <w:tcW w:w="1264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447 (46)</w:t>
            </w:r>
          </w:p>
        </w:tc>
        <w:tc>
          <w:tcPr>
            <w:tcW w:w="1272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397 (39)</w:t>
            </w:r>
          </w:p>
        </w:tc>
      </w:tr>
      <w:tr w:rsidR="009512C8" w:rsidRPr="00B61211" w:rsidTr="00295A0E">
        <w:trPr>
          <w:trHeight w:val="375"/>
        </w:trPr>
        <w:tc>
          <w:tcPr>
            <w:tcW w:w="3586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</w:pPr>
            <w:r w:rsidRPr="00B61211">
              <w:t>Recent Antibiotic use</w:t>
            </w:r>
            <w:r w:rsidRPr="008424C9">
              <w:rPr>
                <w:vertAlign w:val="superscript"/>
              </w:rPr>
              <w:t xml:space="preserve"> b</w:t>
            </w:r>
          </w:p>
        </w:tc>
        <w:tc>
          <w:tcPr>
            <w:tcW w:w="1266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287 (42)</w:t>
            </w:r>
          </w:p>
        </w:tc>
        <w:tc>
          <w:tcPr>
            <w:tcW w:w="1264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388 (39)</w:t>
            </w:r>
          </w:p>
        </w:tc>
        <w:tc>
          <w:tcPr>
            <w:tcW w:w="1264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390 (40)</w:t>
            </w:r>
          </w:p>
        </w:tc>
        <w:tc>
          <w:tcPr>
            <w:tcW w:w="1272" w:type="dxa"/>
            <w:noWrap/>
            <w:vAlign w:val="bottom"/>
          </w:tcPr>
          <w:p w:rsidR="009512C8" w:rsidRPr="00B61211" w:rsidRDefault="009512C8" w:rsidP="00295A0E">
            <w:pPr>
              <w:spacing w:line="480" w:lineRule="auto"/>
              <w:jc w:val="center"/>
            </w:pPr>
            <w:r w:rsidRPr="00B61211">
              <w:t>294 (29)</w:t>
            </w:r>
          </w:p>
        </w:tc>
      </w:tr>
    </w:tbl>
    <w:p w:rsidR="009512C8" w:rsidRDefault="009512C8" w:rsidP="009512C8">
      <w:pPr>
        <w:rPr>
          <w:vertAlign w:val="superscript"/>
        </w:rPr>
      </w:pPr>
    </w:p>
    <w:p w:rsidR="009512C8" w:rsidRPr="00B61211" w:rsidRDefault="009512C8" w:rsidP="009512C8">
      <w:pPr>
        <w:spacing w:line="480" w:lineRule="auto"/>
      </w:pPr>
      <w:r w:rsidRPr="0044151F">
        <w:rPr>
          <w:vertAlign w:val="superscript"/>
        </w:rPr>
        <w:t>a</w:t>
      </w:r>
      <w:r>
        <w:t xml:space="preserve"> </w:t>
      </w:r>
      <w:r w:rsidRPr="0044151F">
        <w:t>Group</w:t>
      </w:r>
      <w:r w:rsidRPr="00B61211">
        <w:t xml:space="preserve"> child care attendance of </w:t>
      </w:r>
      <w:r w:rsidRPr="00B61211">
        <w:rPr>
          <w:u w:val="single"/>
        </w:rPr>
        <w:t>&gt;</w:t>
      </w:r>
      <w:r w:rsidRPr="00B61211">
        <w:t xml:space="preserve"> 4 hours per week</w:t>
      </w:r>
      <w:r>
        <w:t>.</w:t>
      </w:r>
    </w:p>
    <w:p w:rsidR="009512C8" w:rsidRPr="00B61211" w:rsidRDefault="009512C8" w:rsidP="009512C8">
      <w:pPr>
        <w:spacing w:line="480" w:lineRule="auto"/>
      </w:pPr>
      <w:r w:rsidRPr="008424C9">
        <w:rPr>
          <w:vertAlign w:val="superscript"/>
        </w:rPr>
        <w:t>b</w:t>
      </w:r>
      <w:r w:rsidRPr="00B61211">
        <w:t xml:space="preserve"> Recent antibiotic use defined as having received a prescription for antibiotics (identified from parent questionnaire or chart review) 2 or less months prior to study enrollment</w:t>
      </w:r>
      <w:r>
        <w:t>.</w:t>
      </w:r>
    </w:p>
    <w:p w:rsidR="00C14F78" w:rsidRDefault="00C14F78"/>
    <w:sectPr w:rsidR="00C14F78" w:rsidSect="00840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A2" w:rsidRDefault="00EB0DA2" w:rsidP="00840A10">
      <w:r>
        <w:separator/>
      </w:r>
    </w:p>
  </w:endnote>
  <w:endnote w:type="continuationSeparator" w:id="0">
    <w:p w:rsidR="00EB0DA2" w:rsidRDefault="00EB0DA2" w:rsidP="0084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10" w:rsidRDefault="00840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6607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40A10" w:rsidRDefault="00047936">
        <w:pPr>
          <w:pStyle w:val="Footer"/>
          <w:jc w:val="right"/>
        </w:pPr>
        <w:r>
          <w:fldChar w:fldCharType="begin"/>
        </w:r>
        <w:r w:rsidR="00840A10">
          <w:instrText xml:space="preserve"> PAGE   \* MERGEFORMAT </w:instrText>
        </w:r>
        <w:r>
          <w:fldChar w:fldCharType="separate"/>
        </w:r>
        <w:r w:rsidR="00926FE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40A10" w:rsidRDefault="00840A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10" w:rsidRDefault="00840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A2" w:rsidRDefault="00EB0DA2" w:rsidP="00840A10">
      <w:r>
        <w:separator/>
      </w:r>
    </w:p>
  </w:footnote>
  <w:footnote w:type="continuationSeparator" w:id="0">
    <w:p w:rsidR="00EB0DA2" w:rsidRDefault="00EB0DA2" w:rsidP="00840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10" w:rsidRDefault="00840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10" w:rsidRDefault="00840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10" w:rsidRDefault="00840A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2C8"/>
    <w:rsid w:val="00047936"/>
    <w:rsid w:val="00840A10"/>
    <w:rsid w:val="00926FE9"/>
    <w:rsid w:val="009512C8"/>
    <w:rsid w:val="00C14F78"/>
    <w:rsid w:val="00EB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A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A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AmyNewman</cp:lastModifiedBy>
  <cp:revision>2</cp:revision>
  <dcterms:created xsi:type="dcterms:W3CDTF">2011-10-25T02:31:00Z</dcterms:created>
  <dcterms:modified xsi:type="dcterms:W3CDTF">2011-10-25T02:31:00Z</dcterms:modified>
</cp:coreProperties>
</file>