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6C" w:rsidRPr="00ED56BB" w:rsidRDefault="00071255" w:rsidP="00D03D98">
      <w:pPr>
        <w:spacing w:after="120" w:line="48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Supplementary table 1</w:t>
      </w:r>
      <w:r w:rsidR="00E52685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D14290" w:rsidRPr="00E52685">
        <w:rPr>
          <w:rFonts w:ascii="Arial" w:hAnsi="Arial" w:cs="Arial"/>
          <w:b/>
          <w:sz w:val="20"/>
          <w:szCs w:val="20"/>
          <w:lang w:val="en-US"/>
        </w:rPr>
        <w:t>Completeness</w:t>
      </w:r>
      <w:r w:rsidR="00D03D98" w:rsidRPr="00E52685">
        <w:rPr>
          <w:rFonts w:ascii="Arial" w:hAnsi="Arial" w:cs="Arial"/>
          <w:b/>
          <w:sz w:val="20"/>
          <w:szCs w:val="20"/>
          <w:lang w:val="en-US"/>
        </w:rPr>
        <w:t xml:space="preserve"> of reporting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of additional </w:t>
      </w:r>
      <w:r w:rsidR="00AC3506">
        <w:rPr>
          <w:rFonts w:ascii="Arial" w:hAnsi="Arial" w:cs="Arial"/>
          <w:b/>
          <w:sz w:val="20"/>
          <w:szCs w:val="20"/>
          <w:lang w:val="en-US"/>
        </w:rPr>
        <w:t>CONSORT items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97"/>
        <w:gridCol w:w="4929"/>
      </w:tblGrid>
      <w:tr w:rsidR="00267C9D" w:rsidRPr="00197FBD" w:rsidTr="00E72E14">
        <w:trPr>
          <w:cantSplit/>
        </w:trPr>
        <w:tc>
          <w:tcPr>
            <w:tcW w:w="3997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67C9D" w:rsidRPr="00197FBD" w:rsidRDefault="00267C9D" w:rsidP="00F40C51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CONSORT item</w:t>
            </w:r>
          </w:p>
        </w:tc>
        <w:tc>
          <w:tcPr>
            <w:tcW w:w="492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67C9D" w:rsidRPr="00197FBD" w:rsidRDefault="00267C9D" w:rsidP="00F40C5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All trials</w:t>
            </w:r>
          </w:p>
          <w:p w:rsidR="00267C9D" w:rsidRPr="00197FBD" w:rsidRDefault="00267C9D" w:rsidP="00F40C5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N = 70</w:t>
            </w:r>
          </w:p>
          <w:p w:rsidR="00267C9D" w:rsidRPr="00197FBD" w:rsidRDefault="00267C9D" w:rsidP="00F40C5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n (%, 95% CI)</w:t>
            </w:r>
          </w:p>
        </w:tc>
      </w:tr>
      <w:tr w:rsidR="00267C9D" w:rsidRPr="00197FBD" w:rsidTr="00E72E14">
        <w:trPr>
          <w:cantSplit/>
        </w:trPr>
        <w:tc>
          <w:tcPr>
            <w:tcW w:w="39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67C9D" w:rsidRPr="00197FBD" w:rsidRDefault="00267C9D" w:rsidP="00D03D98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3a:</w:t>
            </w:r>
            <w:r w:rsidR="00197FBD"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Allocation ratio reported</w:t>
            </w:r>
            <w:r w:rsidR="00E72E14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  <w:p w:rsidR="00267C9D" w:rsidRPr="00197FBD" w:rsidRDefault="00267C9D" w:rsidP="00D03D98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E14" w:rsidRDefault="00E72E14" w:rsidP="00F40C5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C9D" w:rsidRPr="00197FBD" w:rsidRDefault="00E72E14" w:rsidP="00F40C5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E14">
              <w:rPr>
                <w:rFonts w:ascii="Arial" w:hAnsi="Arial" w:cs="Arial"/>
                <w:sz w:val="18"/>
                <w:szCs w:val="18"/>
                <w:lang w:val="en-US"/>
              </w:rPr>
              <w:t>36 (51, 39-64)</w:t>
            </w:r>
          </w:p>
        </w:tc>
      </w:tr>
      <w:tr w:rsidR="00267C9D" w:rsidRPr="00197FBD" w:rsidTr="00B97577">
        <w:trPr>
          <w:cantSplit/>
          <w:trHeight w:val="1027"/>
        </w:trPr>
        <w:tc>
          <w:tcPr>
            <w:tcW w:w="39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67C9D" w:rsidRPr="00197FBD" w:rsidRDefault="00267C9D" w:rsidP="009B402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7a:</w:t>
            </w:r>
            <w:r w:rsidR="00197FBD"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Sample size calculation completely reported</w:t>
            </w:r>
            <w:r w:rsidR="00E72E14">
              <w:rPr>
                <w:rFonts w:ascii="Arial" w:eastAsia="Calibri" w:hAnsi="Arial" w:cs="Arial"/>
                <w:sz w:val="18"/>
                <w:szCs w:val="18"/>
                <w:vertAlign w:val="superscript"/>
                <w:lang w:val="en-US"/>
              </w:rPr>
              <w:t>†</w:t>
            </w:r>
          </w:p>
          <w:p w:rsidR="00267C9D" w:rsidRPr="00197FBD" w:rsidRDefault="00267C9D" w:rsidP="009B402E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577" w:rsidRDefault="00B97577" w:rsidP="0048641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7577" w:rsidRDefault="00B97577" w:rsidP="0048641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C9D" w:rsidRPr="00197FBD" w:rsidRDefault="00B97577" w:rsidP="0048641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577">
              <w:rPr>
                <w:rFonts w:ascii="Arial" w:hAnsi="Arial" w:cs="Arial"/>
                <w:sz w:val="18"/>
                <w:szCs w:val="18"/>
                <w:lang w:val="en-US"/>
              </w:rPr>
              <w:t>23 (33, 22-45)</w:t>
            </w:r>
          </w:p>
        </w:tc>
      </w:tr>
      <w:tr w:rsidR="00267C9D" w:rsidRPr="00197FBD" w:rsidTr="00E72E14">
        <w:trPr>
          <w:cantSplit/>
          <w:trHeight w:val="1032"/>
        </w:trPr>
        <w:tc>
          <w:tcPr>
            <w:tcW w:w="3997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267C9D" w:rsidRPr="00197FBD" w:rsidRDefault="00267C9D" w:rsidP="009B402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10:</w:t>
            </w:r>
            <w:r w:rsidR="00B06A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Who generated allocation sequence reported</w:t>
            </w:r>
          </w:p>
          <w:p w:rsidR="00267C9D" w:rsidRPr="00197FBD" w:rsidRDefault="00267C9D" w:rsidP="009B402E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577" w:rsidRDefault="00B97577" w:rsidP="00A75D5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7577" w:rsidRDefault="00B97577" w:rsidP="00A75D5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C9D" w:rsidRPr="00197FBD" w:rsidRDefault="00B97577" w:rsidP="00A75D5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577">
              <w:rPr>
                <w:rFonts w:ascii="Arial" w:hAnsi="Arial" w:cs="Arial"/>
                <w:sz w:val="18"/>
                <w:szCs w:val="18"/>
                <w:lang w:val="en-US"/>
              </w:rPr>
              <w:t>8 (11, 5-21)</w:t>
            </w:r>
          </w:p>
        </w:tc>
      </w:tr>
      <w:tr w:rsidR="00267C9D" w:rsidRPr="00197FBD" w:rsidTr="005A4127">
        <w:trPr>
          <w:cantSplit/>
          <w:trHeight w:val="1067"/>
        </w:trPr>
        <w:tc>
          <w:tcPr>
            <w:tcW w:w="3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C9D" w:rsidRPr="00197FBD" w:rsidRDefault="00267C9D" w:rsidP="009B402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11a:</w:t>
            </w:r>
            <w:r w:rsidR="008420A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Term “double-blind” used to describe blinding</w:t>
            </w:r>
          </w:p>
          <w:p w:rsidR="00267C9D" w:rsidRPr="00197FBD" w:rsidRDefault="00267C9D" w:rsidP="009B402E">
            <w:pPr>
              <w:spacing w:line="48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577" w:rsidRDefault="00B97577" w:rsidP="006075A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7577" w:rsidRDefault="00B97577" w:rsidP="006075A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C9D" w:rsidRPr="00B97577" w:rsidRDefault="00B97577" w:rsidP="005A412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577">
              <w:rPr>
                <w:rFonts w:ascii="Arial" w:hAnsi="Arial" w:cs="Arial"/>
                <w:sz w:val="18"/>
                <w:szCs w:val="18"/>
                <w:lang w:val="en-US"/>
              </w:rPr>
              <w:t>38 (54, 42-66)</w:t>
            </w:r>
          </w:p>
        </w:tc>
      </w:tr>
      <w:tr w:rsidR="00267C9D" w:rsidRPr="00197FBD" w:rsidTr="00E72E14">
        <w:trPr>
          <w:cantSplit/>
          <w:trHeight w:val="197"/>
        </w:trPr>
        <w:tc>
          <w:tcPr>
            <w:tcW w:w="3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12a:</w:t>
            </w:r>
            <w:r w:rsidR="008420A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Statistical methods for primary outcome group comparisons reported</w:t>
            </w:r>
            <w:r w:rsidR="00E72E14" w:rsidRPr="000B119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‡</w:t>
            </w:r>
          </w:p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577" w:rsidRDefault="00B97577" w:rsidP="00F40C51">
            <w:pPr>
              <w:tabs>
                <w:tab w:val="left" w:pos="223"/>
              </w:tabs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7577" w:rsidRDefault="00930274" w:rsidP="0001639A">
            <w:pPr>
              <w:tabs>
                <w:tab w:val="left" w:pos="223"/>
              </w:tabs>
              <w:spacing w:line="480" w:lineRule="auto"/>
              <w:ind w:left="53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N=26</w:t>
            </w:r>
          </w:p>
          <w:p w:rsidR="00267C9D" w:rsidRPr="00197FBD" w:rsidRDefault="00B97577" w:rsidP="00F40C51">
            <w:pPr>
              <w:tabs>
                <w:tab w:val="left" w:pos="223"/>
              </w:tabs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577">
              <w:rPr>
                <w:rFonts w:ascii="Arial" w:hAnsi="Arial" w:cs="Arial"/>
                <w:sz w:val="18"/>
                <w:szCs w:val="18"/>
                <w:lang w:val="en-US"/>
              </w:rPr>
              <w:t>26 (100, 87-100)</w:t>
            </w:r>
          </w:p>
        </w:tc>
      </w:tr>
      <w:tr w:rsidR="00267C9D" w:rsidRPr="00197FBD" w:rsidTr="00E72E14">
        <w:trPr>
          <w:cantSplit/>
          <w:trHeight w:val="197"/>
        </w:trPr>
        <w:tc>
          <w:tcPr>
            <w:tcW w:w="3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13a:</w:t>
            </w:r>
            <w:r w:rsidR="0094332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43324" w:rsidRPr="000B119C"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 of participants</w:t>
            </w:r>
            <w:r w:rsidR="0094332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randomized to each group</w:t>
            </w:r>
            <w:r w:rsidR="0052553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§</w:t>
            </w:r>
          </w:p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Fully reported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C9D" w:rsidRDefault="00267C9D" w:rsidP="009653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30274" w:rsidRDefault="00930274" w:rsidP="009653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30274" w:rsidRPr="00197FBD" w:rsidRDefault="00930274" w:rsidP="009653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0274">
              <w:rPr>
                <w:rFonts w:ascii="Arial" w:hAnsi="Arial" w:cs="Arial"/>
                <w:sz w:val="18"/>
                <w:szCs w:val="18"/>
                <w:lang w:val="en-US"/>
              </w:rPr>
              <w:t>48 (69, 56-79)</w:t>
            </w:r>
          </w:p>
        </w:tc>
      </w:tr>
      <w:tr w:rsidR="00267C9D" w:rsidRPr="00197FBD" w:rsidTr="00E72E14">
        <w:trPr>
          <w:cantSplit/>
          <w:trHeight w:val="197"/>
        </w:trPr>
        <w:tc>
          <w:tcPr>
            <w:tcW w:w="3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13b:</w:t>
            </w:r>
            <w:r w:rsidR="0094332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Losses and exclusions after randomization</w:t>
            </w:r>
            <w:r w:rsidR="0052553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§</w:t>
            </w:r>
          </w:p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Fully reported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274" w:rsidRDefault="00930274" w:rsidP="009653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30274" w:rsidRDefault="00930274" w:rsidP="009653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C9D" w:rsidRPr="00197FBD" w:rsidRDefault="00930274" w:rsidP="009653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0274">
              <w:rPr>
                <w:rFonts w:ascii="Arial" w:hAnsi="Arial" w:cs="Arial"/>
                <w:sz w:val="18"/>
                <w:szCs w:val="18"/>
                <w:lang w:val="en-US"/>
              </w:rPr>
              <w:t>35 (50, 38-62)</w:t>
            </w:r>
          </w:p>
        </w:tc>
      </w:tr>
      <w:tr w:rsidR="00267C9D" w:rsidRPr="00197FBD" w:rsidTr="00E72E14">
        <w:trPr>
          <w:cantSplit/>
          <w:trHeight w:val="197"/>
        </w:trPr>
        <w:tc>
          <w:tcPr>
            <w:tcW w:w="3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13b:</w:t>
            </w:r>
            <w:r w:rsidR="00943324" w:rsidRPr="000B119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943324">
              <w:rPr>
                <w:rFonts w:ascii="Arial" w:hAnsi="Arial" w:cs="Arial"/>
                <w:b/>
                <w:sz w:val="18"/>
                <w:szCs w:val="18"/>
                <w:lang w:val="en-US"/>
              </w:rPr>
              <w:t>Reasons for losses and exclusions after randomization</w:t>
            </w:r>
            <w:r w:rsidR="0052553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§</w:t>
            </w:r>
          </w:p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Fully reported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274" w:rsidRDefault="00930274" w:rsidP="001E5B7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30274" w:rsidRDefault="00930274" w:rsidP="001E5B7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C9D" w:rsidRPr="00197FBD" w:rsidRDefault="00930274" w:rsidP="001E5B7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0274">
              <w:rPr>
                <w:rFonts w:ascii="Arial" w:hAnsi="Arial" w:cs="Arial"/>
                <w:sz w:val="18"/>
                <w:szCs w:val="18"/>
                <w:lang w:val="en-US"/>
              </w:rPr>
              <w:t>24 (34, 23-47)</w:t>
            </w:r>
          </w:p>
        </w:tc>
      </w:tr>
      <w:tr w:rsidR="00267C9D" w:rsidRPr="00197FBD" w:rsidTr="00E72E14">
        <w:trPr>
          <w:cantSplit/>
          <w:trHeight w:val="197"/>
        </w:trPr>
        <w:tc>
          <w:tcPr>
            <w:tcW w:w="3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15:</w:t>
            </w:r>
            <w:r w:rsidR="00943324">
              <w:rPr>
                <w:rFonts w:ascii="Arial" w:hAnsi="Arial" w:cs="Arial"/>
                <w:b/>
                <w:sz w:val="18"/>
                <w:szCs w:val="18"/>
                <w:lang w:val="en-US"/>
              </w:rPr>
              <w:t>Table of baseline data for intervention groups presented</w:t>
            </w:r>
          </w:p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C9D" w:rsidRDefault="00267C9D" w:rsidP="00A75D5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30274" w:rsidRDefault="00930274" w:rsidP="00A75D5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30274" w:rsidRPr="00197FBD" w:rsidRDefault="00930274" w:rsidP="00A75D5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0274">
              <w:rPr>
                <w:rFonts w:ascii="Arial" w:hAnsi="Arial" w:cs="Arial"/>
                <w:sz w:val="18"/>
                <w:szCs w:val="18"/>
                <w:lang w:val="en-US"/>
              </w:rPr>
              <w:t>37 (53, 41-65)</w:t>
            </w:r>
          </w:p>
        </w:tc>
      </w:tr>
      <w:tr w:rsidR="00267C9D" w:rsidRPr="00197FBD" w:rsidTr="00E72E14">
        <w:trPr>
          <w:cantSplit/>
          <w:trHeight w:val="197"/>
        </w:trPr>
        <w:tc>
          <w:tcPr>
            <w:tcW w:w="39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67C9D" w:rsidRPr="00DE5537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16:</w:t>
            </w:r>
            <w:r w:rsidR="00DE553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Results clearly labeled as from ITT or PP analysis</w:t>
            </w:r>
            <w:r w:rsidR="0052553E" w:rsidRPr="0055108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¶</w:t>
            </w:r>
          </w:p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274" w:rsidRDefault="00930274" w:rsidP="00E46D2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30274" w:rsidRDefault="00930274" w:rsidP="0001639A">
            <w:pPr>
              <w:spacing w:line="480" w:lineRule="auto"/>
              <w:ind w:left="53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N=18</w:t>
            </w:r>
          </w:p>
          <w:p w:rsidR="00267C9D" w:rsidRPr="00197FBD" w:rsidRDefault="00930274" w:rsidP="00E46D2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0274">
              <w:rPr>
                <w:rFonts w:ascii="Arial" w:hAnsi="Arial" w:cs="Arial"/>
                <w:sz w:val="18"/>
                <w:szCs w:val="18"/>
                <w:lang w:val="en-US"/>
              </w:rPr>
              <w:t>11 (61, 36-83)</w:t>
            </w:r>
          </w:p>
        </w:tc>
      </w:tr>
      <w:tr w:rsidR="00267C9D" w:rsidRPr="00197FBD" w:rsidTr="00E72E14">
        <w:trPr>
          <w:cantSplit/>
          <w:trHeight w:val="197"/>
        </w:trPr>
        <w:tc>
          <w:tcPr>
            <w:tcW w:w="39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17a:</w:t>
            </w:r>
            <w:r w:rsidR="0055108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Results for primary outcome reported for each group</w:t>
            </w:r>
            <w:r w:rsidR="00E72E14" w:rsidRPr="000B119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‡</w:t>
            </w:r>
          </w:p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D25" w:rsidRDefault="00FC7D25" w:rsidP="00E46D2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7D25" w:rsidRDefault="00FC7D25" w:rsidP="0001639A">
            <w:pPr>
              <w:spacing w:line="480" w:lineRule="auto"/>
              <w:ind w:left="53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N=26</w:t>
            </w:r>
          </w:p>
          <w:p w:rsidR="00267C9D" w:rsidRPr="00197FBD" w:rsidRDefault="00FC7D25" w:rsidP="00E46D2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D25">
              <w:rPr>
                <w:rFonts w:ascii="Arial" w:hAnsi="Arial" w:cs="Arial"/>
                <w:sz w:val="18"/>
                <w:szCs w:val="18"/>
                <w:lang w:val="en-US"/>
              </w:rPr>
              <w:t>19 (73, 52-88)</w:t>
            </w:r>
          </w:p>
        </w:tc>
      </w:tr>
      <w:tr w:rsidR="00267C9D" w:rsidRPr="00197FBD" w:rsidTr="00E72E14">
        <w:trPr>
          <w:cantSplit/>
          <w:trHeight w:val="197"/>
        </w:trPr>
        <w:tc>
          <w:tcPr>
            <w:tcW w:w="39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17a</w:t>
            </w:r>
            <w:r w:rsidR="0055108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Confidence </w:t>
            </w:r>
            <w:r w:rsidR="00DD73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interval for  effect measure </w:t>
            </w:r>
            <w:r w:rsidR="0055108C">
              <w:rPr>
                <w:rFonts w:ascii="Arial" w:hAnsi="Arial" w:cs="Arial"/>
                <w:b/>
                <w:sz w:val="18"/>
                <w:szCs w:val="18"/>
                <w:lang w:val="en-US"/>
              </w:rPr>
              <w:t>reported for primary outcome</w:t>
            </w:r>
            <w:r w:rsidR="0052553E" w:rsidRPr="00E72E1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‡</w:t>
            </w:r>
          </w:p>
          <w:p w:rsidR="00267C9D" w:rsidRPr="00197FBD" w:rsidRDefault="00267C9D" w:rsidP="00E72E14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="00E72E14" w:rsidRPr="00E72E14">
              <w:rPr>
                <w:rFonts w:ascii="Arial" w:hAnsi="Arial" w:cs="Arial"/>
                <w:sz w:val="18"/>
                <w:szCs w:val="18"/>
                <w:lang w:val="en-US"/>
              </w:rPr>
              <w:t>**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D25" w:rsidRDefault="00FC7D25" w:rsidP="00FC7D25">
            <w:pPr>
              <w:spacing w:line="480" w:lineRule="auto"/>
              <w:ind w:left="124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7D25" w:rsidRDefault="00FC7D25" w:rsidP="0001639A">
            <w:pPr>
              <w:spacing w:line="480" w:lineRule="auto"/>
              <w:ind w:left="53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N=26</w:t>
            </w:r>
          </w:p>
          <w:p w:rsidR="00267C9D" w:rsidRPr="00197FBD" w:rsidRDefault="00FC7D25" w:rsidP="00E46D2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D25">
              <w:rPr>
                <w:rFonts w:ascii="Arial" w:hAnsi="Arial" w:cs="Arial"/>
                <w:sz w:val="18"/>
                <w:szCs w:val="18"/>
                <w:lang w:val="en-US"/>
              </w:rPr>
              <w:t>21 (81, 61-93)</w:t>
            </w:r>
          </w:p>
        </w:tc>
      </w:tr>
      <w:tr w:rsidR="00267C9D" w:rsidRPr="00197FBD" w:rsidTr="00E72E14">
        <w:trPr>
          <w:cantSplit/>
          <w:trHeight w:val="197"/>
        </w:trPr>
        <w:tc>
          <w:tcPr>
            <w:tcW w:w="39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25:</w:t>
            </w:r>
            <w:r w:rsidR="002C3589">
              <w:rPr>
                <w:rFonts w:ascii="Arial" w:hAnsi="Arial" w:cs="Arial"/>
                <w:b/>
                <w:sz w:val="18"/>
                <w:szCs w:val="18"/>
                <w:lang w:val="en-US"/>
              </w:rPr>
              <w:t>Sources of funding described</w:t>
            </w:r>
          </w:p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D25" w:rsidRDefault="00FC7D25" w:rsidP="00E46D2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C9D" w:rsidRPr="00197FBD" w:rsidRDefault="00FC7D25" w:rsidP="00E46D2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D25">
              <w:rPr>
                <w:rFonts w:ascii="Arial" w:hAnsi="Arial" w:cs="Arial"/>
                <w:sz w:val="18"/>
                <w:szCs w:val="18"/>
                <w:lang w:val="en-US"/>
              </w:rPr>
              <w:t>56 (80, 69-89)</w:t>
            </w:r>
          </w:p>
        </w:tc>
      </w:tr>
      <w:tr w:rsidR="00267C9D" w:rsidRPr="00197FBD" w:rsidTr="00E72E14">
        <w:trPr>
          <w:cantSplit/>
          <w:trHeight w:val="845"/>
        </w:trPr>
        <w:tc>
          <w:tcPr>
            <w:tcW w:w="3997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113" w:type="dxa"/>
              <w:right w:w="28" w:type="dxa"/>
            </w:tcMar>
          </w:tcPr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7FBD">
              <w:rPr>
                <w:rFonts w:ascii="Arial" w:hAnsi="Arial" w:cs="Arial"/>
                <w:b/>
                <w:sz w:val="18"/>
                <w:szCs w:val="18"/>
                <w:lang w:val="en-US"/>
              </w:rPr>
              <w:t>25:</w:t>
            </w:r>
            <w:r w:rsidR="002C358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Role of funders described</w:t>
            </w:r>
          </w:p>
          <w:p w:rsidR="00267C9D" w:rsidRPr="00197FBD" w:rsidRDefault="00267C9D" w:rsidP="00267C9D">
            <w:pPr>
              <w:spacing w:line="48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197FB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113" w:type="dxa"/>
              <w:right w:w="28" w:type="dxa"/>
            </w:tcMar>
          </w:tcPr>
          <w:p w:rsidR="00FC7D25" w:rsidRDefault="00FC7D25" w:rsidP="0094332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43324" w:rsidRPr="00197FBD" w:rsidRDefault="00FC7D25" w:rsidP="0094332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D25">
              <w:rPr>
                <w:rFonts w:ascii="Arial" w:hAnsi="Arial" w:cs="Arial"/>
                <w:sz w:val="18"/>
                <w:szCs w:val="18"/>
                <w:lang w:val="en-US"/>
              </w:rPr>
              <w:t>16 (23, 14-34)</w:t>
            </w:r>
          </w:p>
        </w:tc>
      </w:tr>
    </w:tbl>
    <w:p w:rsidR="00DE5537" w:rsidRDefault="00DE5537" w:rsidP="000A761A">
      <w:pPr>
        <w:spacing w:after="120" w:line="48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ITT - intention-to-treat; PP - per-protocol</w:t>
      </w:r>
    </w:p>
    <w:p w:rsidR="00E72E14" w:rsidRDefault="00E72E14" w:rsidP="000A761A">
      <w:pPr>
        <w:spacing w:after="120" w:line="48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* Ratio was considered to be reported if a ratio was explicitly stated or the term “equal-sized groups” (or similar) was used.</w:t>
      </w:r>
    </w:p>
    <w:p w:rsidR="00F40C51" w:rsidRDefault="00E72E14" w:rsidP="000A761A">
      <w:pPr>
        <w:spacing w:after="120" w:line="480" w:lineRule="auto"/>
        <w:rPr>
          <w:rFonts w:ascii="Arial" w:hAnsi="Arial" w:cs="Arial"/>
          <w:sz w:val="18"/>
          <w:szCs w:val="18"/>
          <w:lang w:val="en-US"/>
        </w:rPr>
      </w:pPr>
      <w:r w:rsidRPr="00E72E14">
        <w:rPr>
          <w:rFonts w:ascii="Arial" w:eastAsia="Calibri" w:hAnsi="Arial" w:cs="Arial"/>
          <w:sz w:val="18"/>
          <w:szCs w:val="18"/>
          <w:vertAlign w:val="superscript"/>
          <w:lang w:val="en-US"/>
        </w:rPr>
        <w:t>†</w:t>
      </w:r>
      <w:r w:rsidR="00197FBD" w:rsidRPr="00197FBD">
        <w:rPr>
          <w:rFonts w:ascii="Arial" w:hAnsi="Arial" w:cs="Arial"/>
          <w:sz w:val="18"/>
          <w:szCs w:val="18"/>
          <w:lang w:val="en-US"/>
        </w:rPr>
        <w:t xml:space="preserve"> Completely reported</w:t>
      </w:r>
      <w:r w:rsidR="00197FBD">
        <w:rPr>
          <w:rFonts w:ascii="Arial" w:hAnsi="Arial" w:cs="Arial"/>
          <w:sz w:val="18"/>
          <w:szCs w:val="18"/>
          <w:lang w:val="en-US"/>
        </w:rPr>
        <w:t xml:space="preserve"> means that enough detail was reported that readers could conduct the same sample size calculation and obtain the same results</w:t>
      </w:r>
      <w:r w:rsidR="00277565">
        <w:rPr>
          <w:rFonts w:ascii="Arial" w:hAnsi="Arial" w:cs="Arial"/>
          <w:sz w:val="18"/>
          <w:szCs w:val="18"/>
          <w:lang w:val="en-US"/>
        </w:rPr>
        <w:t>.</w:t>
      </w:r>
    </w:p>
    <w:p w:rsidR="008420AE" w:rsidRDefault="00E72E14" w:rsidP="008420AE">
      <w:pPr>
        <w:tabs>
          <w:tab w:val="left" w:pos="5103"/>
        </w:tabs>
        <w:spacing w:after="120" w:line="480" w:lineRule="auto"/>
        <w:rPr>
          <w:rFonts w:ascii="Arial" w:hAnsi="Arial" w:cs="Arial"/>
          <w:sz w:val="18"/>
          <w:szCs w:val="18"/>
          <w:lang w:val="en-US"/>
        </w:rPr>
      </w:pPr>
      <w:r w:rsidRPr="00E72E14">
        <w:rPr>
          <w:rFonts w:ascii="Arial" w:hAnsi="Arial" w:cs="Arial"/>
          <w:sz w:val="18"/>
          <w:szCs w:val="18"/>
          <w:vertAlign w:val="superscript"/>
          <w:lang w:val="en-US"/>
        </w:rPr>
        <w:t>‡</w:t>
      </w:r>
      <w:r w:rsidR="008420AE" w:rsidRPr="000B119C">
        <w:rPr>
          <w:rFonts w:ascii="Arial" w:hAnsi="Arial" w:cs="Arial"/>
          <w:sz w:val="18"/>
          <w:szCs w:val="18"/>
          <w:lang w:val="en-US"/>
        </w:rPr>
        <w:t xml:space="preserve"> Analysis </w:t>
      </w:r>
      <w:r w:rsidR="00277565">
        <w:rPr>
          <w:rFonts w:ascii="Arial" w:hAnsi="Arial" w:cs="Arial"/>
          <w:sz w:val="18"/>
          <w:szCs w:val="18"/>
          <w:lang w:val="en-US"/>
        </w:rPr>
        <w:t xml:space="preserve">is </w:t>
      </w:r>
      <w:r w:rsidR="008420AE" w:rsidRPr="000B119C">
        <w:rPr>
          <w:rFonts w:ascii="Arial" w:hAnsi="Arial" w:cs="Arial"/>
          <w:sz w:val="18"/>
          <w:szCs w:val="18"/>
          <w:lang w:val="en-US"/>
        </w:rPr>
        <w:t>restricted to those publications in which a primary outcome was nominated.</w:t>
      </w:r>
    </w:p>
    <w:p w:rsidR="00943324" w:rsidRDefault="00E72E14" w:rsidP="00943324">
      <w:pPr>
        <w:tabs>
          <w:tab w:val="left" w:pos="5103"/>
        </w:tabs>
        <w:spacing w:after="120" w:line="48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vertAlign w:val="superscript"/>
          <w:lang w:val="en-US"/>
        </w:rPr>
        <w:t>§</w:t>
      </w:r>
      <w:r w:rsidR="00943324" w:rsidRPr="000B119C">
        <w:rPr>
          <w:rFonts w:ascii="Arial" w:hAnsi="Arial" w:cs="Arial"/>
          <w:sz w:val="18"/>
          <w:szCs w:val="18"/>
          <w:lang w:val="en-US"/>
        </w:rPr>
        <w:t xml:space="preserve"> Publication</w:t>
      </w:r>
      <w:r w:rsidR="00943324">
        <w:rPr>
          <w:rFonts w:ascii="Arial" w:hAnsi="Arial" w:cs="Arial"/>
          <w:sz w:val="18"/>
          <w:szCs w:val="18"/>
          <w:lang w:val="en-US"/>
        </w:rPr>
        <w:t xml:space="preserve">s where results </w:t>
      </w:r>
      <w:r w:rsidR="00943324" w:rsidRPr="000B119C">
        <w:rPr>
          <w:rFonts w:ascii="Arial" w:hAnsi="Arial" w:cs="Arial"/>
          <w:sz w:val="18"/>
          <w:szCs w:val="18"/>
          <w:lang w:val="en-US"/>
        </w:rPr>
        <w:t>were reported for some but not all groups or only as an aggregated number over all groups were classified as not fully reported”.</w:t>
      </w:r>
    </w:p>
    <w:p w:rsidR="00DE5537" w:rsidRDefault="00E72E14" w:rsidP="00943324">
      <w:pPr>
        <w:tabs>
          <w:tab w:val="left" w:pos="5103"/>
        </w:tabs>
        <w:spacing w:after="120" w:line="480" w:lineRule="auto"/>
        <w:rPr>
          <w:rFonts w:ascii="Arial" w:hAnsi="Arial" w:cs="Arial"/>
          <w:sz w:val="18"/>
          <w:szCs w:val="18"/>
          <w:lang w:val="en-US"/>
        </w:rPr>
      </w:pPr>
      <w:r w:rsidRPr="0055108C">
        <w:rPr>
          <w:rFonts w:ascii="Arial" w:hAnsi="Arial" w:cs="Arial"/>
          <w:sz w:val="18"/>
          <w:szCs w:val="18"/>
          <w:vertAlign w:val="superscript"/>
          <w:lang w:val="en-US"/>
        </w:rPr>
        <w:t>¶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DE5537" w:rsidRPr="000B119C">
        <w:rPr>
          <w:rFonts w:ascii="Arial" w:hAnsi="Arial" w:cs="Arial"/>
          <w:sz w:val="18"/>
          <w:szCs w:val="18"/>
          <w:lang w:val="en-US"/>
        </w:rPr>
        <w:t xml:space="preserve">Analysis </w:t>
      </w:r>
      <w:r w:rsidR="005A4127">
        <w:rPr>
          <w:rFonts w:ascii="Arial" w:hAnsi="Arial" w:cs="Arial"/>
          <w:sz w:val="18"/>
          <w:szCs w:val="18"/>
          <w:lang w:val="en-US"/>
        </w:rPr>
        <w:t xml:space="preserve">is </w:t>
      </w:r>
      <w:r w:rsidR="00DE5537" w:rsidRPr="000B119C">
        <w:rPr>
          <w:rFonts w:ascii="Arial" w:hAnsi="Arial" w:cs="Arial"/>
          <w:sz w:val="18"/>
          <w:szCs w:val="18"/>
          <w:lang w:val="en-US"/>
        </w:rPr>
        <w:t xml:space="preserve">restricted to those publications in which </w:t>
      </w:r>
      <w:r w:rsidR="00DE5537">
        <w:rPr>
          <w:rFonts w:ascii="Arial" w:hAnsi="Arial" w:cs="Arial"/>
          <w:sz w:val="18"/>
          <w:szCs w:val="18"/>
          <w:lang w:val="en-US"/>
        </w:rPr>
        <w:t>it was stated that both ITT and PP analyses were conducted</w:t>
      </w:r>
      <w:r w:rsidR="00DE5537" w:rsidRPr="000B119C">
        <w:rPr>
          <w:rFonts w:ascii="Arial" w:hAnsi="Arial" w:cs="Arial"/>
          <w:sz w:val="18"/>
          <w:szCs w:val="18"/>
          <w:lang w:val="en-US"/>
        </w:rPr>
        <w:t>.</w:t>
      </w:r>
    </w:p>
    <w:p w:rsidR="0055108C" w:rsidRPr="0055108C" w:rsidRDefault="00E72E14" w:rsidP="00943324">
      <w:pPr>
        <w:tabs>
          <w:tab w:val="left" w:pos="5103"/>
        </w:tabs>
        <w:spacing w:after="120" w:line="48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**</w:t>
      </w:r>
      <w:r w:rsidR="0055108C">
        <w:rPr>
          <w:rFonts w:ascii="Arial" w:hAnsi="Arial" w:cs="Arial"/>
          <w:sz w:val="18"/>
          <w:szCs w:val="18"/>
          <w:lang w:val="en-US"/>
        </w:rPr>
        <w:t xml:space="preserve">Publications </w:t>
      </w:r>
      <w:r w:rsidR="00277565">
        <w:rPr>
          <w:rFonts w:ascii="Arial" w:hAnsi="Arial" w:cs="Arial"/>
          <w:sz w:val="18"/>
          <w:szCs w:val="18"/>
          <w:lang w:val="en-US"/>
        </w:rPr>
        <w:t>where a confidence interval was</w:t>
      </w:r>
      <w:r w:rsidR="0055108C">
        <w:rPr>
          <w:rFonts w:ascii="Arial" w:hAnsi="Arial" w:cs="Arial"/>
          <w:sz w:val="18"/>
          <w:szCs w:val="18"/>
          <w:lang w:val="en-US"/>
        </w:rPr>
        <w:t xml:space="preserve"> reported without a point estimate</w:t>
      </w:r>
      <w:r w:rsidR="00277565">
        <w:rPr>
          <w:rFonts w:ascii="Arial" w:hAnsi="Arial" w:cs="Arial"/>
          <w:sz w:val="18"/>
          <w:szCs w:val="18"/>
          <w:lang w:val="en-US"/>
        </w:rPr>
        <w:t xml:space="preserve"> were classed as not reported</w:t>
      </w:r>
      <w:r w:rsidR="0055108C">
        <w:rPr>
          <w:rFonts w:ascii="Arial" w:hAnsi="Arial" w:cs="Arial"/>
          <w:sz w:val="18"/>
          <w:szCs w:val="18"/>
          <w:lang w:val="en-US"/>
        </w:rPr>
        <w:t>.</w:t>
      </w:r>
    </w:p>
    <w:p w:rsidR="00943324" w:rsidRPr="000B119C" w:rsidRDefault="00943324" w:rsidP="008420AE">
      <w:pPr>
        <w:tabs>
          <w:tab w:val="left" w:pos="5103"/>
        </w:tabs>
        <w:spacing w:after="120" w:line="480" w:lineRule="auto"/>
        <w:rPr>
          <w:rFonts w:ascii="Arial" w:hAnsi="Arial" w:cs="Arial"/>
          <w:sz w:val="18"/>
          <w:szCs w:val="18"/>
          <w:lang w:val="en-US"/>
        </w:rPr>
      </w:pPr>
    </w:p>
    <w:p w:rsidR="008420AE" w:rsidRPr="00197FBD" w:rsidRDefault="008420AE" w:rsidP="000A761A">
      <w:pPr>
        <w:spacing w:after="120" w:line="480" w:lineRule="auto"/>
        <w:rPr>
          <w:rFonts w:ascii="Arial" w:hAnsi="Arial" w:cs="Arial"/>
          <w:sz w:val="18"/>
          <w:szCs w:val="18"/>
          <w:lang w:val="en-US"/>
        </w:rPr>
      </w:pPr>
    </w:p>
    <w:sectPr w:rsidR="008420AE" w:rsidRPr="00197FBD" w:rsidSect="00495D2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55" w:rsidRDefault="00071255" w:rsidP="007E713D">
      <w:pPr>
        <w:spacing w:after="0" w:line="240" w:lineRule="auto"/>
      </w:pPr>
      <w:r>
        <w:separator/>
      </w:r>
    </w:p>
  </w:endnote>
  <w:endnote w:type="continuationSeparator" w:id="0">
    <w:p w:rsidR="00071255" w:rsidRDefault="00071255" w:rsidP="007E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358855"/>
      <w:docPartObj>
        <w:docPartGallery w:val="Page Numbers (Bottom of Page)"/>
        <w:docPartUnique/>
      </w:docPartObj>
    </w:sdtPr>
    <w:sdtContent>
      <w:p w:rsidR="00071255" w:rsidRDefault="002423C8">
        <w:pPr>
          <w:pStyle w:val="Footer"/>
          <w:jc w:val="right"/>
        </w:pPr>
        <w:r w:rsidRPr="002423C8">
          <w:fldChar w:fldCharType="begin"/>
        </w:r>
        <w:r w:rsidR="00071255">
          <w:instrText>PAGE   \* MERGEFORMAT</w:instrText>
        </w:r>
        <w:r w:rsidRPr="002423C8">
          <w:fldChar w:fldCharType="separate"/>
        </w:r>
        <w:r w:rsidR="005A4127" w:rsidRPr="005A4127"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</w:p>
    </w:sdtContent>
  </w:sdt>
  <w:p w:rsidR="00071255" w:rsidRDefault="00071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55" w:rsidRDefault="00071255" w:rsidP="007E713D">
      <w:pPr>
        <w:spacing w:after="0" w:line="240" w:lineRule="auto"/>
      </w:pPr>
      <w:r>
        <w:separator/>
      </w:r>
    </w:p>
  </w:footnote>
  <w:footnote w:type="continuationSeparator" w:id="0">
    <w:p w:rsidR="00071255" w:rsidRDefault="00071255" w:rsidP="007E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322"/>
    <w:multiLevelType w:val="hybridMultilevel"/>
    <w:tmpl w:val="B3CE6204"/>
    <w:lvl w:ilvl="0" w:tplc="AB821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32F8"/>
    <w:multiLevelType w:val="hybridMultilevel"/>
    <w:tmpl w:val="95824A94"/>
    <w:lvl w:ilvl="0" w:tplc="D966B99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645A3"/>
    <w:multiLevelType w:val="hybridMultilevel"/>
    <w:tmpl w:val="1AEE94B0"/>
    <w:lvl w:ilvl="0" w:tplc="DA8CECCE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C210D"/>
    <w:multiLevelType w:val="hybridMultilevel"/>
    <w:tmpl w:val="F85EF97E"/>
    <w:lvl w:ilvl="0" w:tplc="6650950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B6DF7"/>
    <w:multiLevelType w:val="hybridMultilevel"/>
    <w:tmpl w:val="350EBF58"/>
    <w:lvl w:ilvl="0" w:tplc="E0F2622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0&lt;/ScanUnformatted&gt;&lt;ScanChanges&gt;1&lt;/ScanChanges&gt;&lt;/ENInstantFormat&gt;"/>
    <w:docVar w:name="EN.Layout" w:val="&lt;ENLayout&gt;&lt;Style&gt;PID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scott_all.enl&lt;/item&gt;&lt;/Libraries&gt;&lt;/ENLibraries&gt;"/>
  </w:docVars>
  <w:rsids>
    <w:rsidRoot w:val="00A2375A"/>
    <w:rsid w:val="00000BF8"/>
    <w:rsid w:val="00006554"/>
    <w:rsid w:val="00007433"/>
    <w:rsid w:val="0001639A"/>
    <w:rsid w:val="00025F54"/>
    <w:rsid w:val="000350A9"/>
    <w:rsid w:val="0004174A"/>
    <w:rsid w:val="000432F9"/>
    <w:rsid w:val="00047887"/>
    <w:rsid w:val="000551ED"/>
    <w:rsid w:val="00066400"/>
    <w:rsid w:val="00071255"/>
    <w:rsid w:val="000714A3"/>
    <w:rsid w:val="000769DD"/>
    <w:rsid w:val="00086120"/>
    <w:rsid w:val="000A0647"/>
    <w:rsid w:val="000A5557"/>
    <w:rsid w:val="000A761A"/>
    <w:rsid w:val="000B2CF9"/>
    <w:rsid w:val="000C606A"/>
    <w:rsid w:val="000C6CCB"/>
    <w:rsid w:val="000D1B2D"/>
    <w:rsid w:val="000D7F55"/>
    <w:rsid w:val="000F673F"/>
    <w:rsid w:val="001053DD"/>
    <w:rsid w:val="00105F63"/>
    <w:rsid w:val="0011081E"/>
    <w:rsid w:val="00110A94"/>
    <w:rsid w:val="00120A7B"/>
    <w:rsid w:val="00121D8A"/>
    <w:rsid w:val="00122C77"/>
    <w:rsid w:val="001300E1"/>
    <w:rsid w:val="0013032C"/>
    <w:rsid w:val="00130D48"/>
    <w:rsid w:val="00132324"/>
    <w:rsid w:val="0013363F"/>
    <w:rsid w:val="00134A3A"/>
    <w:rsid w:val="001368E0"/>
    <w:rsid w:val="00144BFB"/>
    <w:rsid w:val="001530D8"/>
    <w:rsid w:val="00162B62"/>
    <w:rsid w:val="00174254"/>
    <w:rsid w:val="00176F50"/>
    <w:rsid w:val="00187358"/>
    <w:rsid w:val="00193B8C"/>
    <w:rsid w:val="0019775D"/>
    <w:rsid w:val="00197FBD"/>
    <w:rsid w:val="001A797F"/>
    <w:rsid w:val="001B1DE7"/>
    <w:rsid w:val="001B6559"/>
    <w:rsid w:val="001B657A"/>
    <w:rsid w:val="001C2EC8"/>
    <w:rsid w:val="001C529E"/>
    <w:rsid w:val="001E42EF"/>
    <w:rsid w:val="001E5937"/>
    <w:rsid w:val="001E5B72"/>
    <w:rsid w:val="001F0F83"/>
    <w:rsid w:val="001F2B0C"/>
    <w:rsid w:val="001F3516"/>
    <w:rsid w:val="001F3961"/>
    <w:rsid w:val="001F3B14"/>
    <w:rsid w:val="001F43B9"/>
    <w:rsid w:val="001F4ACB"/>
    <w:rsid w:val="001F6155"/>
    <w:rsid w:val="002003FA"/>
    <w:rsid w:val="00200D1E"/>
    <w:rsid w:val="00202681"/>
    <w:rsid w:val="00205D33"/>
    <w:rsid w:val="0021022F"/>
    <w:rsid w:val="00214B74"/>
    <w:rsid w:val="002169D1"/>
    <w:rsid w:val="0021792B"/>
    <w:rsid w:val="00224070"/>
    <w:rsid w:val="0022407F"/>
    <w:rsid w:val="002256A6"/>
    <w:rsid w:val="00226D77"/>
    <w:rsid w:val="0023080D"/>
    <w:rsid w:val="00233A4D"/>
    <w:rsid w:val="00235162"/>
    <w:rsid w:val="00237F04"/>
    <w:rsid w:val="00240F20"/>
    <w:rsid w:val="002423C8"/>
    <w:rsid w:val="002443A6"/>
    <w:rsid w:val="00245287"/>
    <w:rsid w:val="00247D66"/>
    <w:rsid w:val="00252380"/>
    <w:rsid w:val="00255738"/>
    <w:rsid w:val="00260143"/>
    <w:rsid w:val="00267C9D"/>
    <w:rsid w:val="00277565"/>
    <w:rsid w:val="0028047C"/>
    <w:rsid w:val="00280874"/>
    <w:rsid w:val="0028310B"/>
    <w:rsid w:val="00283E97"/>
    <w:rsid w:val="00284517"/>
    <w:rsid w:val="002A28A7"/>
    <w:rsid w:val="002A5461"/>
    <w:rsid w:val="002A6065"/>
    <w:rsid w:val="002B5CBE"/>
    <w:rsid w:val="002B795B"/>
    <w:rsid w:val="002C3009"/>
    <w:rsid w:val="002C3589"/>
    <w:rsid w:val="002C7C0A"/>
    <w:rsid w:val="002D38DA"/>
    <w:rsid w:val="002D6689"/>
    <w:rsid w:val="002E3376"/>
    <w:rsid w:val="002F0AFC"/>
    <w:rsid w:val="002F21C1"/>
    <w:rsid w:val="002F2E40"/>
    <w:rsid w:val="002F5C5E"/>
    <w:rsid w:val="00300ADA"/>
    <w:rsid w:val="00304453"/>
    <w:rsid w:val="0030560C"/>
    <w:rsid w:val="00310BDC"/>
    <w:rsid w:val="0031612E"/>
    <w:rsid w:val="0032504D"/>
    <w:rsid w:val="0032606B"/>
    <w:rsid w:val="0033419C"/>
    <w:rsid w:val="00334DBF"/>
    <w:rsid w:val="00335690"/>
    <w:rsid w:val="00335A7A"/>
    <w:rsid w:val="00341AEA"/>
    <w:rsid w:val="00347753"/>
    <w:rsid w:val="003547C6"/>
    <w:rsid w:val="00357A77"/>
    <w:rsid w:val="003931A6"/>
    <w:rsid w:val="003A137A"/>
    <w:rsid w:val="003A2078"/>
    <w:rsid w:val="003A3053"/>
    <w:rsid w:val="003B2AE8"/>
    <w:rsid w:val="003D21A4"/>
    <w:rsid w:val="003D5263"/>
    <w:rsid w:val="003D7791"/>
    <w:rsid w:val="003D78B3"/>
    <w:rsid w:val="003E0595"/>
    <w:rsid w:val="003E091F"/>
    <w:rsid w:val="003E244E"/>
    <w:rsid w:val="003E2979"/>
    <w:rsid w:val="003F4CC2"/>
    <w:rsid w:val="00401E22"/>
    <w:rsid w:val="00405888"/>
    <w:rsid w:val="0040696A"/>
    <w:rsid w:val="00412915"/>
    <w:rsid w:val="004219FC"/>
    <w:rsid w:val="00426943"/>
    <w:rsid w:val="00431F05"/>
    <w:rsid w:val="004403A1"/>
    <w:rsid w:val="00447E86"/>
    <w:rsid w:val="004547C8"/>
    <w:rsid w:val="00467AD7"/>
    <w:rsid w:val="0048641E"/>
    <w:rsid w:val="00486BC6"/>
    <w:rsid w:val="00492411"/>
    <w:rsid w:val="00495D2C"/>
    <w:rsid w:val="00497BA4"/>
    <w:rsid w:val="004C2A8D"/>
    <w:rsid w:val="004C57A0"/>
    <w:rsid w:val="004D2D67"/>
    <w:rsid w:val="004D2FB0"/>
    <w:rsid w:val="004E437A"/>
    <w:rsid w:val="004E496A"/>
    <w:rsid w:val="004E5C50"/>
    <w:rsid w:val="004E7D85"/>
    <w:rsid w:val="00503C54"/>
    <w:rsid w:val="005205C4"/>
    <w:rsid w:val="00522285"/>
    <w:rsid w:val="0052553E"/>
    <w:rsid w:val="005256A0"/>
    <w:rsid w:val="005346F5"/>
    <w:rsid w:val="00534D41"/>
    <w:rsid w:val="0054051A"/>
    <w:rsid w:val="00540D28"/>
    <w:rsid w:val="00543BCD"/>
    <w:rsid w:val="00550910"/>
    <w:rsid w:val="0055108C"/>
    <w:rsid w:val="00556EC5"/>
    <w:rsid w:val="00567B4F"/>
    <w:rsid w:val="005725F2"/>
    <w:rsid w:val="005857BE"/>
    <w:rsid w:val="0058719D"/>
    <w:rsid w:val="00587CE6"/>
    <w:rsid w:val="0059427B"/>
    <w:rsid w:val="005A1DBE"/>
    <w:rsid w:val="005A2FCA"/>
    <w:rsid w:val="005A4127"/>
    <w:rsid w:val="005A653A"/>
    <w:rsid w:val="005B2815"/>
    <w:rsid w:val="005B3D67"/>
    <w:rsid w:val="005C65AE"/>
    <w:rsid w:val="005C6AC8"/>
    <w:rsid w:val="005D4860"/>
    <w:rsid w:val="005D4EE4"/>
    <w:rsid w:val="005D50CA"/>
    <w:rsid w:val="005D6857"/>
    <w:rsid w:val="005E0D59"/>
    <w:rsid w:val="005E1894"/>
    <w:rsid w:val="005F0316"/>
    <w:rsid w:val="006002A0"/>
    <w:rsid w:val="006025A8"/>
    <w:rsid w:val="00606FBE"/>
    <w:rsid w:val="006075AC"/>
    <w:rsid w:val="00613AC8"/>
    <w:rsid w:val="00632725"/>
    <w:rsid w:val="00636CA3"/>
    <w:rsid w:val="00637968"/>
    <w:rsid w:val="00643658"/>
    <w:rsid w:val="0064406D"/>
    <w:rsid w:val="00645043"/>
    <w:rsid w:val="00646FC8"/>
    <w:rsid w:val="0065478D"/>
    <w:rsid w:val="0065646B"/>
    <w:rsid w:val="006607FC"/>
    <w:rsid w:val="00661C79"/>
    <w:rsid w:val="006625DE"/>
    <w:rsid w:val="00665C28"/>
    <w:rsid w:val="00672946"/>
    <w:rsid w:val="00674EDD"/>
    <w:rsid w:val="00691652"/>
    <w:rsid w:val="00697837"/>
    <w:rsid w:val="006A41AE"/>
    <w:rsid w:val="006A7B74"/>
    <w:rsid w:val="006B2781"/>
    <w:rsid w:val="006B2F37"/>
    <w:rsid w:val="006B79DF"/>
    <w:rsid w:val="006B7FC7"/>
    <w:rsid w:val="006C54AF"/>
    <w:rsid w:val="006D2A98"/>
    <w:rsid w:val="006D4F86"/>
    <w:rsid w:val="006D5BAD"/>
    <w:rsid w:val="006E1812"/>
    <w:rsid w:val="006F0F00"/>
    <w:rsid w:val="0071521B"/>
    <w:rsid w:val="00727E6F"/>
    <w:rsid w:val="00730B09"/>
    <w:rsid w:val="00755B52"/>
    <w:rsid w:val="00755BFF"/>
    <w:rsid w:val="00757B63"/>
    <w:rsid w:val="007622FD"/>
    <w:rsid w:val="00762747"/>
    <w:rsid w:val="007643CC"/>
    <w:rsid w:val="0076479D"/>
    <w:rsid w:val="00765063"/>
    <w:rsid w:val="00771C5E"/>
    <w:rsid w:val="00773AE4"/>
    <w:rsid w:val="00777EC1"/>
    <w:rsid w:val="0078453F"/>
    <w:rsid w:val="007861F4"/>
    <w:rsid w:val="00787C8B"/>
    <w:rsid w:val="0079335A"/>
    <w:rsid w:val="007966FE"/>
    <w:rsid w:val="007A09B8"/>
    <w:rsid w:val="007A09E0"/>
    <w:rsid w:val="007B5100"/>
    <w:rsid w:val="007C1FCD"/>
    <w:rsid w:val="007D5B5C"/>
    <w:rsid w:val="007D6CD8"/>
    <w:rsid w:val="007E713D"/>
    <w:rsid w:val="008060FE"/>
    <w:rsid w:val="00815CA0"/>
    <w:rsid w:val="008271B7"/>
    <w:rsid w:val="00827334"/>
    <w:rsid w:val="00827A9B"/>
    <w:rsid w:val="0083554A"/>
    <w:rsid w:val="00840385"/>
    <w:rsid w:val="008420AE"/>
    <w:rsid w:val="00847622"/>
    <w:rsid w:val="00852349"/>
    <w:rsid w:val="0085709B"/>
    <w:rsid w:val="0085768E"/>
    <w:rsid w:val="00875096"/>
    <w:rsid w:val="00883916"/>
    <w:rsid w:val="008958E2"/>
    <w:rsid w:val="008A1F02"/>
    <w:rsid w:val="008A1F86"/>
    <w:rsid w:val="008B3A84"/>
    <w:rsid w:val="008C1262"/>
    <w:rsid w:val="008C6539"/>
    <w:rsid w:val="008D0793"/>
    <w:rsid w:val="008D3279"/>
    <w:rsid w:val="008E21FF"/>
    <w:rsid w:val="008E2331"/>
    <w:rsid w:val="008E2D25"/>
    <w:rsid w:val="008F16AF"/>
    <w:rsid w:val="008F18BF"/>
    <w:rsid w:val="008F3430"/>
    <w:rsid w:val="00912639"/>
    <w:rsid w:val="00920790"/>
    <w:rsid w:val="009250E9"/>
    <w:rsid w:val="00930274"/>
    <w:rsid w:val="009321C7"/>
    <w:rsid w:val="009349FF"/>
    <w:rsid w:val="0093754E"/>
    <w:rsid w:val="00943324"/>
    <w:rsid w:val="0094411F"/>
    <w:rsid w:val="00946018"/>
    <w:rsid w:val="00947EF2"/>
    <w:rsid w:val="0095453C"/>
    <w:rsid w:val="009653D9"/>
    <w:rsid w:val="00965B30"/>
    <w:rsid w:val="00975CAC"/>
    <w:rsid w:val="00982F2F"/>
    <w:rsid w:val="00984A15"/>
    <w:rsid w:val="0098504F"/>
    <w:rsid w:val="00994ABC"/>
    <w:rsid w:val="00996970"/>
    <w:rsid w:val="009A2E84"/>
    <w:rsid w:val="009A4D9E"/>
    <w:rsid w:val="009B402E"/>
    <w:rsid w:val="009B7DF7"/>
    <w:rsid w:val="009C50CA"/>
    <w:rsid w:val="009D21F5"/>
    <w:rsid w:val="009D2EA9"/>
    <w:rsid w:val="009D60B8"/>
    <w:rsid w:val="009E1159"/>
    <w:rsid w:val="009F0441"/>
    <w:rsid w:val="00A126CB"/>
    <w:rsid w:val="00A13254"/>
    <w:rsid w:val="00A2375A"/>
    <w:rsid w:val="00A31F7F"/>
    <w:rsid w:val="00A33E7B"/>
    <w:rsid w:val="00A463B9"/>
    <w:rsid w:val="00A47818"/>
    <w:rsid w:val="00A50EA6"/>
    <w:rsid w:val="00A5212A"/>
    <w:rsid w:val="00A6022D"/>
    <w:rsid w:val="00A6399D"/>
    <w:rsid w:val="00A64ADF"/>
    <w:rsid w:val="00A64CCB"/>
    <w:rsid w:val="00A67063"/>
    <w:rsid w:val="00A7306C"/>
    <w:rsid w:val="00A75D51"/>
    <w:rsid w:val="00A76D3C"/>
    <w:rsid w:val="00A82E84"/>
    <w:rsid w:val="00A92C41"/>
    <w:rsid w:val="00AB1118"/>
    <w:rsid w:val="00AC1D63"/>
    <w:rsid w:val="00AC238A"/>
    <w:rsid w:val="00AC3506"/>
    <w:rsid w:val="00AC65AF"/>
    <w:rsid w:val="00AC7D7E"/>
    <w:rsid w:val="00AD74E0"/>
    <w:rsid w:val="00AE3B28"/>
    <w:rsid w:val="00AF7A91"/>
    <w:rsid w:val="00B05569"/>
    <w:rsid w:val="00B06A68"/>
    <w:rsid w:val="00B11905"/>
    <w:rsid w:val="00B2103A"/>
    <w:rsid w:val="00B22719"/>
    <w:rsid w:val="00B2507C"/>
    <w:rsid w:val="00B25296"/>
    <w:rsid w:val="00B32E53"/>
    <w:rsid w:val="00B338E2"/>
    <w:rsid w:val="00B44A2C"/>
    <w:rsid w:val="00B53F81"/>
    <w:rsid w:val="00B569BB"/>
    <w:rsid w:val="00B60DA8"/>
    <w:rsid w:val="00B709DC"/>
    <w:rsid w:val="00B75547"/>
    <w:rsid w:val="00B8476D"/>
    <w:rsid w:val="00B92D20"/>
    <w:rsid w:val="00B97577"/>
    <w:rsid w:val="00BA0F96"/>
    <w:rsid w:val="00BA17BD"/>
    <w:rsid w:val="00BB2CE5"/>
    <w:rsid w:val="00BB61C7"/>
    <w:rsid w:val="00BC49C3"/>
    <w:rsid w:val="00BC4C79"/>
    <w:rsid w:val="00BC545B"/>
    <w:rsid w:val="00BC5BD8"/>
    <w:rsid w:val="00BC5E1A"/>
    <w:rsid w:val="00BD2AD3"/>
    <w:rsid w:val="00BD4B47"/>
    <w:rsid w:val="00BD4C0A"/>
    <w:rsid w:val="00BD72FD"/>
    <w:rsid w:val="00BE46A1"/>
    <w:rsid w:val="00BF2858"/>
    <w:rsid w:val="00C00BB1"/>
    <w:rsid w:val="00C16AD2"/>
    <w:rsid w:val="00C27619"/>
    <w:rsid w:val="00C340A7"/>
    <w:rsid w:val="00C342B2"/>
    <w:rsid w:val="00C3546C"/>
    <w:rsid w:val="00C41B88"/>
    <w:rsid w:val="00C43358"/>
    <w:rsid w:val="00C51167"/>
    <w:rsid w:val="00C62FF0"/>
    <w:rsid w:val="00C632B5"/>
    <w:rsid w:val="00C664AC"/>
    <w:rsid w:val="00C856E8"/>
    <w:rsid w:val="00C86B31"/>
    <w:rsid w:val="00C907F6"/>
    <w:rsid w:val="00C9699F"/>
    <w:rsid w:val="00CA106D"/>
    <w:rsid w:val="00CA1BD0"/>
    <w:rsid w:val="00CB1921"/>
    <w:rsid w:val="00CB23A7"/>
    <w:rsid w:val="00CB7119"/>
    <w:rsid w:val="00CC0FFF"/>
    <w:rsid w:val="00CC3102"/>
    <w:rsid w:val="00CC7F66"/>
    <w:rsid w:val="00CE0A7C"/>
    <w:rsid w:val="00CE670E"/>
    <w:rsid w:val="00CF3050"/>
    <w:rsid w:val="00CF39DF"/>
    <w:rsid w:val="00D03D98"/>
    <w:rsid w:val="00D0659A"/>
    <w:rsid w:val="00D11379"/>
    <w:rsid w:val="00D134A1"/>
    <w:rsid w:val="00D13EFC"/>
    <w:rsid w:val="00D14290"/>
    <w:rsid w:val="00D27AFE"/>
    <w:rsid w:val="00D34B73"/>
    <w:rsid w:val="00D36F73"/>
    <w:rsid w:val="00D37E32"/>
    <w:rsid w:val="00D46393"/>
    <w:rsid w:val="00D515EC"/>
    <w:rsid w:val="00D55E30"/>
    <w:rsid w:val="00D56470"/>
    <w:rsid w:val="00D56B92"/>
    <w:rsid w:val="00D72CDE"/>
    <w:rsid w:val="00DA1728"/>
    <w:rsid w:val="00DA3487"/>
    <w:rsid w:val="00DA39C3"/>
    <w:rsid w:val="00DA7329"/>
    <w:rsid w:val="00DC50C4"/>
    <w:rsid w:val="00DC711E"/>
    <w:rsid w:val="00DD368E"/>
    <w:rsid w:val="00DD73E2"/>
    <w:rsid w:val="00DD7840"/>
    <w:rsid w:val="00DE00D7"/>
    <w:rsid w:val="00DE5537"/>
    <w:rsid w:val="00DF30A0"/>
    <w:rsid w:val="00E03723"/>
    <w:rsid w:val="00E05C2A"/>
    <w:rsid w:val="00E07CF1"/>
    <w:rsid w:val="00E11DB0"/>
    <w:rsid w:val="00E15E73"/>
    <w:rsid w:val="00E16905"/>
    <w:rsid w:val="00E21DFA"/>
    <w:rsid w:val="00E2642C"/>
    <w:rsid w:val="00E40A99"/>
    <w:rsid w:val="00E43F0F"/>
    <w:rsid w:val="00E46D27"/>
    <w:rsid w:val="00E52685"/>
    <w:rsid w:val="00E54EBF"/>
    <w:rsid w:val="00E62AEF"/>
    <w:rsid w:val="00E72E14"/>
    <w:rsid w:val="00E75DB1"/>
    <w:rsid w:val="00E8102D"/>
    <w:rsid w:val="00E915BB"/>
    <w:rsid w:val="00E9290E"/>
    <w:rsid w:val="00E97802"/>
    <w:rsid w:val="00EB0BB7"/>
    <w:rsid w:val="00EC14F9"/>
    <w:rsid w:val="00EC5160"/>
    <w:rsid w:val="00ED56BB"/>
    <w:rsid w:val="00ED6F04"/>
    <w:rsid w:val="00EF1407"/>
    <w:rsid w:val="00EF4D18"/>
    <w:rsid w:val="00EF52EA"/>
    <w:rsid w:val="00F01C76"/>
    <w:rsid w:val="00F07605"/>
    <w:rsid w:val="00F118F0"/>
    <w:rsid w:val="00F1592A"/>
    <w:rsid w:val="00F16AF7"/>
    <w:rsid w:val="00F20843"/>
    <w:rsid w:val="00F25520"/>
    <w:rsid w:val="00F26866"/>
    <w:rsid w:val="00F33763"/>
    <w:rsid w:val="00F40C51"/>
    <w:rsid w:val="00F4538B"/>
    <w:rsid w:val="00F45E18"/>
    <w:rsid w:val="00F47047"/>
    <w:rsid w:val="00F5061D"/>
    <w:rsid w:val="00F540DC"/>
    <w:rsid w:val="00F63212"/>
    <w:rsid w:val="00F65EB6"/>
    <w:rsid w:val="00F748E2"/>
    <w:rsid w:val="00F85203"/>
    <w:rsid w:val="00F93B46"/>
    <w:rsid w:val="00FA2874"/>
    <w:rsid w:val="00FA2919"/>
    <w:rsid w:val="00FB20A8"/>
    <w:rsid w:val="00FB3E21"/>
    <w:rsid w:val="00FB7130"/>
    <w:rsid w:val="00FC031E"/>
    <w:rsid w:val="00FC03FB"/>
    <w:rsid w:val="00FC2284"/>
    <w:rsid w:val="00FC3199"/>
    <w:rsid w:val="00FC7D25"/>
    <w:rsid w:val="00FD02AA"/>
    <w:rsid w:val="00FE14A4"/>
    <w:rsid w:val="00FE196A"/>
    <w:rsid w:val="00FE7BFE"/>
    <w:rsid w:val="00FF3626"/>
    <w:rsid w:val="00FF56C7"/>
    <w:rsid w:val="00FF6BC4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13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3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3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18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2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AB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338E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13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3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3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18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2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ISPM</dc:creator>
  <cp:lastModifiedBy>pscott</cp:lastModifiedBy>
  <cp:revision>14</cp:revision>
  <cp:lastPrinted>2012-04-27T14:20:00Z</cp:lastPrinted>
  <dcterms:created xsi:type="dcterms:W3CDTF">2012-04-26T08:21:00Z</dcterms:created>
  <dcterms:modified xsi:type="dcterms:W3CDTF">2012-05-04T12:53:00Z</dcterms:modified>
</cp:coreProperties>
</file>