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FE" w:rsidRPr="00A22C38" w:rsidRDefault="00AD46FE" w:rsidP="00AD46FE">
      <w:pPr>
        <w:rPr>
          <w:rFonts w:ascii="Times New Roman" w:hAnsi="Times New Roman" w:cs="Times New Roman"/>
        </w:rPr>
      </w:pPr>
      <w:r w:rsidRPr="001E0AB4">
        <w:rPr>
          <w:rFonts w:ascii="Times New Roman" w:hAnsi="Times New Roman" w:cs="Times New Roman"/>
          <w:b/>
        </w:rPr>
        <w:t xml:space="preserve">Supplemental </w:t>
      </w:r>
      <w:r>
        <w:rPr>
          <w:rFonts w:ascii="Times New Roman" w:hAnsi="Times New Roman" w:cs="Times New Roman"/>
          <w:b/>
        </w:rPr>
        <w:t>Digital Content 4</w:t>
      </w:r>
      <w:r w:rsidRPr="001E0AB4">
        <w:rPr>
          <w:rFonts w:ascii="Times New Roman" w:hAnsi="Times New Roman" w:cs="Times New Roman"/>
          <w:b/>
        </w:rPr>
        <w:t xml:space="preserve">. </w:t>
      </w:r>
      <w:r w:rsidRPr="00A22C38">
        <w:rPr>
          <w:rFonts w:ascii="Times New Roman" w:hAnsi="Times New Roman" w:cs="Times New Roman"/>
        </w:rPr>
        <w:t>Likelihood of single pathogen infection and coinfection in the most common pathogens in infants with severe bronchiolitis</w:t>
      </w:r>
    </w:p>
    <w:p w:rsidR="00AD46FE" w:rsidRPr="001E0AB4" w:rsidRDefault="00AD46FE" w:rsidP="00AD46FE">
      <w:pPr>
        <w:rPr>
          <w:rFonts w:ascii="Times New Roman" w:hAnsi="Times New Roman" w:cs="Times New Roman"/>
          <w:sz w:val="20"/>
          <w:szCs w:val="20"/>
        </w:rPr>
      </w:pPr>
    </w:p>
    <w:p w:rsidR="00AD46FE" w:rsidRPr="001E0AB4" w:rsidRDefault="00AD46FE" w:rsidP="00AD46FE">
      <w:pPr>
        <w:rPr>
          <w:rFonts w:ascii="Times New Roman" w:hAnsi="Times New Roman" w:cs="Times New Roman"/>
          <w:sz w:val="20"/>
          <w:szCs w:val="20"/>
        </w:rPr>
      </w:pPr>
      <w:r w:rsidRPr="001E0AB4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0DE82E60" wp14:editId="1F47CD8D">
            <wp:extent cx="6511199" cy="4299857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D46FE" w:rsidRPr="001E0AB4" w:rsidRDefault="00AD46FE" w:rsidP="00AD46FE">
      <w:pPr>
        <w:rPr>
          <w:rFonts w:ascii="Times New Roman" w:hAnsi="Times New Roman" w:cs="Times New Roman"/>
          <w:sz w:val="20"/>
          <w:szCs w:val="20"/>
        </w:rPr>
      </w:pPr>
    </w:p>
    <w:p w:rsidR="00AD46FE" w:rsidRPr="001E0AB4" w:rsidRDefault="00AD46FE" w:rsidP="00AD46FE">
      <w:pPr>
        <w:rPr>
          <w:rFonts w:ascii="Times New Roman" w:hAnsi="Times New Roman" w:cs="Times New Roman"/>
          <w:sz w:val="20"/>
          <w:szCs w:val="20"/>
        </w:rPr>
      </w:pPr>
    </w:p>
    <w:p w:rsidR="0031459F" w:rsidRDefault="0031459F">
      <w:bookmarkStart w:id="0" w:name="_GoBack"/>
      <w:bookmarkEnd w:id="0"/>
    </w:p>
    <w:sectPr w:rsidR="0031459F" w:rsidSect="00520B60">
      <w:footerReference w:type="even" r:id="rId5"/>
      <w:footerReference w:type="default" r:id="rId6"/>
      <w:pgSz w:w="12240" w:h="15840"/>
      <w:pgMar w:top="1440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04" w:rsidRDefault="00AD46FE" w:rsidP="00E76A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904" w:rsidRDefault="00AD46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04" w:rsidRDefault="00AD46FE" w:rsidP="00E76A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3904" w:rsidRDefault="00AD46F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FE"/>
    <w:rsid w:val="002D58D7"/>
    <w:rsid w:val="0031459F"/>
    <w:rsid w:val="00AD46FE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0DC0C-A4D5-4832-97BE-21944944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F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4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6FE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D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Kohei\Dropbox%20(Personal)\EMNet\MARC-35\geospatial\tables_geospaci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Descriptive!$P$27</c:f>
              <c:strCache>
                <c:ptCount val="1"/>
                <c:pt idx="0">
                  <c:v>Single infection</c:v>
                </c:pt>
              </c:strCache>
            </c:strRef>
          </c:tx>
          <c:spPr>
            <a:effectLst/>
          </c:spPr>
          <c:invertIfNegative val="0"/>
          <c:cat>
            <c:strRef>
              <c:f>Descriptive!$Q$26:$V$26</c:f>
              <c:strCache>
                <c:ptCount val="6"/>
                <c:pt idx="0">
                  <c:v>RSV-A</c:v>
                </c:pt>
                <c:pt idx="1">
                  <c:v>RSV-B</c:v>
                </c:pt>
                <c:pt idx="2">
                  <c:v>Rhinovirus</c:v>
                </c:pt>
                <c:pt idx="3">
                  <c:v>Coronavirus</c:v>
                </c:pt>
                <c:pt idx="4">
                  <c:v>Adenovirus</c:v>
                </c:pt>
                <c:pt idx="5">
                  <c:v>hMPV</c:v>
                </c:pt>
              </c:strCache>
            </c:strRef>
          </c:cat>
          <c:val>
            <c:numRef>
              <c:f>Descriptive!$Q$27:$V$27</c:f>
              <c:numCache>
                <c:formatCode>0.0</c:formatCode>
                <c:ptCount val="6"/>
                <c:pt idx="0">
                  <c:v>68.904593639576007</c:v>
                </c:pt>
                <c:pt idx="1">
                  <c:v>68.636911942098905</c:v>
                </c:pt>
                <c:pt idx="2">
                  <c:v>27.561327561327559</c:v>
                </c:pt>
                <c:pt idx="3">
                  <c:v>14</c:v>
                </c:pt>
                <c:pt idx="4">
                  <c:v>8.6486486486486491</c:v>
                </c:pt>
                <c:pt idx="5">
                  <c:v>50.574712643678168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E4-D741-B099-F5637AD160EC}"/>
            </c:ext>
          </c:extLst>
        </c:ser>
        <c:ser>
          <c:idx val="1"/>
          <c:order val="1"/>
          <c:tx>
            <c:strRef>
              <c:f>Descriptive!$P$28</c:f>
              <c:strCache>
                <c:ptCount val="1"/>
                <c:pt idx="0">
                  <c:v>Co-infection</c:v>
                </c:pt>
              </c:strCache>
            </c:strRef>
          </c:tx>
          <c:spPr>
            <a:effectLst/>
          </c:spPr>
          <c:invertIfNegative val="0"/>
          <c:cat>
            <c:strRef>
              <c:f>Descriptive!$Q$26:$V$26</c:f>
              <c:strCache>
                <c:ptCount val="6"/>
                <c:pt idx="0">
                  <c:v>RSV-A</c:v>
                </c:pt>
                <c:pt idx="1">
                  <c:v>RSV-B</c:v>
                </c:pt>
                <c:pt idx="2">
                  <c:v>Rhinovirus</c:v>
                </c:pt>
                <c:pt idx="3">
                  <c:v>Coronavirus</c:v>
                </c:pt>
                <c:pt idx="4">
                  <c:v>Adenovirus</c:v>
                </c:pt>
                <c:pt idx="5">
                  <c:v>hMPV</c:v>
                </c:pt>
              </c:strCache>
            </c:strRef>
          </c:cat>
          <c:val>
            <c:numRef>
              <c:f>Descriptive!$Q$28:$V$28</c:f>
              <c:numCache>
                <c:formatCode>0.0</c:formatCode>
                <c:ptCount val="6"/>
                <c:pt idx="0">
                  <c:v>31.095406360424029</c:v>
                </c:pt>
                <c:pt idx="1">
                  <c:v>31.363088057901081</c:v>
                </c:pt>
                <c:pt idx="2">
                  <c:v>72.438672438672441</c:v>
                </c:pt>
                <c:pt idx="3">
                  <c:v>86</c:v>
                </c:pt>
                <c:pt idx="4">
                  <c:v>91.35135135135134</c:v>
                </c:pt>
                <c:pt idx="5">
                  <c:v>49.425287356321839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E4-D741-B099-F5637AD160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4855184"/>
        <c:axId val="424857536"/>
      </c:barChart>
      <c:catAx>
        <c:axId val="424855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>
                    <a:latin typeface="Arial"/>
                    <a:cs typeface="Arial"/>
                  </a:defRPr>
                </a:pPr>
                <a:r>
                  <a:rPr lang="en-US" sz="1000">
                    <a:latin typeface="Arial"/>
                    <a:cs typeface="Arial"/>
                  </a:rPr>
                  <a:t>Detected</a:t>
                </a:r>
                <a:r>
                  <a:rPr lang="en-US" sz="1000" baseline="0">
                    <a:latin typeface="Arial"/>
                    <a:cs typeface="Arial"/>
                  </a:rPr>
                  <a:t> pathogen</a:t>
                </a:r>
                <a:endParaRPr lang="en-US" sz="1000">
                  <a:latin typeface="Arial"/>
                  <a:cs typeface="Arial"/>
                </a:endParaRP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Arial"/>
                <a:cs typeface="Arial"/>
              </a:defRPr>
            </a:pPr>
            <a:endParaRPr lang="en-US"/>
          </a:p>
        </c:txPr>
        <c:crossAx val="424857536"/>
        <c:crosses val="autoZero"/>
        <c:auto val="1"/>
        <c:lblAlgn val="ctr"/>
        <c:lblOffset val="100"/>
        <c:noMultiLvlLbl val="0"/>
      </c:catAx>
      <c:valAx>
        <c:axId val="42485753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Arial"/>
                    <a:cs typeface="Arial"/>
                  </a:rPr>
                  <a:t>Likelihood</a:t>
                </a:r>
                <a:r>
                  <a:rPr lang="en-US" baseline="0">
                    <a:latin typeface="Arial"/>
                    <a:cs typeface="Arial"/>
                  </a:rPr>
                  <a:t> (%)</a:t>
                </a:r>
                <a:endParaRPr lang="en-US">
                  <a:latin typeface="Arial"/>
                  <a:cs typeface="Arial"/>
                </a:endParaRP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Arial"/>
                <a:cs typeface="Arial"/>
              </a:defRPr>
            </a:pPr>
            <a:endParaRPr lang="en-US"/>
          </a:p>
        </c:txPr>
        <c:crossAx val="424855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2018-12-27T19:35:00Z</dcterms:created>
  <dcterms:modified xsi:type="dcterms:W3CDTF">2018-12-27T19:35:00Z</dcterms:modified>
</cp:coreProperties>
</file>