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43" w:rsidRPr="001E0AB4" w:rsidRDefault="007D5243" w:rsidP="007D5243">
      <w:pPr>
        <w:rPr>
          <w:rFonts w:ascii="Times New Roman" w:hAnsi="Times New Roman" w:cs="Times New Roman"/>
          <w:b/>
        </w:rPr>
      </w:pPr>
      <w:r w:rsidRPr="001E0AB4">
        <w:rPr>
          <w:rFonts w:ascii="Times New Roman" w:hAnsi="Times New Roman" w:cs="Times New Roman"/>
          <w:b/>
        </w:rPr>
        <w:t xml:space="preserve">Supplemental </w:t>
      </w:r>
      <w:r>
        <w:rPr>
          <w:rFonts w:ascii="Times New Roman" w:hAnsi="Times New Roman" w:cs="Times New Roman"/>
          <w:b/>
        </w:rPr>
        <w:t>Digital Content 5</w:t>
      </w:r>
      <w:r w:rsidRPr="001E0AB4">
        <w:rPr>
          <w:rFonts w:ascii="Times New Roman" w:hAnsi="Times New Roman" w:cs="Times New Roman"/>
          <w:b/>
        </w:rPr>
        <w:t xml:space="preserve">. </w:t>
      </w:r>
      <w:r w:rsidRPr="00A22C38">
        <w:rPr>
          <w:rFonts w:ascii="Times New Roman" w:hAnsi="Times New Roman" w:cs="Times New Roman"/>
        </w:rPr>
        <w:t>Likelihood of having each of detected respiratory pathogens in infants with severe bronchiolitis, by hospitalization year</w:t>
      </w:r>
    </w:p>
    <w:p w:rsidR="007D5243" w:rsidRPr="001E0AB4" w:rsidRDefault="007D5243" w:rsidP="007D5243">
      <w:pPr>
        <w:rPr>
          <w:rFonts w:ascii="Times New Roman" w:hAnsi="Times New Roman" w:cs="Times New Roman"/>
          <w:b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1478"/>
        <w:gridCol w:w="897"/>
        <w:gridCol w:w="862"/>
        <w:gridCol w:w="875"/>
        <w:gridCol w:w="1010"/>
        <w:gridCol w:w="754"/>
        <w:gridCol w:w="875"/>
        <w:gridCol w:w="997"/>
        <w:gridCol w:w="1012"/>
        <w:gridCol w:w="881"/>
      </w:tblGrid>
      <w:tr w:rsidR="007D5243" w:rsidRPr="001E0AB4" w:rsidTr="00D17FD3">
        <w:trPr>
          <w:trHeight w:val="300"/>
        </w:trPr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P-value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Detected pathogens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n=153 (5.3%)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n=566 (19.4%)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n=651 (22.4%)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n=526 (18.1%)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n=25</w:t>
            </w:r>
          </w:p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(0.9%)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n=326 (11.2%)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n=501 (17.2%)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n=164 (5.6%)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5243" w:rsidRPr="001E0AB4" w:rsidTr="00D17FD3">
        <w:trPr>
          <w:trHeight w:val="300"/>
        </w:trPr>
        <w:tc>
          <w:tcPr>
            <w:tcW w:w="21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Five most commonly detected pathogens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RSV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111 (72.5)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406 (71.7)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484 (74.3)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406 </w:t>
            </w:r>
          </w:p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(77.2)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20 (80.0)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283 (86.8)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386 (77.0)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132 </w:t>
            </w:r>
          </w:p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(80.5)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RSV-A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72 (47.1)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230 (40.6)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255 (39.2)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274 </w:t>
            </w:r>
          </w:p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(52.1)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 (68.0)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236 (72.4)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294 (58.7)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37 </w:t>
            </w:r>
          </w:p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(22.6)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RSV-B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41 (26.8)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179 (31.6)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230 (35.3)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138 </w:t>
            </w:r>
          </w:p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(26.2)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 (12.0)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48 (14.7)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95 </w:t>
            </w:r>
          </w:p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(19.0)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95 </w:t>
            </w:r>
          </w:p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(57.9)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Rhinovirus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47 (30.7)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149 (26.3)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161 (24.7)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122 </w:t>
            </w:r>
          </w:p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(23.2)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 (24.0)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75 (23.0)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104 (20.8)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29 </w:t>
            </w:r>
          </w:p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(17.7)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0.09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Coronavirus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 (4.6)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35 (6.2)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57 (8.8)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36 (6.8)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(4.0)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 (5.5)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29 (5.8)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 (10.4)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0.16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NL63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 (2.3)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 (2.3)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(0.4)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(4.0)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 (1.8)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 (2.8)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 (3.0)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0.047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OC43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(0.7)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 (2.3)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29 (4.5)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 (1.5)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 (2.1)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 (1.4)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 (1.8)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0.008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HKU1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 (3.9)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 (1.4)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 (0.8)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 (2.3)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(0.6)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 (1.6)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 (4.9)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0.002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229E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(0.2)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 (1.4)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 (2.7)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 (1.5)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 (0.6)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(1.2)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0.008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Adenovirus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 (7.2)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37 (6.5)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46 (7.1)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42 (8.0)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(4.0)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 (5.2)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 (5.0)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 (3.7)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0.37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hMPV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 (2.0)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 (4.4)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36 (5.5)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54 (10.3)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(4.0)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 (5.8)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 (4.6)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 (7.9)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D5243" w:rsidRPr="001E0AB4" w:rsidTr="00D17FD3">
        <w:trPr>
          <w:trHeight w:val="300"/>
        </w:trPr>
        <w:tc>
          <w:tcPr>
            <w:tcW w:w="16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Less commonly-detected pathogens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PIV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 (5.9)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 (2.7)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 (1.8)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 (1.7)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 (2.8)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 (3.6)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(1.2)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0.06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Type 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 (3.9)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(0.4)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(0.3)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(0.4)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(0.6)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 (0.6)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Type 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 (2.0)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 (0.9)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(0.2)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(0.2)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(0.6)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(0.2)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0.049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Type 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 (1.4)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 (1.4)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 (1.1)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 (1.5)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 (3.0)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(1.2)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0.159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Enterovirus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(1.3)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 (3.4)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 (4.0)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 (3.0)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(0.6)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(1.2)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Human    </w:t>
            </w:r>
          </w:p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bocavirus 1*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(4.0)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22 (6.7)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 (3.8)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 (5.5)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&lt;0.001*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Influenza virus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(0.7)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 (2.1)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 (1.5)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(0.2)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(0.6)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 (2.0)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 (2.4)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0.07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(0.7)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 (1.6)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 (0.6)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(0.0)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(0.6)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 (0.8)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 (2.4)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0.044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 (0.5)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(0.3)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 (1.2)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0.053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2009 novel </w:t>
            </w:r>
          </w:p>
          <w:p w:rsidR="007D5243" w:rsidRPr="001E0AB4" w:rsidRDefault="007D5243" w:rsidP="00D17FD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H1N1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 (0.6)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(0.2)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0.17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Mycoplasma </w:t>
            </w:r>
          </w:p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   pneumoniae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(0.7)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 (0.9)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 (0.8)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 (0.8)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(4.0)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 (1.8)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 (1.2)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0.35</w:t>
            </w:r>
          </w:p>
        </w:tc>
      </w:tr>
      <w:tr w:rsidR="007D5243" w:rsidRPr="001E0AB4" w:rsidTr="00D17FD3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Bordetella </w:t>
            </w:r>
          </w:p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   pertussis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(0.2)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(0.3)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(0.2)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(0.6)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0.71</w:t>
            </w:r>
          </w:p>
        </w:tc>
      </w:tr>
      <w:tr w:rsidR="007D5243" w:rsidRPr="001E0AB4" w:rsidTr="00D17FD3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Data are no. (%) of infants.  Percentages may not equal 100 because of coinfections.</w:t>
            </w:r>
          </w:p>
        </w:tc>
      </w:tr>
      <w:tr w:rsidR="007D5243" w:rsidRPr="001E0AB4" w:rsidTr="00D17FD3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Abbreviations: hMPV, human metapneumovirus; PIV, parainfluenza virus; RSV, respiratory syncytial virus</w:t>
            </w:r>
          </w:p>
        </w:tc>
      </w:tr>
      <w:tr w:rsidR="007D5243" w:rsidRPr="001E0AB4" w:rsidTr="00D17FD3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243" w:rsidRPr="001E0AB4" w:rsidRDefault="007D5243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* Measured in 2011-2014</w:t>
            </w:r>
          </w:p>
        </w:tc>
      </w:tr>
    </w:tbl>
    <w:p w:rsidR="007D5243" w:rsidRPr="001E0AB4" w:rsidRDefault="007D5243" w:rsidP="007D5243">
      <w:pPr>
        <w:rPr>
          <w:rFonts w:ascii="Times New Roman" w:hAnsi="Times New Roman" w:cs="Times New Roman"/>
          <w:b/>
        </w:rPr>
      </w:pPr>
    </w:p>
    <w:p w:rsidR="0031459F" w:rsidRDefault="0031459F">
      <w:bookmarkStart w:id="0" w:name="_GoBack"/>
      <w:bookmarkEnd w:id="0"/>
    </w:p>
    <w:sectPr w:rsidR="0031459F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43"/>
    <w:rsid w:val="002D58D7"/>
    <w:rsid w:val="0031459F"/>
    <w:rsid w:val="007D5243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7FB3E-4187-445D-86D5-B1152FF9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4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ind w:left="2880"/>
    </w:pPr>
    <w:rPr>
      <w:rFonts w:ascii="Aulyars" w:eastAsiaTheme="majorEastAsia" w:hAnsi="Aulyars" w:cstheme="majorBidi"/>
      <w:sz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2018-12-27T19:35:00Z</dcterms:created>
  <dcterms:modified xsi:type="dcterms:W3CDTF">2018-12-27T19:36:00Z</dcterms:modified>
</cp:coreProperties>
</file>