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A3" w:rsidRDefault="00FC23A3" w:rsidP="00FC23A3">
      <w:pPr>
        <w:ind w:right="635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Supplemental Digital Content 10</w:t>
      </w:r>
      <w:r w:rsidRPr="000D0FD2">
        <w:rPr>
          <w:rFonts w:asciiTheme="minorHAnsi" w:hAnsiTheme="minorHAnsi" w:cstheme="minorHAnsi"/>
          <w:b/>
          <w:sz w:val="22"/>
          <w:szCs w:val="20"/>
        </w:rPr>
        <w:t xml:space="preserve">: </w:t>
      </w:r>
      <w:r w:rsidRPr="000D0FD2">
        <w:rPr>
          <w:rFonts w:asciiTheme="minorHAnsi" w:hAnsiTheme="minorHAnsi" w:cstheme="minorHAnsi"/>
          <w:sz w:val="22"/>
          <w:szCs w:val="20"/>
        </w:rPr>
        <w:t xml:space="preserve">Associations between enteropathogens and oral rotavirus vaccine immunogenicity </w:t>
      </w:r>
      <w:r w:rsidRPr="000D0FD2">
        <w:rPr>
          <w:rFonts w:asciiTheme="minorHAnsi" w:hAnsiTheme="minorHAnsi" w:cstheme="minorHAnsi"/>
          <w:color w:val="000000" w:themeColor="text1"/>
          <w:sz w:val="22"/>
          <w:szCs w:val="20"/>
        </w:rPr>
        <w:t>after</w:t>
      </w:r>
      <w:r w:rsidRPr="000D0FD2">
        <w:rPr>
          <w:rFonts w:asciiTheme="minorHAnsi" w:hAnsiTheme="minorHAnsi" w:cstheme="minorHAnsi"/>
          <w:sz w:val="22"/>
          <w:szCs w:val="20"/>
        </w:rPr>
        <w:t xml:space="preserve"> restricting the window of stool specimen collection to </w:t>
      </w:r>
      <w:r>
        <w:rPr>
          <w:rFonts w:asciiTheme="minorHAnsi" w:hAnsiTheme="minorHAnsi" w:cstheme="minorHAnsi"/>
          <w:sz w:val="22"/>
          <w:szCs w:val="20"/>
        </w:rPr>
        <w:t xml:space="preserve">14 days </w:t>
      </w:r>
      <w:r w:rsidRPr="000D0FD2">
        <w:rPr>
          <w:rFonts w:asciiTheme="minorHAnsi" w:hAnsiTheme="minorHAnsi" w:cstheme="minorHAnsi"/>
          <w:sz w:val="22"/>
          <w:szCs w:val="20"/>
        </w:rPr>
        <w:t>pre-vaccin</w:t>
      </w:r>
      <w:r>
        <w:rPr>
          <w:rFonts w:asciiTheme="minorHAnsi" w:hAnsiTheme="minorHAnsi" w:cstheme="minorHAnsi"/>
          <w:sz w:val="22"/>
          <w:szCs w:val="20"/>
        </w:rPr>
        <w:t>ation</w:t>
      </w:r>
      <w:r w:rsidRPr="000D0FD2">
        <w:rPr>
          <w:rStyle w:val="FootnoteReference"/>
          <w:rFonts w:asciiTheme="minorHAnsi" w:hAnsiTheme="minorHAnsi" w:cstheme="minorHAnsi"/>
          <w:sz w:val="22"/>
          <w:szCs w:val="20"/>
        </w:rPr>
        <w:footnoteReference w:id="1"/>
      </w:r>
      <w:r w:rsidRPr="000D0FD2">
        <w:rPr>
          <w:rFonts w:asciiTheme="minorHAnsi" w:hAnsiTheme="minorHAnsi" w:cstheme="minorHAnsi"/>
          <w:b/>
          <w:sz w:val="22"/>
          <w:szCs w:val="20"/>
        </w:rPr>
        <w:t xml:space="preserve">. </w:t>
      </w:r>
    </w:p>
    <w:p w:rsidR="00FC23A3" w:rsidRDefault="00FC23A3" w:rsidP="00FC23A3">
      <w:pPr>
        <w:ind w:right="635"/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80" w:rightFromText="180" w:vertAnchor="text" w:horzAnchor="margin" w:tblpY="93"/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2078"/>
        <w:gridCol w:w="2079"/>
        <w:gridCol w:w="1926"/>
        <w:gridCol w:w="2079"/>
        <w:gridCol w:w="2078"/>
        <w:gridCol w:w="1786"/>
      </w:tblGrid>
      <w:tr w:rsidR="00FC23A3" w:rsidRPr="00521C08" w:rsidTr="00BB299E">
        <w:trPr>
          <w:trHeight w:val="549"/>
        </w:trPr>
        <w:tc>
          <w:tcPr>
            <w:tcW w:w="22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Individual </w:t>
            </w:r>
          </w:p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pathogen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</w:t>
            </w: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on </w:t>
            </w:r>
            <w:proofErr w:type="spellStart"/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seroconverter</w:t>
            </w:r>
            <w:proofErr w:type="spellEnd"/>
          </w:p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797509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N=</w:t>
            </w: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69</w:t>
            </w:r>
          </w:p>
        </w:tc>
        <w:tc>
          <w:tcPr>
            <w:tcW w:w="20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</w:t>
            </w: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eroconverter</w:t>
            </w:r>
            <w:proofErr w:type="spellEnd"/>
          </w:p>
          <w:p w:rsidR="00FC23A3" w:rsidRPr="00795D5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N=27</w:t>
            </w:r>
          </w:p>
        </w:tc>
        <w:tc>
          <w:tcPr>
            <w:tcW w:w="19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Risk ratio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for </w:t>
            </w: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seroconversion</w:t>
            </w:r>
          </w:p>
        </w:tc>
        <w:tc>
          <w:tcPr>
            <w:tcW w:w="20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Seronegative</w:t>
            </w:r>
          </w:p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797509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N=</w:t>
            </w: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72</w:t>
            </w:r>
          </w:p>
        </w:tc>
        <w:tc>
          <w:tcPr>
            <w:tcW w:w="20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Seropositive</w:t>
            </w:r>
          </w:p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797509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N=</w:t>
            </w: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35</w:t>
            </w:r>
          </w:p>
        </w:tc>
        <w:tc>
          <w:tcPr>
            <w:tcW w:w="1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Risk ratio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for </w:t>
            </w:r>
            <w:proofErr w:type="spellStart"/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positivity</w:t>
            </w:r>
            <w:proofErr w:type="spellEnd"/>
          </w:p>
        </w:tc>
      </w:tr>
      <w:tr w:rsidR="00FC23A3" w:rsidRPr="00521C08" w:rsidTr="00BB299E">
        <w:trPr>
          <w:trHeight w:val="416"/>
        </w:trPr>
        <w:tc>
          <w:tcPr>
            <w:tcW w:w="22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43539F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(%)</w:t>
            </w:r>
          </w:p>
        </w:tc>
        <w:tc>
          <w:tcPr>
            <w:tcW w:w="20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43539F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(%)</w:t>
            </w:r>
          </w:p>
        </w:tc>
        <w:tc>
          <w:tcPr>
            <w:tcW w:w="19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:rsidR="00FC23A3" w:rsidRPr="00A73A37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20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43539F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(%)</w:t>
            </w:r>
          </w:p>
        </w:tc>
        <w:tc>
          <w:tcPr>
            <w:tcW w:w="20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43539F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(%)</w:t>
            </w:r>
          </w:p>
        </w:tc>
        <w:tc>
          <w:tcPr>
            <w:tcW w:w="17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</w:tr>
      <w:tr w:rsidR="00FC23A3" w:rsidRPr="00521C08" w:rsidTr="00BB299E">
        <w:trPr>
          <w:trHeight w:val="323"/>
        </w:trPr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Campylobacter spp.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 (5.8)</w:t>
            </w:r>
          </w:p>
        </w:tc>
        <w:tc>
          <w:tcPr>
            <w:tcW w:w="207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 (11.1)</w:t>
            </w:r>
          </w:p>
        </w:tc>
        <w:tc>
          <w:tcPr>
            <w:tcW w:w="19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1.55</w:t>
            </w:r>
          </w:p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(0.60, 4.05)</w:t>
            </w:r>
          </w:p>
        </w:tc>
        <w:tc>
          <w:tcPr>
            <w:tcW w:w="207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795D5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795D5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4 (5.6)</w:t>
            </w:r>
          </w:p>
        </w:tc>
        <w:tc>
          <w:tcPr>
            <w:tcW w:w="207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23A3" w:rsidRPr="00795D5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795D5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3 (8.6)</w:t>
            </w:r>
          </w:p>
        </w:tc>
        <w:tc>
          <w:tcPr>
            <w:tcW w:w="1786" w:type="dxa"/>
            <w:tcBorders>
              <w:top w:val="single" w:sz="18" w:space="0" w:color="auto"/>
            </w:tcBorders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1.30</w:t>
            </w:r>
          </w:p>
          <w:p w:rsidR="00FC23A3" w:rsidRPr="003D340E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highlight w:val="yellow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(0.51, 3.32)</w:t>
            </w:r>
          </w:p>
        </w:tc>
      </w:tr>
      <w:tr w:rsidR="00FC23A3" w:rsidRPr="00521C08" w:rsidTr="00BB299E">
        <w:trPr>
          <w:trHeight w:val="323"/>
        </w:trPr>
        <w:tc>
          <w:tcPr>
            <w:tcW w:w="22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aEPEC</w:t>
            </w:r>
            <w:proofErr w:type="spellEnd"/>
          </w:p>
        </w:tc>
        <w:tc>
          <w:tcPr>
            <w:tcW w:w="207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 (2.9)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 (11.1)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2.31</w:t>
            </w:r>
          </w:p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(0.98, 5.42)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FC23A3" w:rsidRPr="00795D5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 (2.8)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C23A3" w:rsidRPr="00795D5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 (8.6)</w:t>
            </w:r>
          </w:p>
        </w:tc>
        <w:tc>
          <w:tcPr>
            <w:tcW w:w="1786" w:type="dxa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1.93</w:t>
            </w:r>
          </w:p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(0.83, 4.48)</w:t>
            </w:r>
          </w:p>
        </w:tc>
      </w:tr>
      <w:tr w:rsidR="00FC23A3" w:rsidRPr="00521C08" w:rsidTr="00BB299E">
        <w:trPr>
          <w:trHeight w:val="323"/>
        </w:trPr>
        <w:tc>
          <w:tcPr>
            <w:tcW w:w="22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EAEC</w:t>
            </w:r>
          </w:p>
        </w:tc>
        <w:tc>
          <w:tcPr>
            <w:tcW w:w="207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14 (20.3)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7 (25.9)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1.29</w:t>
            </w:r>
          </w:p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(0.65, 2.57)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FC23A3" w:rsidRPr="00795D5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16 (22.2)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C23A3" w:rsidRPr="00795D5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7 (20.0)</w:t>
            </w:r>
          </w:p>
        </w:tc>
        <w:tc>
          <w:tcPr>
            <w:tcW w:w="1786" w:type="dxa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0.94</w:t>
            </w:r>
          </w:p>
          <w:p w:rsidR="00FC23A3" w:rsidRPr="00BB6877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(0.47, 1.87)</w:t>
            </w:r>
          </w:p>
        </w:tc>
      </w:tr>
      <w:tr w:rsidR="00FC23A3" w:rsidRPr="00521C08" w:rsidTr="00BB299E">
        <w:trPr>
          <w:trHeight w:val="323"/>
        </w:trPr>
        <w:tc>
          <w:tcPr>
            <w:tcW w:w="22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Shigella</w:t>
            </w:r>
            <w:proofErr w:type="spellEnd"/>
          </w:p>
        </w:tc>
        <w:tc>
          <w:tcPr>
            <w:tcW w:w="207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 (2.9)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(3.7)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1.27</w:t>
            </w:r>
          </w:p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(0.26, 6.27)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FC23A3" w:rsidRPr="00795D5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 (2.8)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C23A3" w:rsidRPr="00795D5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(2.9)</w:t>
            </w:r>
          </w:p>
        </w:tc>
        <w:tc>
          <w:tcPr>
            <w:tcW w:w="1786" w:type="dxa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1.07</w:t>
            </w:r>
          </w:p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(0.21, 5.28)</w:t>
            </w:r>
          </w:p>
        </w:tc>
      </w:tr>
      <w:tr w:rsidR="00FC23A3" w:rsidRPr="00521C08" w:rsidTr="00BB299E">
        <w:trPr>
          <w:trHeight w:val="323"/>
        </w:trPr>
        <w:tc>
          <w:tcPr>
            <w:tcW w:w="22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Adenovirus 40/41</w:t>
            </w:r>
          </w:p>
        </w:tc>
        <w:tc>
          <w:tcPr>
            <w:tcW w:w="207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 (4.4)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(3.7)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0.85</w:t>
            </w:r>
          </w:p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(0.14, 5.11)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FC23A3" w:rsidRPr="00795D5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 (5.6)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C23A3" w:rsidRPr="00795D5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(2.9)</w:t>
            </w:r>
          </w:p>
        </w:tc>
        <w:tc>
          <w:tcPr>
            <w:tcW w:w="1786" w:type="dxa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0.58</w:t>
            </w:r>
          </w:p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(0.10, 3.55)</w:t>
            </w:r>
          </w:p>
        </w:tc>
      </w:tr>
      <w:tr w:rsidR="00FC23A3" w:rsidRPr="00521C08" w:rsidTr="00BB299E">
        <w:trPr>
          <w:trHeight w:val="323"/>
        </w:trPr>
        <w:tc>
          <w:tcPr>
            <w:tcW w:w="22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Norovirus</w:t>
            </w:r>
          </w:p>
        </w:tc>
        <w:tc>
          <w:tcPr>
            <w:tcW w:w="207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 (5.8)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(3.7)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0.70</w:t>
            </w:r>
          </w:p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(0.12, 4.20)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FC23A3" w:rsidRPr="008931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 (5.6)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C23A3" w:rsidRPr="008931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(2.9)</w:t>
            </w:r>
          </w:p>
        </w:tc>
        <w:tc>
          <w:tcPr>
            <w:tcW w:w="1786" w:type="dxa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0.62</w:t>
            </w:r>
          </w:p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(0.11, 3.46)</w:t>
            </w:r>
          </w:p>
        </w:tc>
      </w:tr>
      <w:tr w:rsidR="00FC23A3" w:rsidRPr="00521C08" w:rsidTr="00BB299E">
        <w:trPr>
          <w:trHeight w:val="323"/>
        </w:trPr>
        <w:tc>
          <w:tcPr>
            <w:tcW w:w="22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Pr="0024160E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24160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NPEV</w:t>
            </w:r>
          </w:p>
        </w:tc>
        <w:tc>
          <w:tcPr>
            <w:tcW w:w="207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8 (11.6)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7 (25.9)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1.86</w:t>
            </w:r>
          </w:p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(0.93, 3.73)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FC23A3" w:rsidRPr="008931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7 (9.7)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C23A3" w:rsidRPr="008931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8 (22.9)</w:t>
            </w:r>
          </w:p>
        </w:tc>
        <w:tc>
          <w:tcPr>
            <w:tcW w:w="1786" w:type="dxa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1.80</w:t>
            </w:r>
          </w:p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(1.02, 3.18)</w:t>
            </w:r>
          </w:p>
        </w:tc>
      </w:tr>
      <w:tr w:rsidR="00FC23A3" w:rsidRPr="00521C08" w:rsidTr="00BB299E">
        <w:trPr>
          <w:trHeight w:val="323"/>
        </w:trPr>
        <w:tc>
          <w:tcPr>
            <w:tcW w:w="22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Cryptosporidium</w:t>
            </w:r>
          </w:p>
        </w:tc>
        <w:tc>
          <w:tcPr>
            <w:tcW w:w="207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 (2.9)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(3.7)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1.19</w:t>
            </w:r>
          </w:p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(0.23, 6.14)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FC23A3" w:rsidRPr="008931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2 (2.8)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C23A3" w:rsidRPr="008931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(2.9)</w:t>
            </w:r>
          </w:p>
        </w:tc>
        <w:tc>
          <w:tcPr>
            <w:tcW w:w="1786" w:type="dxa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1.01</w:t>
            </w:r>
          </w:p>
          <w:p w:rsidR="00FC23A3" w:rsidRPr="00CD427D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(0.20, 5.19)</w:t>
            </w:r>
          </w:p>
        </w:tc>
      </w:tr>
      <w:tr w:rsidR="00FC23A3" w:rsidRPr="00521C08" w:rsidTr="00BB299E">
        <w:trPr>
          <w:trHeight w:val="323"/>
        </w:trPr>
        <w:tc>
          <w:tcPr>
            <w:tcW w:w="22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Giardia</w:t>
            </w:r>
          </w:p>
        </w:tc>
        <w:tc>
          <w:tcPr>
            <w:tcW w:w="20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 (2.9)</w:t>
            </w:r>
          </w:p>
        </w:tc>
        <w:tc>
          <w:tcPr>
            <w:tcW w:w="207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(3.7)</w:t>
            </w:r>
          </w:p>
        </w:tc>
        <w:tc>
          <w:tcPr>
            <w:tcW w:w="19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1.18</w:t>
            </w:r>
          </w:p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(0.23, 5.95)</w:t>
            </w:r>
          </w:p>
        </w:tc>
        <w:tc>
          <w:tcPr>
            <w:tcW w:w="207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8931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2 (2.8)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23A3" w:rsidRPr="008931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(2.9)</w:t>
            </w:r>
          </w:p>
        </w:tc>
        <w:tc>
          <w:tcPr>
            <w:tcW w:w="1786" w:type="dxa"/>
            <w:tcBorders>
              <w:bottom w:val="single" w:sz="18" w:space="0" w:color="auto"/>
            </w:tcBorders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0.99</w:t>
            </w:r>
          </w:p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(0.20, 5.02)</w:t>
            </w:r>
          </w:p>
        </w:tc>
      </w:tr>
      <w:tr w:rsidR="00FC23A3" w:rsidRPr="00521C08" w:rsidTr="00BB299E">
        <w:trPr>
          <w:trHeight w:val="470"/>
        </w:trPr>
        <w:tc>
          <w:tcPr>
            <w:tcW w:w="22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</w:pPr>
            <w:r w:rsidRPr="00F25BD4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  <w:t xml:space="preserve">Pathogen </w:t>
            </w:r>
          </w:p>
          <w:p w:rsidR="00FC23A3" w:rsidRPr="00F25BD4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</w:pPr>
            <w:r w:rsidRPr="00F25BD4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  <w:t>burden</w:t>
            </w:r>
          </w:p>
        </w:tc>
        <w:tc>
          <w:tcPr>
            <w:tcW w:w="20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Mean </w:t>
            </w:r>
            <w:r w:rsidRPr="006E6C5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(SD)</w:t>
            </w:r>
          </w:p>
        </w:tc>
        <w:tc>
          <w:tcPr>
            <w:tcW w:w="207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Mean </w:t>
            </w:r>
            <w:r w:rsidRPr="006E6C5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(SD</w:t>
            </w:r>
            <w:r w:rsidRPr="006E6C52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:rsidR="00FC23A3" w:rsidRPr="006E6C5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E6C52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207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CD427D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Mean (SD)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23A3" w:rsidRPr="00CD427D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Mean (SD)</w:t>
            </w:r>
          </w:p>
        </w:tc>
        <w:tc>
          <w:tcPr>
            <w:tcW w:w="1786" w:type="dxa"/>
            <w:tcBorders>
              <w:bottom w:val="single" w:sz="18" w:space="0" w:color="auto"/>
            </w:tcBorders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:rsidR="00FC23A3" w:rsidRPr="00CD427D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</w:tr>
      <w:tr w:rsidR="00FC23A3" w:rsidRPr="00521C08" w:rsidTr="00BB299E">
        <w:trPr>
          <w:trHeight w:val="323"/>
        </w:trPr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445B9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All pathogens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0.65 (0.97)</w:t>
            </w:r>
          </w:p>
        </w:tc>
        <w:tc>
          <w:tcPr>
            <w:tcW w:w="207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1.07 (0.96)</w:t>
            </w:r>
          </w:p>
        </w:tc>
        <w:tc>
          <w:tcPr>
            <w:tcW w:w="19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1.26</w:t>
            </w:r>
          </w:p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(0.95, 1.66)</w:t>
            </w:r>
          </w:p>
        </w:tc>
        <w:tc>
          <w:tcPr>
            <w:tcW w:w="207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0.67 (0.98)</w:t>
            </w:r>
          </w:p>
        </w:tc>
        <w:tc>
          <w:tcPr>
            <w:tcW w:w="207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0.86 (0.94)</w:t>
            </w:r>
          </w:p>
        </w:tc>
        <w:tc>
          <w:tcPr>
            <w:tcW w:w="1786" w:type="dxa"/>
            <w:tcBorders>
              <w:top w:val="single" w:sz="18" w:space="0" w:color="auto"/>
            </w:tcBorders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1.12</w:t>
            </w:r>
          </w:p>
          <w:p w:rsidR="00FC23A3" w:rsidRPr="00427D1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(0.86, 1.46)</w:t>
            </w:r>
          </w:p>
        </w:tc>
      </w:tr>
      <w:tr w:rsidR="00FC23A3" w:rsidRPr="00521C08" w:rsidTr="00BB299E">
        <w:trPr>
          <w:trHeight w:val="323"/>
        </w:trPr>
        <w:tc>
          <w:tcPr>
            <w:tcW w:w="22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445B9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Bacteria</w:t>
            </w:r>
          </w:p>
        </w:tc>
        <w:tc>
          <w:tcPr>
            <w:tcW w:w="207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0.35 (0.64)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0.59 (0.84)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1.34</w:t>
            </w:r>
          </w:p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(0.93, 1.95)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0.36 (0.63)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0.46 (0.78)</w:t>
            </w:r>
          </w:p>
        </w:tc>
        <w:tc>
          <w:tcPr>
            <w:tcW w:w="1786" w:type="dxa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1.16</w:t>
            </w:r>
          </w:p>
          <w:p w:rsidR="00FC23A3" w:rsidRPr="0024160E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(0.78, 1.72)</w:t>
            </w:r>
          </w:p>
        </w:tc>
      </w:tr>
      <w:tr w:rsidR="00FC23A3" w:rsidRPr="00521C08" w:rsidTr="00BB299E">
        <w:trPr>
          <w:trHeight w:val="323"/>
        </w:trPr>
        <w:tc>
          <w:tcPr>
            <w:tcW w:w="22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445B9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Viruses</w:t>
            </w:r>
            <w:r>
              <w:rPr>
                <w:rStyle w:val="FootnoteReference"/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footnoteReference w:id="2"/>
            </w:r>
          </w:p>
        </w:tc>
        <w:tc>
          <w:tcPr>
            <w:tcW w:w="207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0.25 (0.53)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0.41 (0.57)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1.34</w:t>
            </w:r>
          </w:p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(0.81, 2.21)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0.25 (0.52)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0.34 (0.54)</w:t>
            </w:r>
          </w:p>
        </w:tc>
        <w:tc>
          <w:tcPr>
            <w:tcW w:w="1786" w:type="dxa"/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1.20</w:t>
            </w:r>
          </w:p>
          <w:p w:rsidR="00FC23A3" w:rsidRPr="0024160E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(0.75, 1.90)</w:t>
            </w:r>
          </w:p>
        </w:tc>
      </w:tr>
      <w:tr w:rsidR="00FC23A3" w:rsidRPr="00521C08" w:rsidTr="00BB299E">
        <w:trPr>
          <w:trHeight w:val="323"/>
        </w:trPr>
        <w:tc>
          <w:tcPr>
            <w:tcW w:w="22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23A3" w:rsidRPr="00521C08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445B9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Parasites</w:t>
            </w:r>
          </w:p>
        </w:tc>
        <w:tc>
          <w:tcPr>
            <w:tcW w:w="20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0.06 (0.24)</w:t>
            </w:r>
          </w:p>
        </w:tc>
        <w:tc>
          <w:tcPr>
            <w:tcW w:w="207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0.07 (0.27)</w:t>
            </w:r>
          </w:p>
        </w:tc>
        <w:tc>
          <w:tcPr>
            <w:tcW w:w="19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1.19</w:t>
            </w:r>
          </w:p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(0.36, 3.94)</w:t>
            </w:r>
          </w:p>
        </w:tc>
        <w:tc>
          <w:tcPr>
            <w:tcW w:w="207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0.06 (0.23)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23A3" w:rsidRPr="000D0FD2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0D0FD2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0.06 (0.24)</w:t>
            </w:r>
          </w:p>
        </w:tc>
        <w:tc>
          <w:tcPr>
            <w:tcW w:w="1786" w:type="dxa"/>
            <w:tcBorders>
              <w:bottom w:val="single" w:sz="18" w:space="0" w:color="auto"/>
            </w:tcBorders>
            <w:vAlign w:val="center"/>
          </w:tcPr>
          <w:p w:rsidR="00FC23A3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1.00</w:t>
            </w:r>
          </w:p>
          <w:p w:rsidR="00FC23A3" w:rsidRPr="00CD427D" w:rsidRDefault="00FC23A3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(0.21, 3.28)</w:t>
            </w:r>
          </w:p>
        </w:tc>
      </w:tr>
    </w:tbl>
    <w:p w:rsidR="00FC23A3" w:rsidRDefault="00FC23A3" w:rsidP="00FC23A3">
      <w:pPr>
        <w:spacing w:before="200" w:after="200" w:line="276" w:lineRule="auto"/>
        <w:rPr>
          <w:rFonts w:asciiTheme="minorHAnsi" w:hAnsiTheme="minorHAnsi" w:cstheme="minorHAnsi"/>
          <w:b/>
          <w:sz w:val="22"/>
          <w:szCs w:val="20"/>
        </w:rPr>
      </w:pPr>
    </w:p>
    <w:p w:rsidR="00FC23A3" w:rsidRDefault="00FC23A3" w:rsidP="00FC23A3">
      <w:pPr>
        <w:spacing w:before="200" w:after="200" w:line="276" w:lineRule="auto"/>
        <w:rPr>
          <w:rFonts w:asciiTheme="majorHAnsi" w:hAnsiTheme="majorHAnsi" w:cstheme="majorHAnsi"/>
          <w:sz w:val="16"/>
          <w:szCs w:val="16"/>
        </w:rPr>
      </w:pPr>
    </w:p>
    <w:p w:rsidR="0031459F" w:rsidRDefault="0031459F">
      <w:bookmarkStart w:id="0" w:name="_GoBack"/>
      <w:bookmarkEnd w:id="0"/>
    </w:p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60" w:rsidRDefault="00A20F60" w:rsidP="00FC23A3">
      <w:r>
        <w:separator/>
      </w:r>
    </w:p>
  </w:endnote>
  <w:endnote w:type="continuationSeparator" w:id="0">
    <w:p w:rsidR="00A20F60" w:rsidRDefault="00A20F60" w:rsidP="00FC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60" w:rsidRDefault="00A20F60" w:rsidP="00FC23A3">
      <w:r>
        <w:separator/>
      </w:r>
    </w:p>
  </w:footnote>
  <w:footnote w:type="continuationSeparator" w:id="0">
    <w:p w:rsidR="00A20F60" w:rsidRDefault="00A20F60" w:rsidP="00FC23A3">
      <w:r>
        <w:continuationSeparator/>
      </w:r>
    </w:p>
  </w:footnote>
  <w:footnote w:id="1">
    <w:p w:rsidR="00FC23A3" w:rsidRDefault="00FC23A3" w:rsidP="00FC23A3">
      <w:pPr>
        <w:pStyle w:val="FootnoteText"/>
        <w:spacing w:before="0"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4160E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24160E">
        <w:rPr>
          <w:rFonts w:asciiTheme="majorHAnsi" w:hAnsiTheme="majorHAnsi" w:cstheme="majorHAnsi"/>
          <w:sz w:val="16"/>
          <w:szCs w:val="16"/>
        </w:rPr>
        <w:t xml:space="preserve"> We defined </w:t>
      </w:r>
      <w:r>
        <w:rPr>
          <w:rFonts w:asciiTheme="majorHAnsi" w:hAnsiTheme="majorHAnsi" w:cstheme="majorHAnsi"/>
          <w:sz w:val="16"/>
          <w:szCs w:val="16"/>
        </w:rPr>
        <w:t>our narrowest</w:t>
      </w:r>
      <w:r w:rsidRPr="0024160E">
        <w:rPr>
          <w:rFonts w:asciiTheme="majorHAnsi" w:hAnsiTheme="majorHAnsi" w:cstheme="majorHAnsi"/>
          <w:sz w:val="16"/>
          <w:szCs w:val="16"/>
        </w:rPr>
        <w:t xml:space="preserve"> window of stool specimen collection as </w:t>
      </w:r>
      <w:r>
        <w:rPr>
          <w:rFonts w:asciiTheme="majorHAnsi" w:hAnsiTheme="majorHAnsi" w:cstheme="majorHAnsi"/>
          <w:sz w:val="16"/>
          <w:szCs w:val="16"/>
        </w:rPr>
        <w:t>14</w:t>
      </w:r>
      <w:r w:rsidRPr="0024160E">
        <w:rPr>
          <w:rFonts w:asciiTheme="majorHAnsi" w:hAnsiTheme="majorHAnsi" w:cstheme="majorHAnsi"/>
          <w:sz w:val="16"/>
          <w:szCs w:val="16"/>
        </w:rPr>
        <w:t xml:space="preserve"> days </w:t>
      </w:r>
      <w:r>
        <w:rPr>
          <w:rFonts w:asciiTheme="majorHAnsi" w:hAnsiTheme="majorHAnsi" w:cstheme="majorHAnsi"/>
          <w:sz w:val="16"/>
          <w:szCs w:val="16"/>
        </w:rPr>
        <w:t>before</w:t>
      </w:r>
      <w:r w:rsidRPr="0024160E">
        <w:rPr>
          <w:rFonts w:asciiTheme="majorHAnsi" w:hAnsiTheme="majorHAnsi" w:cstheme="majorHAnsi"/>
          <w:sz w:val="16"/>
          <w:szCs w:val="16"/>
        </w:rPr>
        <w:t xml:space="preserve"> the first dose of rotavirus vaccine receipt.</w:t>
      </w:r>
    </w:p>
    <w:p w:rsidR="00FC23A3" w:rsidRPr="006E6C52" w:rsidRDefault="00FC23A3" w:rsidP="00FC23A3">
      <w:pPr>
        <w:pStyle w:val="FootnoteText"/>
        <w:spacing w:before="0" w:after="0" w:line="240" w:lineRule="auto"/>
        <w:jc w:val="both"/>
        <w:rPr>
          <w:rFonts w:asciiTheme="majorHAnsi" w:hAnsiTheme="majorHAnsi" w:cstheme="majorHAnsi"/>
          <w:sz w:val="16"/>
          <w:szCs w:val="16"/>
          <w:lang w:val="en-GB"/>
        </w:rPr>
      </w:pPr>
      <w:r>
        <w:rPr>
          <w:rFonts w:asciiTheme="majorHAnsi" w:hAnsiTheme="majorHAnsi" w:cstheme="majorHAnsi"/>
          <w:sz w:val="16"/>
          <w:szCs w:val="16"/>
          <w:vertAlign w:val="superscript"/>
          <w:lang w:val="en-GB"/>
        </w:rPr>
        <w:t xml:space="preserve">3 </w:t>
      </w:r>
      <w:r>
        <w:rPr>
          <w:rFonts w:asciiTheme="majorHAnsi" w:hAnsiTheme="majorHAnsi" w:cstheme="majorHAnsi"/>
          <w:sz w:val="16"/>
          <w:szCs w:val="16"/>
          <w:lang w:val="en-GB"/>
        </w:rPr>
        <w:t>Individual pathogens only included in this analysis if their overall prevalence in the sensitivity cohort &gt;3%.</w:t>
      </w:r>
    </w:p>
  </w:footnote>
  <w:footnote w:id="2">
    <w:p w:rsidR="00FC23A3" w:rsidRPr="0024160E" w:rsidRDefault="00FC23A3" w:rsidP="00FC23A3">
      <w:pPr>
        <w:rPr>
          <w:rFonts w:asciiTheme="majorHAnsi" w:hAnsiTheme="majorHAnsi" w:cstheme="majorHAnsi"/>
          <w:sz w:val="16"/>
          <w:szCs w:val="16"/>
        </w:rPr>
      </w:pPr>
      <w:r w:rsidRPr="0024160E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24160E">
        <w:rPr>
          <w:rFonts w:asciiTheme="majorHAnsi" w:hAnsiTheme="majorHAnsi" w:cstheme="majorHAnsi"/>
          <w:sz w:val="16"/>
          <w:szCs w:val="16"/>
        </w:rPr>
        <w:t xml:space="preserve"> Does not include rotavirus and non-polio enterovirus</w:t>
      </w:r>
    </w:p>
    <w:p w:rsidR="00FC23A3" w:rsidRPr="00230D70" w:rsidRDefault="00FC23A3" w:rsidP="00FC23A3">
      <w:pPr>
        <w:rPr>
          <w:rFonts w:asciiTheme="majorHAnsi" w:hAnsiTheme="majorHAnsi" w:cstheme="majorHAnsi"/>
          <w:sz w:val="16"/>
          <w:szCs w:val="16"/>
        </w:rPr>
      </w:pPr>
      <w:r w:rsidRPr="0024160E">
        <w:rPr>
          <w:rFonts w:asciiTheme="majorHAnsi" w:hAnsiTheme="majorHAnsi" w:cstheme="majorHAnsi"/>
          <w:sz w:val="16"/>
          <w:szCs w:val="16"/>
        </w:rPr>
        <w:t>Effect size (95% CI) marked in bold if P-value is significant at the false discovery rate</w:t>
      </w:r>
      <w:r>
        <w:rPr>
          <w:rFonts w:asciiTheme="majorHAnsi" w:hAnsiTheme="majorHAnsi" w:cstheme="majorHAnsi"/>
          <w:sz w:val="16"/>
          <w:szCs w:val="16"/>
        </w:rPr>
        <w:t xml:space="preserve"> (0.05). Where detections were too few to compute an effect size, marked in table with --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A3"/>
    <w:rsid w:val="002D58D7"/>
    <w:rsid w:val="0031459F"/>
    <w:rsid w:val="003E1059"/>
    <w:rsid w:val="00A20F60"/>
    <w:rsid w:val="00AE0127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94879-D984-49C2-93A5-86536072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ind w:left="2880"/>
    </w:pPr>
    <w:rPr>
      <w:rFonts w:ascii="Aulyars" w:eastAsiaTheme="majorEastAsia" w:hAnsi="Aulyars" w:cstheme="majorBidi"/>
      <w:sz w:val="48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3E1059"/>
    <w:rPr>
      <w:rFonts w:ascii="Book Antiqua" w:eastAsiaTheme="majorEastAsia" w:hAnsi="Book Antiqua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C23A3"/>
    <w:pPr>
      <w:spacing w:before="200" w:after="200" w:line="276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23A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C2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Manley</dc:creator>
  <cp:keywords/>
  <dc:description/>
  <cp:lastModifiedBy>Amy Sue Manley</cp:lastModifiedBy>
  <cp:revision>1</cp:revision>
  <dcterms:created xsi:type="dcterms:W3CDTF">2019-08-27T21:22:00Z</dcterms:created>
  <dcterms:modified xsi:type="dcterms:W3CDTF">2019-08-27T21:23:00Z</dcterms:modified>
</cp:coreProperties>
</file>