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BDCD" w14:textId="0FFEECC8" w:rsidR="00765968" w:rsidRPr="00B528F6" w:rsidRDefault="00790D0A" w:rsidP="00765968">
      <w:pPr>
        <w:spacing w:line="360" w:lineRule="auto"/>
        <w:rPr>
          <w:bCs/>
        </w:rPr>
      </w:pPr>
      <w:r>
        <w:rPr>
          <w:b/>
        </w:rPr>
        <w:t xml:space="preserve">Supplemental </w:t>
      </w:r>
      <w:r w:rsidR="00B528F6">
        <w:rPr>
          <w:b/>
        </w:rPr>
        <w:t xml:space="preserve">Digital Content </w:t>
      </w:r>
      <w:r>
        <w:rPr>
          <w:b/>
        </w:rPr>
        <w:t>1.</w:t>
      </w:r>
      <w:r w:rsidR="00765968" w:rsidRPr="00B31C15">
        <w:rPr>
          <w:b/>
        </w:rPr>
        <w:t xml:space="preserve"> </w:t>
      </w:r>
      <w:r w:rsidR="00765968" w:rsidRPr="00B528F6">
        <w:rPr>
          <w:bCs/>
        </w:rPr>
        <w:t xml:space="preserve">Estimated effects of infant secretor status, maternal secretor status, and breastfeeding on diarrheal illness from birth to 18 months of age in the ALSPAC cohort, with and without accounting for interaction between maternal secretor status and breastfeeding. </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980"/>
        <w:gridCol w:w="1890"/>
      </w:tblGrid>
      <w:tr w:rsidR="00765968" w:rsidRPr="00194F51" w14:paraId="505786FB" w14:textId="77777777" w:rsidTr="00F845B0">
        <w:trPr>
          <w:trHeight w:val="20"/>
        </w:trPr>
        <w:tc>
          <w:tcPr>
            <w:tcW w:w="5400" w:type="dxa"/>
            <w:tcBorders>
              <w:top w:val="single" w:sz="4" w:space="0" w:color="auto"/>
            </w:tcBorders>
          </w:tcPr>
          <w:p w14:paraId="34A73671" w14:textId="77777777" w:rsidR="00765968" w:rsidRPr="00194F51" w:rsidRDefault="00765968" w:rsidP="00F845B0">
            <w:pPr>
              <w:spacing w:line="360" w:lineRule="auto"/>
              <w:jc w:val="center"/>
              <w:rPr>
                <w:sz w:val="20"/>
              </w:rPr>
            </w:pPr>
          </w:p>
        </w:tc>
        <w:tc>
          <w:tcPr>
            <w:tcW w:w="3865" w:type="dxa"/>
            <w:gridSpan w:val="2"/>
            <w:tcBorders>
              <w:top w:val="single" w:sz="4" w:space="0" w:color="auto"/>
            </w:tcBorders>
          </w:tcPr>
          <w:p w14:paraId="0DE06625" w14:textId="77777777" w:rsidR="00765968" w:rsidRDefault="00765968" w:rsidP="00F845B0">
            <w:pPr>
              <w:spacing w:line="360" w:lineRule="auto"/>
              <w:jc w:val="center"/>
              <w:rPr>
                <w:b/>
                <w:sz w:val="20"/>
              </w:rPr>
            </w:pPr>
            <w:r>
              <w:rPr>
                <w:b/>
                <w:sz w:val="20"/>
              </w:rPr>
              <w:t xml:space="preserve">Association with </w:t>
            </w:r>
            <w:r w:rsidRPr="00E819E5">
              <w:rPr>
                <w:b/>
                <w:sz w:val="20"/>
              </w:rPr>
              <w:t>Infant Diarrhea</w:t>
            </w:r>
          </w:p>
          <w:p w14:paraId="74BB4BCA" w14:textId="77777777" w:rsidR="00765968" w:rsidRPr="00E819E5" w:rsidRDefault="00765968" w:rsidP="00F845B0">
            <w:pPr>
              <w:spacing w:line="360" w:lineRule="auto"/>
              <w:jc w:val="center"/>
              <w:rPr>
                <w:b/>
                <w:sz w:val="20"/>
              </w:rPr>
            </w:pPr>
            <w:r w:rsidRPr="00E819E5">
              <w:rPr>
                <w:b/>
                <w:sz w:val="20"/>
              </w:rPr>
              <w:t>OR (95% CI)</w:t>
            </w:r>
          </w:p>
        </w:tc>
      </w:tr>
      <w:tr w:rsidR="00765968" w:rsidRPr="00194F51" w14:paraId="350522BE" w14:textId="77777777" w:rsidTr="00F845B0">
        <w:trPr>
          <w:trHeight w:val="20"/>
        </w:trPr>
        <w:tc>
          <w:tcPr>
            <w:tcW w:w="5400" w:type="dxa"/>
            <w:tcBorders>
              <w:bottom w:val="single" w:sz="4" w:space="0" w:color="auto"/>
            </w:tcBorders>
          </w:tcPr>
          <w:p w14:paraId="48E23C1A" w14:textId="77777777" w:rsidR="00765968" w:rsidRPr="00E819E5" w:rsidRDefault="00765968" w:rsidP="00F845B0">
            <w:pPr>
              <w:spacing w:line="360" w:lineRule="auto"/>
              <w:rPr>
                <w:b/>
                <w:sz w:val="20"/>
              </w:rPr>
            </w:pPr>
          </w:p>
        </w:tc>
        <w:tc>
          <w:tcPr>
            <w:tcW w:w="1980" w:type="dxa"/>
            <w:tcBorders>
              <w:bottom w:val="single" w:sz="4" w:space="0" w:color="auto"/>
            </w:tcBorders>
          </w:tcPr>
          <w:p w14:paraId="2A288105" w14:textId="77777777" w:rsidR="00765968" w:rsidRPr="00E819E5" w:rsidRDefault="00765968" w:rsidP="00F845B0">
            <w:pPr>
              <w:spacing w:line="360" w:lineRule="auto"/>
              <w:rPr>
                <w:sz w:val="20"/>
              </w:rPr>
            </w:pPr>
            <w:r w:rsidRPr="00E819E5">
              <w:rPr>
                <w:sz w:val="20"/>
              </w:rPr>
              <w:t>0-6 months</w:t>
            </w:r>
          </w:p>
          <w:p w14:paraId="6EEA72E8" w14:textId="77777777" w:rsidR="00765968" w:rsidRPr="00E819E5" w:rsidRDefault="00765968" w:rsidP="00F845B0">
            <w:pPr>
              <w:spacing w:line="360" w:lineRule="auto"/>
              <w:rPr>
                <w:sz w:val="20"/>
              </w:rPr>
            </w:pPr>
            <w:r>
              <w:rPr>
                <w:sz w:val="20"/>
              </w:rPr>
              <w:t>1330/4962</w:t>
            </w:r>
            <w:r w:rsidRPr="00E819E5">
              <w:rPr>
                <w:sz w:val="20"/>
              </w:rPr>
              <w:t xml:space="preserve"> (</w:t>
            </w:r>
            <w:r>
              <w:rPr>
                <w:sz w:val="20"/>
              </w:rPr>
              <w:t>26.8</w:t>
            </w:r>
            <w:r w:rsidRPr="00E819E5">
              <w:rPr>
                <w:sz w:val="20"/>
              </w:rPr>
              <w:t>%)</w:t>
            </w:r>
          </w:p>
        </w:tc>
        <w:tc>
          <w:tcPr>
            <w:tcW w:w="1890" w:type="dxa"/>
            <w:tcBorders>
              <w:bottom w:val="single" w:sz="4" w:space="0" w:color="auto"/>
            </w:tcBorders>
          </w:tcPr>
          <w:p w14:paraId="3347232C" w14:textId="77777777" w:rsidR="00765968" w:rsidRDefault="00765968" w:rsidP="00F845B0">
            <w:pPr>
              <w:spacing w:line="360" w:lineRule="auto"/>
              <w:rPr>
                <w:sz w:val="20"/>
              </w:rPr>
            </w:pPr>
            <w:r w:rsidRPr="00E819E5">
              <w:rPr>
                <w:sz w:val="20"/>
              </w:rPr>
              <w:t>6-18 months</w:t>
            </w:r>
          </w:p>
          <w:p w14:paraId="4B1D103F" w14:textId="77777777" w:rsidR="00765968" w:rsidRPr="00E819E5" w:rsidRDefault="00765968" w:rsidP="00F845B0">
            <w:pPr>
              <w:spacing w:line="360" w:lineRule="auto"/>
              <w:rPr>
                <w:sz w:val="20"/>
              </w:rPr>
            </w:pPr>
            <w:r>
              <w:rPr>
                <w:sz w:val="20"/>
              </w:rPr>
              <w:t>2377/4661 (51.0%)</w:t>
            </w:r>
          </w:p>
        </w:tc>
      </w:tr>
      <w:tr w:rsidR="00765968" w:rsidRPr="00194F51" w14:paraId="60B9FB08" w14:textId="77777777" w:rsidTr="00F845B0">
        <w:trPr>
          <w:trHeight w:val="20"/>
        </w:trPr>
        <w:tc>
          <w:tcPr>
            <w:tcW w:w="5400" w:type="dxa"/>
          </w:tcPr>
          <w:p w14:paraId="2112B568" w14:textId="77777777" w:rsidR="00765968" w:rsidRPr="00BC20B1" w:rsidRDefault="00765968" w:rsidP="00F845B0">
            <w:pPr>
              <w:spacing w:line="360" w:lineRule="auto"/>
              <w:rPr>
                <w:b/>
                <w:sz w:val="20"/>
              </w:rPr>
            </w:pPr>
            <w:r w:rsidRPr="00BC20B1">
              <w:rPr>
                <w:b/>
                <w:sz w:val="20"/>
              </w:rPr>
              <w:t xml:space="preserve">Infant </w:t>
            </w:r>
            <w:r w:rsidRPr="0058565B">
              <w:rPr>
                <w:b/>
                <w:i/>
                <w:sz w:val="20"/>
              </w:rPr>
              <w:t>FUT2</w:t>
            </w:r>
            <w:r w:rsidRPr="00BC20B1">
              <w:rPr>
                <w:b/>
                <w:sz w:val="20"/>
              </w:rPr>
              <w:t xml:space="preserve"> (non-secretor</w:t>
            </w:r>
            <w:r>
              <w:rPr>
                <w:b/>
                <w:sz w:val="20"/>
              </w:rPr>
              <w:t xml:space="preserve"> (26</w:t>
            </w:r>
            <w:proofErr w:type="gramStart"/>
            <w:r>
              <w:rPr>
                <w:b/>
                <w:sz w:val="20"/>
              </w:rPr>
              <w:t>%)</w:t>
            </w:r>
            <w:r w:rsidRPr="00BC20B1">
              <w:rPr>
                <w:b/>
                <w:sz w:val="20"/>
              </w:rPr>
              <w:t>vs.</w:t>
            </w:r>
            <w:proofErr w:type="gramEnd"/>
            <w:r w:rsidRPr="00BC20B1">
              <w:rPr>
                <w:b/>
                <w:sz w:val="20"/>
              </w:rPr>
              <w:t xml:space="preserve"> secretor</w:t>
            </w:r>
            <w:r>
              <w:rPr>
                <w:b/>
                <w:sz w:val="20"/>
              </w:rPr>
              <w:t xml:space="preserve"> (74%)</w:t>
            </w:r>
            <w:r w:rsidRPr="00BC20B1">
              <w:rPr>
                <w:b/>
                <w:sz w:val="20"/>
              </w:rPr>
              <w:t>)</w:t>
            </w:r>
          </w:p>
        </w:tc>
        <w:tc>
          <w:tcPr>
            <w:tcW w:w="1980" w:type="dxa"/>
          </w:tcPr>
          <w:p w14:paraId="65C61D36" w14:textId="77777777" w:rsidR="00765968" w:rsidRPr="00BC20B1" w:rsidRDefault="00765968" w:rsidP="00F845B0">
            <w:pPr>
              <w:spacing w:line="360" w:lineRule="auto"/>
              <w:rPr>
                <w:b/>
                <w:sz w:val="20"/>
              </w:rPr>
            </w:pPr>
            <w:r w:rsidRPr="00BC20B1">
              <w:rPr>
                <w:b/>
                <w:sz w:val="20"/>
              </w:rPr>
              <w:t xml:space="preserve">0.85 (0.72, </w:t>
            </w:r>
            <w:proofErr w:type="gramStart"/>
            <w:r w:rsidRPr="00BC20B1">
              <w:rPr>
                <w:b/>
                <w:sz w:val="20"/>
              </w:rPr>
              <w:t>0.99)*</w:t>
            </w:r>
            <w:proofErr w:type="gramEnd"/>
          </w:p>
        </w:tc>
        <w:tc>
          <w:tcPr>
            <w:tcW w:w="1890" w:type="dxa"/>
          </w:tcPr>
          <w:p w14:paraId="7C5B96ED" w14:textId="77777777" w:rsidR="00765968" w:rsidRPr="00BC20B1" w:rsidRDefault="00765968" w:rsidP="00F845B0">
            <w:pPr>
              <w:spacing w:line="360" w:lineRule="auto"/>
              <w:rPr>
                <w:b/>
                <w:sz w:val="20"/>
              </w:rPr>
            </w:pPr>
            <w:r w:rsidRPr="00BC20B1">
              <w:rPr>
                <w:b/>
                <w:sz w:val="20"/>
              </w:rPr>
              <w:t xml:space="preserve">0.70 (0.61, </w:t>
            </w:r>
            <w:proofErr w:type="gramStart"/>
            <w:r w:rsidRPr="00BC20B1">
              <w:rPr>
                <w:b/>
                <w:sz w:val="20"/>
              </w:rPr>
              <w:t>0.81)*</w:t>
            </w:r>
            <w:proofErr w:type="gramEnd"/>
            <w:r w:rsidRPr="00BC20B1">
              <w:rPr>
                <w:b/>
                <w:sz w:val="20"/>
              </w:rPr>
              <w:t>**</w:t>
            </w:r>
          </w:p>
        </w:tc>
      </w:tr>
      <w:tr w:rsidR="00765968" w:rsidRPr="00194F51" w14:paraId="1AE4302D" w14:textId="77777777" w:rsidTr="00F845B0">
        <w:trPr>
          <w:trHeight w:val="20"/>
        </w:trPr>
        <w:tc>
          <w:tcPr>
            <w:tcW w:w="5400" w:type="dxa"/>
          </w:tcPr>
          <w:p w14:paraId="59E04256" w14:textId="77777777" w:rsidR="00765968" w:rsidRPr="00BC20B1" w:rsidRDefault="00765968" w:rsidP="00F845B0">
            <w:pPr>
              <w:spacing w:line="360" w:lineRule="auto"/>
              <w:rPr>
                <w:b/>
                <w:sz w:val="20"/>
              </w:rPr>
            </w:pPr>
            <w:r w:rsidRPr="00BC20B1">
              <w:rPr>
                <w:b/>
                <w:sz w:val="20"/>
              </w:rPr>
              <w:t xml:space="preserve">Mother </w:t>
            </w:r>
            <w:r w:rsidRPr="0058565B">
              <w:rPr>
                <w:b/>
                <w:i/>
                <w:sz w:val="20"/>
              </w:rPr>
              <w:t>FUT2</w:t>
            </w:r>
            <w:r w:rsidRPr="00BC20B1">
              <w:rPr>
                <w:b/>
                <w:sz w:val="20"/>
              </w:rPr>
              <w:t xml:space="preserve"> (non-secretor </w:t>
            </w:r>
            <w:r>
              <w:rPr>
                <w:b/>
                <w:sz w:val="20"/>
              </w:rPr>
              <w:t xml:space="preserve">(25%) </w:t>
            </w:r>
            <w:r w:rsidRPr="00BC20B1">
              <w:rPr>
                <w:b/>
                <w:sz w:val="20"/>
              </w:rPr>
              <w:t>vs. secretor</w:t>
            </w:r>
            <w:r>
              <w:rPr>
                <w:b/>
                <w:sz w:val="20"/>
              </w:rPr>
              <w:t xml:space="preserve"> (75%)</w:t>
            </w:r>
            <w:r w:rsidRPr="00BC20B1">
              <w:rPr>
                <w:b/>
                <w:sz w:val="20"/>
              </w:rPr>
              <w:t>)</w:t>
            </w:r>
          </w:p>
        </w:tc>
        <w:tc>
          <w:tcPr>
            <w:tcW w:w="1980" w:type="dxa"/>
          </w:tcPr>
          <w:p w14:paraId="0B5DD4AE" w14:textId="77777777" w:rsidR="00765968" w:rsidRDefault="00765968" w:rsidP="00F845B0">
            <w:pPr>
              <w:spacing w:line="360" w:lineRule="auto"/>
              <w:rPr>
                <w:sz w:val="20"/>
              </w:rPr>
            </w:pPr>
          </w:p>
        </w:tc>
        <w:tc>
          <w:tcPr>
            <w:tcW w:w="1890" w:type="dxa"/>
          </w:tcPr>
          <w:p w14:paraId="29B4DF38" w14:textId="77777777" w:rsidR="00765968" w:rsidRDefault="00765968" w:rsidP="00F845B0">
            <w:pPr>
              <w:spacing w:line="360" w:lineRule="auto"/>
              <w:rPr>
                <w:sz w:val="20"/>
              </w:rPr>
            </w:pPr>
          </w:p>
        </w:tc>
      </w:tr>
      <w:tr w:rsidR="00765968" w:rsidRPr="00194F51" w14:paraId="2FA8764F" w14:textId="77777777" w:rsidTr="00F845B0">
        <w:trPr>
          <w:trHeight w:val="20"/>
        </w:trPr>
        <w:tc>
          <w:tcPr>
            <w:tcW w:w="5400" w:type="dxa"/>
          </w:tcPr>
          <w:p w14:paraId="3F18F71A" w14:textId="77777777" w:rsidR="00765968" w:rsidRPr="00194F51" w:rsidRDefault="00765968" w:rsidP="00F845B0">
            <w:pPr>
              <w:spacing w:line="360" w:lineRule="auto"/>
              <w:rPr>
                <w:sz w:val="20"/>
              </w:rPr>
            </w:pPr>
            <w:r>
              <w:rPr>
                <w:sz w:val="20"/>
              </w:rPr>
              <w:t xml:space="preserve">   Overall, ignoring breastfeeding </w:t>
            </w:r>
            <w:proofErr w:type="spellStart"/>
            <w:r>
              <w:rPr>
                <w:sz w:val="20"/>
              </w:rPr>
              <w:t>interaction</w:t>
            </w:r>
            <w:r>
              <w:rPr>
                <w:sz w:val="20"/>
                <w:vertAlign w:val="superscript"/>
              </w:rPr>
              <w:t>a</w:t>
            </w:r>
            <w:proofErr w:type="spellEnd"/>
          </w:p>
        </w:tc>
        <w:tc>
          <w:tcPr>
            <w:tcW w:w="1980" w:type="dxa"/>
          </w:tcPr>
          <w:p w14:paraId="3BCC8899" w14:textId="77777777" w:rsidR="00765968" w:rsidRPr="00194F51" w:rsidRDefault="00765968" w:rsidP="00F845B0">
            <w:pPr>
              <w:spacing w:line="360" w:lineRule="auto"/>
              <w:rPr>
                <w:sz w:val="20"/>
              </w:rPr>
            </w:pPr>
            <w:r>
              <w:rPr>
                <w:sz w:val="20"/>
              </w:rPr>
              <w:t>1.09 (0.93, 1.27)</w:t>
            </w:r>
          </w:p>
        </w:tc>
        <w:tc>
          <w:tcPr>
            <w:tcW w:w="1890" w:type="dxa"/>
          </w:tcPr>
          <w:p w14:paraId="30A11B7E" w14:textId="77777777" w:rsidR="00765968" w:rsidRPr="00194F51" w:rsidRDefault="00765968" w:rsidP="00F845B0">
            <w:pPr>
              <w:spacing w:line="360" w:lineRule="auto"/>
              <w:rPr>
                <w:sz w:val="20"/>
              </w:rPr>
            </w:pPr>
            <w:r>
              <w:rPr>
                <w:sz w:val="20"/>
              </w:rPr>
              <w:t>0.93 (0.81, 1.07)</w:t>
            </w:r>
          </w:p>
        </w:tc>
      </w:tr>
      <w:tr w:rsidR="00765968" w:rsidRPr="00194F51" w14:paraId="2E9466B2" w14:textId="77777777" w:rsidTr="00F845B0">
        <w:trPr>
          <w:trHeight w:val="20"/>
        </w:trPr>
        <w:tc>
          <w:tcPr>
            <w:tcW w:w="5400" w:type="dxa"/>
          </w:tcPr>
          <w:p w14:paraId="6CCF7DC0" w14:textId="77777777" w:rsidR="00765968" w:rsidRDefault="00765968" w:rsidP="00F845B0">
            <w:pPr>
              <w:spacing w:line="360" w:lineRule="auto"/>
              <w:rPr>
                <w:sz w:val="20"/>
              </w:rPr>
            </w:pPr>
            <w:r>
              <w:rPr>
                <w:sz w:val="20"/>
              </w:rPr>
              <w:t xml:space="preserve">   If breastfed &gt;6 </w:t>
            </w:r>
            <w:proofErr w:type="spellStart"/>
            <w:r>
              <w:rPr>
                <w:sz w:val="20"/>
              </w:rPr>
              <w:t>months</w:t>
            </w:r>
            <w:r>
              <w:rPr>
                <w:sz w:val="20"/>
                <w:vertAlign w:val="superscript"/>
              </w:rPr>
              <w:t>b</w:t>
            </w:r>
            <w:proofErr w:type="spellEnd"/>
          </w:p>
        </w:tc>
        <w:tc>
          <w:tcPr>
            <w:tcW w:w="1980" w:type="dxa"/>
          </w:tcPr>
          <w:p w14:paraId="6F1832C5" w14:textId="77777777" w:rsidR="00765968" w:rsidRPr="00133420" w:rsidRDefault="00765968" w:rsidP="00F845B0">
            <w:pPr>
              <w:spacing w:line="360" w:lineRule="auto"/>
              <w:rPr>
                <w:sz w:val="20"/>
              </w:rPr>
            </w:pPr>
            <w:r w:rsidRPr="00133420">
              <w:rPr>
                <w:sz w:val="20"/>
              </w:rPr>
              <w:t>0.91 (0.67, 1.24)</w:t>
            </w:r>
          </w:p>
        </w:tc>
        <w:tc>
          <w:tcPr>
            <w:tcW w:w="1890" w:type="dxa"/>
          </w:tcPr>
          <w:p w14:paraId="0E60B1DF" w14:textId="77777777" w:rsidR="00765968" w:rsidRPr="00BC20B1" w:rsidRDefault="00765968" w:rsidP="00F845B0">
            <w:pPr>
              <w:spacing w:line="360" w:lineRule="auto"/>
              <w:rPr>
                <w:b/>
                <w:sz w:val="20"/>
              </w:rPr>
            </w:pPr>
            <w:r w:rsidRPr="00BC20B1">
              <w:rPr>
                <w:b/>
                <w:sz w:val="20"/>
              </w:rPr>
              <w:t xml:space="preserve">0.80 (0.64, </w:t>
            </w:r>
            <w:proofErr w:type="gramStart"/>
            <w:r w:rsidRPr="00BC20B1">
              <w:rPr>
                <w:b/>
                <w:sz w:val="20"/>
              </w:rPr>
              <w:t>1.00)*</w:t>
            </w:r>
            <w:proofErr w:type="gramEnd"/>
          </w:p>
        </w:tc>
      </w:tr>
      <w:tr w:rsidR="00765968" w:rsidRPr="00194F51" w14:paraId="1CA98323" w14:textId="77777777" w:rsidTr="00F845B0">
        <w:trPr>
          <w:trHeight w:val="20"/>
        </w:trPr>
        <w:tc>
          <w:tcPr>
            <w:tcW w:w="5400" w:type="dxa"/>
          </w:tcPr>
          <w:p w14:paraId="0E34745D" w14:textId="77777777" w:rsidR="00765968" w:rsidRDefault="00765968" w:rsidP="00F845B0">
            <w:pPr>
              <w:spacing w:line="360" w:lineRule="auto"/>
              <w:rPr>
                <w:sz w:val="20"/>
              </w:rPr>
            </w:pPr>
            <w:r>
              <w:rPr>
                <w:sz w:val="20"/>
              </w:rPr>
              <w:t xml:space="preserve">   If not breastfed &gt;6 </w:t>
            </w:r>
            <w:proofErr w:type="spellStart"/>
            <w:r>
              <w:rPr>
                <w:sz w:val="20"/>
              </w:rPr>
              <w:t>months</w:t>
            </w:r>
            <w:r>
              <w:rPr>
                <w:sz w:val="20"/>
                <w:vertAlign w:val="superscript"/>
              </w:rPr>
              <w:t>b</w:t>
            </w:r>
            <w:proofErr w:type="spellEnd"/>
          </w:p>
        </w:tc>
        <w:tc>
          <w:tcPr>
            <w:tcW w:w="1980" w:type="dxa"/>
          </w:tcPr>
          <w:p w14:paraId="0D60C205" w14:textId="77777777" w:rsidR="00765968" w:rsidRPr="00194F51" w:rsidRDefault="00765968" w:rsidP="00F845B0">
            <w:pPr>
              <w:spacing w:line="360" w:lineRule="auto"/>
              <w:rPr>
                <w:sz w:val="20"/>
              </w:rPr>
            </w:pPr>
            <w:r>
              <w:rPr>
                <w:sz w:val="20"/>
              </w:rPr>
              <w:t>1.15 (0.96, 1.37)</w:t>
            </w:r>
          </w:p>
        </w:tc>
        <w:tc>
          <w:tcPr>
            <w:tcW w:w="1890" w:type="dxa"/>
          </w:tcPr>
          <w:p w14:paraId="53FFF010" w14:textId="77777777" w:rsidR="00765968" w:rsidRPr="00194F51" w:rsidRDefault="00765968" w:rsidP="00F845B0">
            <w:pPr>
              <w:spacing w:line="360" w:lineRule="auto"/>
              <w:rPr>
                <w:sz w:val="20"/>
              </w:rPr>
            </w:pPr>
            <w:r>
              <w:rPr>
                <w:sz w:val="20"/>
              </w:rPr>
              <w:t>1.01 (0.84, 1.20)</w:t>
            </w:r>
          </w:p>
        </w:tc>
      </w:tr>
      <w:tr w:rsidR="00765968" w:rsidRPr="00194F51" w14:paraId="5E4F62FA" w14:textId="77777777" w:rsidTr="00F845B0">
        <w:trPr>
          <w:trHeight w:val="20"/>
        </w:trPr>
        <w:tc>
          <w:tcPr>
            <w:tcW w:w="5400" w:type="dxa"/>
          </w:tcPr>
          <w:p w14:paraId="2E1889B7" w14:textId="77777777" w:rsidR="00765968" w:rsidRPr="00BC20B1" w:rsidRDefault="00765968" w:rsidP="00F845B0">
            <w:pPr>
              <w:spacing w:line="360" w:lineRule="auto"/>
              <w:rPr>
                <w:b/>
                <w:sz w:val="20"/>
              </w:rPr>
            </w:pPr>
            <w:r w:rsidRPr="00BC20B1">
              <w:rPr>
                <w:b/>
                <w:sz w:val="20"/>
              </w:rPr>
              <w:t>Breastfeeding &gt;6 months (yes</w:t>
            </w:r>
            <w:r>
              <w:rPr>
                <w:b/>
                <w:sz w:val="20"/>
              </w:rPr>
              <w:t xml:space="preserve"> (33%)</w:t>
            </w:r>
            <w:r w:rsidRPr="00BC20B1">
              <w:rPr>
                <w:b/>
                <w:sz w:val="20"/>
              </w:rPr>
              <w:t xml:space="preserve"> vs. no</w:t>
            </w:r>
            <w:r>
              <w:rPr>
                <w:b/>
                <w:sz w:val="20"/>
              </w:rPr>
              <w:t xml:space="preserve"> (67%)</w:t>
            </w:r>
            <w:r w:rsidRPr="00BC20B1">
              <w:rPr>
                <w:b/>
                <w:sz w:val="20"/>
              </w:rPr>
              <w:t>)</w:t>
            </w:r>
          </w:p>
        </w:tc>
        <w:tc>
          <w:tcPr>
            <w:tcW w:w="1980" w:type="dxa"/>
          </w:tcPr>
          <w:p w14:paraId="7E680D90" w14:textId="77777777" w:rsidR="00765968" w:rsidRPr="00194F51" w:rsidRDefault="00765968" w:rsidP="00F845B0">
            <w:pPr>
              <w:spacing w:line="360" w:lineRule="auto"/>
              <w:rPr>
                <w:sz w:val="20"/>
              </w:rPr>
            </w:pPr>
          </w:p>
        </w:tc>
        <w:tc>
          <w:tcPr>
            <w:tcW w:w="1890" w:type="dxa"/>
          </w:tcPr>
          <w:p w14:paraId="78DD5694" w14:textId="77777777" w:rsidR="00765968" w:rsidRPr="00194F51" w:rsidRDefault="00765968" w:rsidP="00F845B0">
            <w:pPr>
              <w:spacing w:line="360" w:lineRule="auto"/>
              <w:rPr>
                <w:sz w:val="20"/>
              </w:rPr>
            </w:pPr>
          </w:p>
        </w:tc>
      </w:tr>
      <w:tr w:rsidR="00765968" w:rsidRPr="00194F51" w14:paraId="36839817" w14:textId="77777777" w:rsidTr="00F845B0">
        <w:trPr>
          <w:trHeight w:val="20"/>
        </w:trPr>
        <w:tc>
          <w:tcPr>
            <w:tcW w:w="5400" w:type="dxa"/>
          </w:tcPr>
          <w:p w14:paraId="2694EA5D" w14:textId="77777777" w:rsidR="00765968" w:rsidRDefault="00765968" w:rsidP="00F845B0">
            <w:pPr>
              <w:spacing w:line="360" w:lineRule="auto"/>
              <w:rPr>
                <w:sz w:val="20"/>
              </w:rPr>
            </w:pPr>
            <w:r>
              <w:rPr>
                <w:sz w:val="20"/>
              </w:rPr>
              <w:t xml:space="preserve">   Overall, ignoring mother </w:t>
            </w:r>
            <w:r w:rsidRPr="0058565B">
              <w:rPr>
                <w:i/>
                <w:sz w:val="20"/>
              </w:rPr>
              <w:t>FUT2</w:t>
            </w:r>
            <w:r>
              <w:rPr>
                <w:sz w:val="20"/>
              </w:rPr>
              <w:t xml:space="preserve"> </w:t>
            </w:r>
            <w:proofErr w:type="spellStart"/>
            <w:r>
              <w:rPr>
                <w:sz w:val="20"/>
              </w:rPr>
              <w:t>interaction</w:t>
            </w:r>
            <w:r>
              <w:rPr>
                <w:sz w:val="20"/>
                <w:vertAlign w:val="superscript"/>
              </w:rPr>
              <w:t>a</w:t>
            </w:r>
            <w:proofErr w:type="spellEnd"/>
          </w:p>
        </w:tc>
        <w:tc>
          <w:tcPr>
            <w:tcW w:w="1980" w:type="dxa"/>
          </w:tcPr>
          <w:p w14:paraId="39EFA796" w14:textId="77777777" w:rsidR="00765968" w:rsidRPr="00BC20B1" w:rsidRDefault="00765968" w:rsidP="00F845B0">
            <w:pPr>
              <w:spacing w:line="360" w:lineRule="auto"/>
              <w:rPr>
                <w:b/>
                <w:sz w:val="20"/>
              </w:rPr>
            </w:pPr>
            <w:r w:rsidRPr="00BC20B1">
              <w:rPr>
                <w:b/>
                <w:sz w:val="20"/>
              </w:rPr>
              <w:t xml:space="preserve">0.39 (0.33, </w:t>
            </w:r>
            <w:proofErr w:type="gramStart"/>
            <w:r w:rsidRPr="00BC20B1">
              <w:rPr>
                <w:b/>
                <w:sz w:val="20"/>
              </w:rPr>
              <w:t>0.45)*</w:t>
            </w:r>
            <w:proofErr w:type="gramEnd"/>
            <w:r w:rsidRPr="00BC20B1">
              <w:rPr>
                <w:b/>
                <w:sz w:val="20"/>
              </w:rPr>
              <w:t>**</w:t>
            </w:r>
          </w:p>
        </w:tc>
        <w:tc>
          <w:tcPr>
            <w:tcW w:w="1890" w:type="dxa"/>
          </w:tcPr>
          <w:p w14:paraId="39FCE901" w14:textId="77777777" w:rsidR="00765968" w:rsidRPr="00BC20B1" w:rsidRDefault="00765968" w:rsidP="00F845B0">
            <w:pPr>
              <w:spacing w:line="360" w:lineRule="auto"/>
              <w:rPr>
                <w:b/>
                <w:sz w:val="20"/>
              </w:rPr>
            </w:pPr>
            <w:r w:rsidRPr="00BC20B1">
              <w:rPr>
                <w:b/>
                <w:sz w:val="20"/>
              </w:rPr>
              <w:t xml:space="preserve">0.81 (0.72, </w:t>
            </w:r>
            <w:proofErr w:type="gramStart"/>
            <w:r w:rsidRPr="00BC20B1">
              <w:rPr>
                <w:b/>
                <w:sz w:val="20"/>
              </w:rPr>
              <w:t>0.91)*</w:t>
            </w:r>
            <w:proofErr w:type="gramEnd"/>
            <w:r w:rsidRPr="00BC20B1">
              <w:rPr>
                <w:b/>
                <w:sz w:val="20"/>
              </w:rPr>
              <w:t>*</w:t>
            </w:r>
          </w:p>
        </w:tc>
      </w:tr>
      <w:tr w:rsidR="00765968" w:rsidRPr="00194F51" w14:paraId="31D8A052" w14:textId="77777777" w:rsidTr="00F845B0">
        <w:trPr>
          <w:trHeight w:val="20"/>
        </w:trPr>
        <w:tc>
          <w:tcPr>
            <w:tcW w:w="5400" w:type="dxa"/>
          </w:tcPr>
          <w:p w14:paraId="716E8431" w14:textId="77777777" w:rsidR="00765968" w:rsidRDefault="00765968" w:rsidP="00F845B0">
            <w:pPr>
              <w:spacing w:line="360" w:lineRule="auto"/>
              <w:rPr>
                <w:sz w:val="20"/>
              </w:rPr>
            </w:pPr>
            <w:r>
              <w:rPr>
                <w:sz w:val="20"/>
              </w:rPr>
              <w:t xml:space="preserve">   If mother is a non-</w:t>
            </w:r>
            <w:proofErr w:type="spellStart"/>
            <w:r>
              <w:rPr>
                <w:sz w:val="20"/>
              </w:rPr>
              <w:t>secretor</w:t>
            </w:r>
            <w:r>
              <w:rPr>
                <w:sz w:val="20"/>
                <w:vertAlign w:val="superscript"/>
              </w:rPr>
              <w:t>b</w:t>
            </w:r>
            <w:proofErr w:type="spellEnd"/>
          </w:p>
        </w:tc>
        <w:tc>
          <w:tcPr>
            <w:tcW w:w="1980" w:type="dxa"/>
          </w:tcPr>
          <w:p w14:paraId="37D243D6" w14:textId="77777777" w:rsidR="00765968" w:rsidRPr="00BC20B1" w:rsidRDefault="00765968" w:rsidP="00F845B0">
            <w:pPr>
              <w:spacing w:line="360" w:lineRule="auto"/>
              <w:rPr>
                <w:b/>
                <w:sz w:val="20"/>
              </w:rPr>
            </w:pPr>
            <w:r w:rsidRPr="00BC20B1">
              <w:rPr>
                <w:b/>
                <w:sz w:val="20"/>
              </w:rPr>
              <w:t xml:space="preserve">0.33 (0.24, </w:t>
            </w:r>
            <w:proofErr w:type="gramStart"/>
            <w:r w:rsidRPr="00BC20B1">
              <w:rPr>
                <w:b/>
                <w:sz w:val="20"/>
              </w:rPr>
              <w:t>0.44)*</w:t>
            </w:r>
            <w:proofErr w:type="gramEnd"/>
            <w:r w:rsidRPr="00BC20B1">
              <w:rPr>
                <w:b/>
                <w:sz w:val="20"/>
              </w:rPr>
              <w:t>**</w:t>
            </w:r>
          </w:p>
        </w:tc>
        <w:tc>
          <w:tcPr>
            <w:tcW w:w="1890" w:type="dxa"/>
          </w:tcPr>
          <w:p w14:paraId="18814249" w14:textId="77777777" w:rsidR="00765968" w:rsidRPr="00BC20B1" w:rsidRDefault="00765968" w:rsidP="00F845B0">
            <w:pPr>
              <w:spacing w:line="360" w:lineRule="auto"/>
              <w:rPr>
                <w:b/>
                <w:sz w:val="20"/>
              </w:rPr>
            </w:pPr>
            <w:r w:rsidRPr="00BC20B1">
              <w:rPr>
                <w:b/>
                <w:sz w:val="20"/>
              </w:rPr>
              <w:t xml:space="preserve">0.68 (0.53, </w:t>
            </w:r>
            <w:proofErr w:type="gramStart"/>
            <w:r w:rsidRPr="00BC20B1">
              <w:rPr>
                <w:b/>
                <w:sz w:val="20"/>
              </w:rPr>
              <w:t>0.86)*</w:t>
            </w:r>
            <w:proofErr w:type="gramEnd"/>
            <w:r w:rsidRPr="00BC20B1">
              <w:rPr>
                <w:b/>
                <w:sz w:val="20"/>
              </w:rPr>
              <w:t>**</w:t>
            </w:r>
          </w:p>
        </w:tc>
      </w:tr>
      <w:tr w:rsidR="00765968" w:rsidRPr="00194F51" w14:paraId="6E98F951" w14:textId="77777777" w:rsidTr="00F845B0">
        <w:trPr>
          <w:trHeight w:val="20"/>
        </w:trPr>
        <w:tc>
          <w:tcPr>
            <w:tcW w:w="5400" w:type="dxa"/>
          </w:tcPr>
          <w:p w14:paraId="5E8B2D4C" w14:textId="77777777" w:rsidR="00765968" w:rsidRDefault="00765968" w:rsidP="00F845B0">
            <w:pPr>
              <w:spacing w:line="360" w:lineRule="auto"/>
              <w:rPr>
                <w:sz w:val="20"/>
              </w:rPr>
            </w:pPr>
            <w:r>
              <w:rPr>
                <w:sz w:val="20"/>
              </w:rPr>
              <w:t xml:space="preserve">   If mother is a </w:t>
            </w:r>
            <w:proofErr w:type="spellStart"/>
            <w:r>
              <w:rPr>
                <w:sz w:val="20"/>
              </w:rPr>
              <w:t>secretor</w:t>
            </w:r>
            <w:r>
              <w:rPr>
                <w:sz w:val="20"/>
                <w:vertAlign w:val="superscript"/>
              </w:rPr>
              <w:t>b</w:t>
            </w:r>
            <w:proofErr w:type="spellEnd"/>
          </w:p>
        </w:tc>
        <w:tc>
          <w:tcPr>
            <w:tcW w:w="1980" w:type="dxa"/>
          </w:tcPr>
          <w:p w14:paraId="1C55AFB4" w14:textId="77777777" w:rsidR="00765968" w:rsidRPr="00BC20B1" w:rsidRDefault="00765968" w:rsidP="00F845B0">
            <w:pPr>
              <w:spacing w:line="360" w:lineRule="auto"/>
              <w:rPr>
                <w:b/>
                <w:sz w:val="20"/>
              </w:rPr>
            </w:pPr>
            <w:r w:rsidRPr="00BC20B1">
              <w:rPr>
                <w:b/>
                <w:sz w:val="20"/>
              </w:rPr>
              <w:t xml:space="preserve">0.41 (0.35, </w:t>
            </w:r>
            <w:proofErr w:type="gramStart"/>
            <w:r w:rsidRPr="00BC20B1">
              <w:rPr>
                <w:b/>
                <w:sz w:val="20"/>
              </w:rPr>
              <w:t>0.49)*</w:t>
            </w:r>
            <w:proofErr w:type="gramEnd"/>
            <w:r w:rsidRPr="00BC20B1">
              <w:rPr>
                <w:b/>
                <w:sz w:val="20"/>
              </w:rPr>
              <w:t>*</w:t>
            </w:r>
          </w:p>
        </w:tc>
        <w:tc>
          <w:tcPr>
            <w:tcW w:w="1890" w:type="dxa"/>
          </w:tcPr>
          <w:p w14:paraId="1E423FDE" w14:textId="77777777" w:rsidR="00765968" w:rsidRPr="00BC20B1" w:rsidRDefault="00765968" w:rsidP="00F845B0">
            <w:pPr>
              <w:spacing w:line="360" w:lineRule="auto"/>
              <w:rPr>
                <w:b/>
                <w:sz w:val="20"/>
              </w:rPr>
            </w:pPr>
            <w:r w:rsidRPr="00BC20B1">
              <w:rPr>
                <w:b/>
                <w:sz w:val="20"/>
              </w:rPr>
              <w:t xml:space="preserve">0.86 (0.75, </w:t>
            </w:r>
            <w:proofErr w:type="gramStart"/>
            <w:r w:rsidRPr="00BC20B1">
              <w:rPr>
                <w:b/>
                <w:sz w:val="20"/>
              </w:rPr>
              <w:t>0.99)*</w:t>
            </w:r>
            <w:proofErr w:type="gramEnd"/>
          </w:p>
        </w:tc>
      </w:tr>
      <w:tr w:rsidR="00765968" w:rsidRPr="00BA2A8E" w14:paraId="3CC5674A" w14:textId="77777777" w:rsidTr="00F845B0">
        <w:trPr>
          <w:trHeight w:val="20"/>
        </w:trPr>
        <w:tc>
          <w:tcPr>
            <w:tcW w:w="5400" w:type="dxa"/>
            <w:tcBorders>
              <w:bottom w:val="single" w:sz="4" w:space="0" w:color="auto"/>
            </w:tcBorders>
            <w:vAlign w:val="center"/>
          </w:tcPr>
          <w:p w14:paraId="7DA1982D" w14:textId="77777777" w:rsidR="00765968" w:rsidRPr="008D04C9" w:rsidRDefault="00765968" w:rsidP="00F845B0">
            <w:pPr>
              <w:spacing w:line="360" w:lineRule="auto"/>
              <w:rPr>
                <w:i/>
                <w:sz w:val="20"/>
              </w:rPr>
            </w:pPr>
            <w:r>
              <w:rPr>
                <w:i/>
                <w:sz w:val="20"/>
              </w:rPr>
              <w:t>p for interaction</w:t>
            </w:r>
            <w:r w:rsidRPr="008D04C9">
              <w:rPr>
                <w:i/>
                <w:sz w:val="20"/>
              </w:rPr>
              <w:t xml:space="preserve"> between</w:t>
            </w:r>
            <w:r w:rsidRPr="008D04C9">
              <w:rPr>
                <w:i/>
                <w:sz w:val="20"/>
              </w:rPr>
              <w:br/>
              <w:t>breastfeeding and mother FUT2 secretor status</w:t>
            </w:r>
          </w:p>
        </w:tc>
        <w:tc>
          <w:tcPr>
            <w:tcW w:w="1980" w:type="dxa"/>
            <w:tcBorders>
              <w:bottom w:val="single" w:sz="4" w:space="0" w:color="auto"/>
            </w:tcBorders>
            <w:vAlign w:val="center"/>
          </w:tcPr>
          <w:p w14:paraId="3B57EB03" w14:textId="77777777" w:rsidR="00765968" w:rsidRPr="008D04C9" w:rsidRDefault="00765968" w:rsidP="00F845B0">
            <w:pPr>
              <w:spacing w:line="360" w:lineRule="auto"/>
              <w:rPr>
                <w:i/>
                <w:sz w:val="20"/>
              </w:rPr>
            </w:pPr>
            <w:r w:rsidRPr="008D04C9">
              <w:rPr>
                <w:i/>
                <w:sz w:val="20"/>
              </w:rPr>
              <w:t>0.18</w:t>
            </w:r>
          </w:p>
        </w:tc>
        <w:tc>
          <w:tcPr>
            <w:tcW w:w="1890" w:type="dxa"/>
            <w:tcBorders>
              <w:bottom w:val="single" w:sz="4" w:space="0" w:color="auto"/>
            </w:tcBorders>
            <w:vAlign w:val="center"/>
          </w:tcPr>
          <w:p w14:paraId="36DFA4E3" w14:textId="77777777" w:rsidR="00765968" w:rsidRPr="008D04C9" w:rsidRDefault="00765968" w:rsidP="00F845B0">
            <w:pPr>
              <w:spacing w:line="360" w:lineRule="auto"/>
              <w:rPr>
                <w:i/>
                <w:sz w:val="20"/>
              </w:rPr>
            </w:pPr>
            <w:r w:rsidRPr="008D04C9">
              <w:rPr>
                <w:i/>
                <w:sz w:val="20"/>
              </w:rPr>
              <w:t>0.09</w:t>
            </w:r>
          </w:p>
        </w:tc>
      </w:tr>
    </w:tbl>
    <w:p w14:paraId="228A6FEE" w14:textId="77777777" w:rsidR="00790D0A" w:rsidRPr="00790D0A" w:rsidRDefault="00790D0A" w:rsidP="00765968">
      <w:pPr>
        <w:spacing w:line="360" w:lineRule="auto"/>
        <w:rPr>
          <w:sz w:val="10"/>
          <w:szCs w:val="10"/>
        </w:rPr>
      </w:pPr>
    </w:p>
    <w:p w14:paraId="7C185F04" w14:textId="0FEA173E" w:rsidR="00765968" w:rsidRPr="001D1185" w:rsidRDefault="00765968" w:rsidP="00765968">
      <w:pPr>
        <w:spacing w:line="360" w:lineRule="auto"/>
        <w:rPr>
          <w:sz w:val="20"/>
        </w:rPr>
      </w:pPr>
      <w:r w:rsidRPr="001D1185">
        <w:rPr>
          <w:sz w:val="20"/>
        </w:rPr>
        <w:t xml:space="preserve">Estimates are from logistic regression models mutually adjusted for infant </w:t>
      </w:r>
      <w:r w:rsidRPr="001D1185">
        <w:rPr>
          <w:i/>
          <w:sz w:val="20"/>
        </w:rPr>
        <w:t>FUT2</w:t>
      </w:r>
      <w:r w:rsidRPr="001D1185">
        <w:rPr>
          <w:sz w:val="20"/>
        </w:rPr>
        <w:t xml:space="preserve">, mother </w:t>
      </w:r>
      <w:r w:rsidRPr="001D1185">
        <w:rPr>
          <w:i/>
          <w:sz w:val="20"/>
        </w:rPr>
        <w:t>FUT2</w:t>
      </w:r>
      <w:r w:rsidRPr="001D1185">
        <w:rPr>
          <w:sz w:val="20"/>
        </w:rPr>
        <w:t xml:space="preserve"> and breastfeeding. </w:t>
      </w:r>
      <w:proofErr w:type="spellStart"/>
      <w:r w:rsidRPr="001D1185">
        <w:rPr>
          <w:sz w:val="20"/>
          <w:vertAlign w:val="superscript"/>
        </w:rPr>
        <w:t>a</w:t>
      </w:r>
      <w:r w:rsidRPr="001D1185">
        <w:rPr>
          <w:sz w:val="20"/>
        </w:rPr>
        <w:t>From</w:t>
      </w:r>
      <w:proofErr w:type="spellEnd"/>
      <w:r w:rsidRPr="001D1185">
        <w:rPr>
          <w:sz w:val="20"/>
        </w:rPr>
        <w:t xml:space="preserve"> models without interaction terms. </w:t>
      </w:r>
      <w:proofErr w:type="spellStart"/>
      <w:r w:rsidRPr="001D1185">
        <w:rPr>
          <w:sz w:val="20"/>
          <w:vertAlign w:val="superscript"/>
        </w:rPr>
        <w:t>b</w:t>
      </w:r>
      <w:r w:rsidRPr="001D1185">
        <w:rPr>
          <w:sz w:val="20"/>
        </w:rPr>
        <w:t>From</w:t>
      </w:r>
      <w:proofErr w:type="spellEnd"/>
      <w:r w:rsidRPr="001D1185">
        <w:rPr>
          <w:sz w:val="20"/>
        </w:rPr>
        <w:t xml:space="preserve"> models including an interaction term for mother </w:t>
      </w:r>
      <w:r w:rsidRPr="001D1185">
        <w:rPr>
          <w:i/>
          <w:sz w:val="20"/>
        </w:rPr>
        <w:t>FUT2</w:t>
      </w:r>
      <w:r w:rsidRPr="001D1185">
        <w:rPr>
          <w:sz w:val="20"/>
        </w:rPr>
        <w:t xml:space="preserve"> and breastfeeding. No interactions were detected for infant </w:t>
      </w:r>
      <w:r w:rsidRPr="001D1185">
        <w:rPr>
          <w:i/>
          <w:sz w:val="20"/>
        </w:rPr>
        <w:t>FUT2</w:t>
      </w:r>
      <w:r w:rsidRPr="001D1185">
        <w:rPr>
          <w:sz w:val="20"/>
        </w:rPr>
        <w:t xml:space="preserve"> and maternal </w:t>
      </w:r>
      <w:r w:rsidRPr="001D1185">
        <w:rPr>
          <w:i/>
          <w:sz w:val="20"/>
        </w:rPr>
        <w:t>FUT2</w:t>
      </w:r>
      <w:r w:rsidRPr="001D1185">
        <w:rPr>
          <w:sz w:val="20"/>
        </w:rPr>
        <w:t xml:space="preserve">, or for infant </w:t>
      </w:r>
      <w:r w:rsidRPr="001D1185">
        <w:rPr>
          <w:i/>
          <w:sz w:val="20"/>
        </w:rPr>
        <w:t>FUT2</w:t>
      </w:r>
      <w:r w:rsidRPr="001D1185">
        <w:rPr>
          <w:sz w:val="20"/>
        </w:rPr>
        <w:t xml:space="preserve"> and breastfeeding (interaction p-values &gt;0.20; not shown). OR, odds ratio; CI, confidence interval; </w:t>
      </w:r>
      <w:r w:rsidRPr="001D1185">
        <w:rPr>
          <w:i/>
          <w:sz w:val="20"/>
        </w:rPr>
        <w:t>FUT2</w:t>
      </w:r>
      <w:r w:rsidRPr="001D1185">
        <w:rPr>
          <w:sz w:val="20"/>
        </w:rPr>
        <w:t>, fucosyltransferase-2. *p&lt;0.05, **p&lt;0.01, ***p&lt;0.001</w:t>
      </w:r>
    </w:p>
    <w:p w14:paraId="4E021430" w14:textId="676A5BD5" w:rsidR="00765968" w:rsidRPr="00C0726A" w:rsidRDefault="00765968" w:rsidP="00765968">
      <w:pPr>
        <w:spacing w:line="480" w:lineRule="auto"/>
        <w:rPr>
          <w:b/>
        </w:rPr>
      </w:pPr>
    </w:p>
    <w:p w14:paraId="3E6205BB" w14:textId="77777777" w:rsidR="00765968" w:rsidRDefault="00765968"/>
    <w:sectPr w:rsidR="00765968" w:rsidSect="00790D0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665AB" w14:textId="77777777" w:rsidR="004336A6" w:rsidRDefault="004336A6">
      <w:r>
        <w:separator/>
      </w:r>
    </w:p>
  </w:endnote>
  <w:endnote w:type="continuationSeparator" w:id="0">
    <w:p w14:paraId="4EBDA03A" w14:textId="77777777" w:rsidR="004336A6" w:rsidRDefault="0043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999506"/>
      <w:docPartObj>
        <w:docPartGallery w:val="Page Numbers (Bottom of Page)"/>
        <w:docPartUnique/>
      </w:docPartObj>
    </w:sdtPr>
    <w:sdtEndPr>
      <w:rPr>
        <w:noProof/>
      </w:rPr>
    </w:sdtEndPr>
    <w:sdtContent>
      <w:p w14:paraId="5CAA02D8" w14:textId="77777777" w:rsidR="00555E15" w:rsidRDefault="0076596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13C0917" w14:textId="77777777" w:rsidR="00555E15" w:rsidRDefault="0043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267EC" w14:textId="77777777" w:rsidR="004336A6" w:rsidRDefault="004336A6">
      <w:r>
        <w:separator/>
      </w:r>
    </w:p>
  </w:footnote>
  <w:footnote w:type="continuationSeparator" w:id="0">
    <w:p w14:paraId="2F6D1894" w14:textId="77777777" w:rsidR="004336A6" w:rsidRDefault="00433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68"/>
    <w:rsid w:val="00074F72"/>
    <w:rsid w:val="000E104A"/>
    <w:rsid w:val="001D1185"/>
    <w:rsid w:val="001E4EA6"/>
    <w:rsid w:val="004336A6"/>
    <w:rsid w:val="00765968"/>
    <w:rsid w:val="00790D0A"/>
    <w:rsid w:val="009B453E"/>
    <w:rsid w:val="00B13B04"/>
    <w:rsid w:val="00B52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E2BE"/>
  <w15:chartTrackingRefBased/>
  <w15:docId w15:val="{FC0C368F-B3CB-EF49-BE17-74C15515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68"/>
    <w:rPr>
      <w:rFonts w:ascii="Times New Roman" w:eastAsia="Times New Roman" w:hAnsi="Times New Roman" w:cs="Times New Roman"/>
    </w:rPr>
  </w:style>
  <w:style w:type="paragraph" w:styleId="Heading1">
    <w:name w:val="heading 1"/>
    <w:basedOn w:val="Normal"/>
    <w:next w:val="Normal"/>
    <w:link w:val="Heading1Char"/>
    <w:uiPriority w:val="9"/>
    <w:qFormat/>
    <w:rsid w:val="00765968"/>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968"/>
    <w:rPr>
      <w:rFonts w:ascii="Times New Roman" w:eastAsiaTheme="majorEastAsia" w:hAnsi="Times New Roman" w:cstheme="majorBidi"/>
      <w:b/>
      <w:color w:val="000000" w:themeColor="text1"/>
      <w:szCs w:val="32"/>
    </w:rPr>
  </w:style>
  <w:style w:type="table" w:styleId="TableGrid">
    <w:name w:val="Table Grid"/>
    <w:basedOn w:val="TableNormal"/>
    <w:uiPriority w:val="39"/>
    <w:rsid w:val="0076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5968"/>
    <w:pPr>
      <w:tabs>
        <w:tab w:val="center" w:pos="4680"/>
        <w:tab w:val="right" w:pos="9360"/>
      </w:tabs>
    </w:pPr>
  </w:style>
  <w:style w:type="character" w:customStyle="1" w:styleId="FooterChar">
    <w:name w:val="Footer Char"/>
    <w:basedOn w:val="DefaultParagraphFont"/>
    <w:link w:val="Footer"/>
    <w:uiPriority w:val="99"/>
    <w:rsid w:val="00765968"/>
    <w:rPr>
      <w:rFonts w:ascii="Times New Roman" w:eastAsia="Times New Roman" w:hAnsi="Times New Roman" w:cs="Times New Roman"/>
    </w:rPr>
  </w:style>
  <w:style w:type="character" w:styleId="LineNumber">
    <w:name w:val="line number"/>
    <w:basedOn w:val="DefaultParagraphFont"/>
    <w:uiPriority w:val="99"/>
    <w:semiHidden/>
    <w:unhideWhenUsed/>
    <w:rsid w:val="00765968"/>
  </w:style>
  <w:style w:type="paragraph" w:styleId="BalloonText">
    <w:name w:val="Balloon Text"/>
    <w:basedOn w:val="Normal"/>
    <w:link w:val="BalloonTextChar"/>
    <w:uiPriority w:val="99"/>
    <w:semiHidden/>
    <w:unhideWhenUsed/>
    <w:rsid w:val="00765968"/>
    <w:rPr>
      <w:sz w:val="18"/>
      <w:szCs w:val="18"/>
    </w:rPr>
  </w:style>
  <w:style w:type="character" w:customStyle="1" w:styleId="BalloonTextChar">
    <w:name w:val="Balloon Text Char"/>
    <w:basedOn w:val="DefaultParagraphFont"/>
    <w:link w:val="BalloonText"/>
    <w:uiPriority w:val="99"/>
    <w:semiHidden/>
    <w:rsid w:val="0076596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Sue Newman</cp:lastModifiedBy>
  <cp:revision>2</cp:revision>
  <dcterms:created xsi:type="dcterms:W3CDTF">2020-10-14T15:42:00Z</dcterms:created>
  <dcterms:modified xsi:type="dcterms:W3CDTF">2020-10-14T15:42:00Z</dcterms:modified>
</cp:coreProperties>
</file>