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1"/>
        <w:tblpPr w:leftFromText="180" w:rightFromText="180" w:vertAnchor="text" w:horzAnchor="margin" w:tblpXSpec="center" w:tblpY="-6930"/>
        <w:tblW w:w="11065" w:type="dxa"/>
        <w:tblLayout w:type="fixed"/>
        <w:tblLook w:val="04A0" w:firstRow="1" w:lastRow="0" w:firstColumn="1" w:lastColumn="0" w:noHBand="0" w:noVBand="1"/>
      </w:tblPr>
      <w:tblGrid>
        <w:gridCol w:w="1525"/>
        <w:gridCol w:w="1170"/>
        <w:gridCol w:w="1080"/>
        <w:gridCol w:w="1710"/>
        <w:gridCol w:w="1350"/>
        <w:gridCol w:w="2970"/>
        <w:gridCol w:w="1260"/>
      </w:tblGrid>
      <w:tr w:rsidR="00FE6AE9" w:rsidRPr="0047432E" w14:paraId="5F2EDE57" w14:textId="77777777" w:rsidTr="00FE6AE9">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1065" w:type="dxa"/>
            <w:gridSpan w:val="7"/>
            <w:vAlign w:val="bottom"/>
          </w:tcPr>
          <w:p w14:paraId="2CFC1E9B" w14:textId="00411122" w:rsidR="00FE6AE9" w:rsidRPr="0064278D" w:rsidRDefault="00FE6AE9" w:rsidP="00FE6AE9">
            <w:pPr>
              <w:rPr>
                <w:b w:val="0"/>
                <w:bCs w:val="0"/>
              </w:rPr>
            </w:pPr>
            <w:r w:rsidRPr="00FE6AE9">
              <w:rPr>
                <w:rFonts w:ascii="Times New Roman" w:hAnsi="Times New Roman" w:cs="Times New Roman"/>
                <w:sz w:val="24"/>
                <w:szCs w:val="24"/>
              </w:rPr>
              <w:t xml:space="preserve">Supplemental Digital Content 4. </w:t>
            </w:r>
            <w:r w:rsidRPr="00FE6AE9">
              <w:rPr>
                <w:rFonts w:ascii="Times New Roman" w:hAnsi="Times New Roman" w:cs="Times New Roman"/>
                <w:b w:val="0"/>
                <w:bCs w:val="0"/>
                <w:sz w:val="24"/>
                <w:szCs w:val="24"/>
              </w:rPr>
              <w:t>Methodologic characteristics for studies included in the meta-analysis of strain-specific vaccine effective of RV1 and RV5 that may influence heterogeneity of results.</w:t>
            </w:r>
          </w:p>
        </w:tc>
      </w:tr>
      <w:tr w:rsidR="00FE6AE9" w:rsidRPr="0047432E" w14:paraId="49071824" w14:textId="77777777" w:rsidTr="00D028C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525" w:type="dxa"/>
            <w:hideMark/>
          </w:tcPr>
          <w:p w14:paraId="2414897C" w14:textId="77777777" w:rsidR="00FE6AE9" w:rsidRPr="00D05D79" w:rsidRDefault="00FE6AE9" w:rsidP="00FE6AE9">
            <w:r w:rsidRPr="00D05D79">
              <w:t>Author, Publication Year</w:t>
            </w:r>
          </w:p>
        </w:tc>
        <w:tc>
          <w:tcPr>
            <w:tcW w:w="1170" w:type="dxa"/>
            <w:hideMark/>
          </w:tcPr>
          <w:p w14:paraId="42EB1BFC" w14:textId="77777777" w:rsidR="00FE6AE9" w:rsidRPr="00D05D79" w:rsidRDefault="00FE6AE9" w:rsidP="00FE6AE9">
            <w:pPr>
              <w:cnfStyle w:val="000000100000" w:firstRow="0" w:lastRow="0" w:firstColumn="0" w:lastColumn="0" w:oddVBand="0" w:evenVBand="0" w:oddHBand="1" w:evenHBand="0" w:firstRowFirstColumn="0" w:firstRowLastColumn="0" w:lastRowFirstColumn="0" w:lastRowLastColumn="0"/>
            </w:pPr>
            <w:r w:rsidRPr="00D05D79">
              <w:t>Cases</w:t>
            </w:r>
            <w:r>
              <w:t xml:space="preserve"> </w:t>
            </w:r>
            <w:proofErr w:type="spellStart"/>
            <w:r>
              <w:t>identifica-tion</w:t>
            </w:r>
            <w:proofErr w:type="spellEnd"/>
          </w:p>
        </w:tc>
        <w:tc>
          <w:tcPr>
            <w:tcW w:w="1080" w:type="dxa"/>
            <w:hideMark/>
          </w:tcPr>
          <w:p w14:paraId="509D6664" w14:textId="77777777" w:rsidR="00FE6AE9" w:rsidRPr="00D05D79" w:rsidRDefault="00FE6AE9" w:rsidP="00FE6AE9">
            <w:pPr>
              <w:cnfStyle w:val="000000100000" w:firstRow="0" w:lastRow="0" w:firstColumn="0" w:lastColumn="0" w:oddVBand="0" w:evenVBand="0" w:oddHBand="1" w:evenHBand="0" w:firstRowFirstColumn="0" w:firstRowLastColumn="0" w:lastRowFirstColumn="0" w:lastRowLastColumn="0"/>
            </w:pPr>
            <w:r w:rsidRPr="00D05D79">
              <w:t>Control Selection</w:t>
            </w:r>
          </w:p>
        </w:tc>
        <w:tc>
          <w:tcPr>
            <w:tcW w:w="1710" w:type="dxa"/>
            <w:hideMark/>
          </w:tcPr>
          <w:p w14:paraId="416DEDFC" w14:textId="77777777" w:rsidR="00FE6AE9" w:rsidRPr="00D05D79" w:rsidRDefault="00FE6AE9" w:rsidP="00FE6AE9">
            <w:pPr>
              <w:cnfStyle w:val="000000100000" w:firstRow="0" w:lastRow="0" w:firstColumn="0" w:lastColumn="0" w:oddVBand="0" w:evenVBand="0" w:oddHBand="1" w:evenHBand="0" w:firstRowFirstColumn="0" w:firstRowLastColumn="0" w:lastRowFirstColumn="0" w:lastRowLastColumn="0"/>
            </w:pPr>
            <w:r w:rsidRPr="00D05D79">
              <w:t xml:space="preserve">Age </w:t>
            </w:r>
          </w:p>
        </w:tc>
        <w:tc>
          <w:tcPr>
            <w:tcW w:w="1350" w:type="dxa"/>
            <w:hideMark/>
          </w:tcPr>
          <w:p w14:paraId="314FA65A" w14:textId="77777777" w:rsidR="00FE6AE9" w:rsidRPr="00D05D79" w:rsidRDefault="00FE6AE9" w:rsidP="00FE6AE9">
            <w:pPr>
              <w:cnfStyle w:val="000000100000" w:firstRow="0" w:lastRow="0" w:firstColumn="0" w:lastColumn="0" w:oddVBand="0" w:evenVBand="0" w:oddHBand="1" w:evenHBand="0" w:firstRowFirstColumn="0" w:firstRowLastColumn="0" w:lastRowFirstColumn="0" w:lastRowLastColumn="0"/>
            </w:pPr>
            <w:r w:rsidRPr="00D05D79">
              <w:t xml:space="preserve">Vaccination comparison </w:t>
            </w:r>
          </w:p>
        </w:tc>
        <w:tc>
          <w:tcPr>
            <w:tcW w:w="2970" w:type="dxa"/>
            <w:hideMark/>
          </w:tcPr>
          <w:p w14:paraId="57ADA150" w14:textId="77777777" w:rsidR="00FE6AE9" w:rsidRPr="00D05D79" w:rsidRDefault="00FE6AE9" w:rsidP="00FE6AE9">
            <w:pPr>
              <w:cnfStyle w:val="000000100000" w:firstRow="0" w:lastRow="0" w:firstColumn="0" w:lastColumn="0" w:oddVBand="0" w:evenVBand="0" w:oddHBand="1" w:evenHBand="0" w:firstRowFirstColumn="0" w:firstRowLastColumn="0" w:lastRowFirstColumn="0" w:lastRowLastColumn="0"/>
            </w:pPr>
            <w:r w:rsidRPr="00D05D79">
              <w:t>Methods to control for confounding</w:t>
            </w:r>
          </w:p>
        </w:tc>
        <w:tc>
          <w:tcPr>
            <w:tcW w:w="1260" w:type="dxa"/>
            <w:hideMark/>
          </w:tcPr>
          <w:p w14:paraId="3B125301" w14:textId="77777777" w:rsidR="00FE6AE9" w:rsidRPr="00D05D79" w:rsidRDefault="00FE6AE9" w:rsidP="00FE6AE9">
            <w:pPr>
              <w:cnfStyle w:val="000000100000" w:firstRow="0" w:lastRow="0" w:firstColumn="0" w:lastColumn="0" w:oddVBand="0" w:evenVBand="0" w:oddHBand="1" w:evenHBand="0" w:firstRowFirstColumn="0" w:firstRowLastColumn="0" w:lastRowFirstColumn="0" w:lastRowLastColumn="0"/>
            </w:pPr>
            <w:r w:rsidRPr="00D05D79">
              <w:t>Testing protocol</w:t>
            </w:r>
          </w:p>
        </w:tc>
      </w:tr>
      <w:tr w:rsidR="00FE6AE9" w:rsidRPr="00BB11BA" w14:paraId="6F32DB32" w14:textId="77777777" w:rsidTr="00D028CC">
        <w:trPr>
          <w:trHeight w:val="1646"/>
        </w:trPr>
        <w:tc>
          <w:tcPr>
            <w:cnfStyle w:val="001000000000" w:firstRow="0" w:lastRow="0" w:firstColumn="1" w:lastColumn="0" w:oddVBand="0" w:evenVBand="0" w:oddHBand="0" w:evenHBand="0" w:firstRowFirstColumn="0" w:firstRowLastColumn="0" w:lastRowFirstColumn="0" w:lastRowLastColumn="0"/>
            <w:tcW w:w="1525" w:type="dxa"/>
            <w:hideMark/>
          </w:tcPr>
          <w:p w14:paraId="3036018F" w14:textId="77777777" w:rsidR="00FE6AE9" w:rsidRPr="00BB11BA" w:rsidRDefault="00FE6AE9" w:rsidP="00FE6AE9">
            <w:pPr>
              <w:rPr>
                <w:sz w:val="20"/>
                <w:szCs w:val="20"/>
              </w:rPr>
            </w:pPr>
            <w:proofErr w:type="spellStart"/>
            <w:r w:rsidRPr="00BB11BA">
              <w:rPr>
                <w:sz w:val="20"/>
                <w:szCs w:val="20"/>
              </w:rPr>
              <w:t>Braeckman</w:t>
            </w:r>
            <w:proofErr w:type="spellEnd"/>
            <w:r w:rsidRPr="00BB11BA">
              <w:rPr>
                <w:sz w:val="20"/>
                <w:szCs w:val="20"/>
              </w:rPr>
              <w:t>, 2012</w:t>
            </w:r>
            <w:r w:rsidRPr="0055393F">
              <w:rPr>
                <w:vertAlign w:val="superscript"/>
              </w:rPr>
              <w:t xml:space="preserve"> a</w:t>
            </w:r>
          </w:p>
        </w:tc>
        <w:tc>
          <w:tcPr>
            <w:tcW w:w="1170" w:type="dxa"/>
            <w:hideMark/>
          </w:tcPr>
          <w:p w14:paraId="22E694AE"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Hospital</w:t>
            </w:r>
          </w:p>
        </w:tc>
        <w:tc>
          <w:tcPr>
            <w:tcW w:w="1080" w:type="dxa"/>
            <w:hideMark/>
          </w:tcPr>
          <w:p w14:paraId="02E2A6DD"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Hospital</w:t>
            </w:r>
          </w:p>
        </w:tc>
        <w:tc>
          <w:tcPr>
            <w:tcW w:w="1710" w:type="dxa"/>
            <w:hideMark/>
          </w:tcPr>
          <w:p w14:paraId="4C2822FB"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Median (range): cases=11 months (2-31), controls=12 months (2-31)</w:t>
            </w:r>
          </w:p>
        </w:tc>
        <w:tc>
          <w:tcPr>
            <w:tcW w:w="1350" w:type="dxa"/>
            <w:hideMark/>
          </w:tcPr>
          <w:p w14:paraId="3AD2E7F4" w14:textId="544BF912"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 xml:space="preserve">Full course (2 doses RV1) compared </w:t>
            </w:r>
            <w:r>
              <w:rPr>
                <w:sz w:val="20"/>
                <w:szCs w:val="20"/>
              </w:rPr>
              <w:t>with</w:t>
            </w:r>
            <w:r w:rsidRPr="00BB11BA">
              <w:rPr>
                <w:sz w:val="20"/>
                <w:szCs w:val="20"/>
              </w:rPr>
              <w:t xml:space="preserve"> unvaccinated</w:t>
            </w:r>
          </w:p>
        </w:tc>
        <w:tc>
          <w:tcPr>
            <w:tcW w:w="2970" w:type="dxa"/>
            <w:hideMark/>
          </w:tcPr>
          <w:p w14:paraId="48195448"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 xml:space="preserve">Controls matched by date of birth. Other factors assessed for possible confounding included sex, attendance at day care, attendance at preschool, medical history, history of breast feeding, maternal education level, and household size. </w:t>
            </w:r>
          </w:p>
        </w:tc>
        <w:tc>
          <w:tcPr>
            <w:tcW w:w="1260" w:type="dxa"/>
            <w:hideMark/>
          </w:tcPr>
          <w:p w14:paraId="0EC3236E"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Rapid test then PCR of rapid-test positives</w:t>
            </w:r>
          </w:p>
        </w:tc>
      </w:tr>
      <w:tr w:rsidR="00FE6AE9" w:rsidRPr="00BB11BA" w14:paraId="35FD8B30" w14:textId="77777777" w:rsidTr="00D028CC">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525" w:type="dxa"/>
            <w:noWrap/>
            <w:hideMark/>
          </w:tcPr>
          <w:p w14:paraId="0D0FFBC3" w14:textId="77777777" w:rsidR="00FE6AE9" w:rsidRPr="00BB11BA" w:rsidRDefault="00FE6AE9" w:rsidP="00FE6AE9">
            <w:pPr>
              <w:rPr>
                <w:sz w:val="20"/>
                <w:szCs w:val="20"/>
              </w:rPr>
            </w:pPr>
            <w:proofErr w:type="spellStart"/>
            <w:r w:rsidRPr="00BB11BA">
              <w:rPr>
                <w:sz w:val="20"/>
                <w:szCs w:val="20"/>
              </w:rPr>
              <w:t>Matthijnssens</w:t>
            </w:r>
            <w:proofErr w:type="spellEnd"/>
            <w:r w:rsidRPr="00BB11BA">
              <w:rPr>
                <w:sz w:val="20"/>
                <w:szCs w:val="20"/>
              </w:rPr>
              <w:t>, 2014</w:t>
            </w:r>
            <w:r w:rsidRPr="0055393F">
              <w:rPr>
                <w:vertAlign w:val="superscript"/>
              </w:rPr>
              <w:t xml:space="preserve"> a</w:t>
            </w:r>
          </w:p>
        </w:tc>
        <w:tc>
          <w:tcPr>
            <w:tcW w:w="1170" w:type="dxa"/>
            <w:hideMark/>
          </w:tcPr>
          <w:p w14:paraId="393A1F36"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Hospital</w:t>
            </w:r>
          </w:p>
        </w:tc>
        <w:tc>
          <w:tcPr>
            <w:tcW w:w="1080" w:type="dxa"/>
            <w:hideMark/>
          </w:tcPr>
          <w:p w14:paraId="05CC3D60"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Hospital</w:t>
            </w:r>
          </w:p>
        </w:tc>
        <w:tc>
          <w:tcPr>
            <w:tcW w:w="1710" w:type="dxa"/>
            <w:hideMark/>
          </w:tcPr>
          <w:p w14:paraId="075B4ECA"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Median (range): cases=11 months (2-31), controls=12 months (2-31)</w:t>
            </w:r>
          </w:p>
        </w:tc>
        <w:tc>
          <w:tcPr>
            <w:tcW w:w="1350" w:type="dxa"/>
            <w:hideMark/>
          </w:tcPr>
          <w:p w14:paraId="54EA56BA"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Full course (2 doses RV1) compared to unvaccinated</w:t>
            </w:r>
          </w:p>
        </w:tc>
        <w:tc>
          <w:tcPr>
            <w:tcW w:w="2970" w:type="dxa"/>
            <w:hideMark/>
          </w:tcPr>
          <w:p w14:paraId="3D0DF204"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Controls matched by hospital and age</w:t>
            </w:r>
          </w:p>
        </w:tc>
        <w:tc>
          <w:tcPr>
            <w:tcW w:w="1260" w:type="dxa"/>
            <w:hideMark/>
          </w:tcPr>
          <w:p w14:paraId="5B0A5220"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Rapid test then PCR of rapid-test positives</w:t>
            </w:r>
          </w:p>
        </w:tc>
      </w:tr>
      <w:tr w:rsidR="00FE6AE9" w:rsidRPr="00BB11BA" w14:paraId="181D679D" w14:textId="77777777" w:rsidTr="00D028CC">
        <w:trPr>
          <w:trHeight w:val="1430"/>
        </w:trPr>
        <w:tc>
          <w:tcPr>
            <w:cnfStyle w:val="001000000000" w:firstRow="0" w:lastRow="0" w:firstColumn="1" w:lastColumn="0" w:oddVBand="0" w:evenVBand="0" w:oddHBand="0" w:evenHBand="0" w:firstRowFirstColumn="0" w:firstRowLastColumn="0" w:lastRowFirstColumn="0" w:lastRowLastColumn="0"/>
            <w:tcW w:w="1525" w:type="dxa"/>
            <w:hideMark/>
          </w:tcPr>
          <w:p w14:paraId="5AD18A0D" w14:textId="77777777" w:rsidR="00FE6AE9" w:rsidRPr="00BB11BA" w:rsidRDefault="00FE6AE9" w:rsidP="00FE6AE9">
            <w:pPr>
              <w:rPr>
                <w:sz w:val="20"/>
                <w:szCs w:val="20"/>
              </w:rPr>
            </w:pPr>
            <w:r w:rsidRPr="00BB11BA">
              <w:rPr>
                <w:sz w:val="20"/>
                <w:szCs w:val="20"/>
              </w:rPr>
              <w:t>Boom, 2010</w:t>
            </w:r>
          </w:p>
        </w:tc>
        <w:tc>
          <w:tcPr>
            <w:tcW w:w="1170" w:type="dxa"/>
            <w:hideMark/>
          </w:tcPr>
          <w:p w14:paraId="33A9F7DB"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Hospital or ED</w:t>
            </w:r>
          </w:p>
        </w:tc>
        <w:tc>
          <w:tcPr>
            <w:tcW w:w="1080" w:type="dxa"/>
            <w:hideMark/>
          </w:tcPr>
          <w:p w14:paraId="1A964BF3"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Test-</w:t>
            </w:r>
            <w:proofErr w:type="spellStart"/>
            <w:r w:rsidRPr="00BB11BA">
              <w:rPr>
                <w:sz w:val="20"/>
                <w:szCs w:val="20"/>
              </w:rPr>
              <w:t>negative</w:t>
            </w:r>
            <w:r w:rsidRPr="00D2330A">
              <w:rPr>
                <w:sz w:val="20"/>
                <w:szCs w:val="20"/>
                <w:vertAlign w:val="superscript"/>
              </w:rPr>
              <w:t>b</w:t>
            </w:r>
            <w:proofErr w:type="spellEnd"/>
          </w:p>
        </w:tc>
        <w:tc>
          <w:tcPr>
            <w:tcW w:w="1710" w:type="dxa"/>
            <w:hideMark/>
          </w:tcPr>
          <w:p w14:paraId="12EC7662"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Inclusion criteria: 15 days-23 months</w:t>
            </w:r>
            <w:r w:rsidRPr="00BB11BA">
              <w:rPr>
                <w:sz w:val="20"/>
                <w:szCs w:val="20"/>
              </w:rPr>
              <w:br/>
              <w:t>Median (range): cases=17 (1-23), controls=10 (0</w:t>
            </w:r>
            <w:r>
              <w:rPr>
                <w:sz w:val="20"/>
                <w:szCs w:val="20"/>
              </w:rPr>
              <w:t>.</w:t>
            </w:r>
            <w:r w:rsidRPr="00BB11BA">
              <w:rPr>
                <w:sz w:val="20"/>
                <w:szCs w:val="20"/>
              </w:rPr>
              <w:t>5, 23), overall=13 (0</w:t>
            </w:r>
            <w:r>
              <w:rPr>
                <w:sz w:val="20"/>
                <w:szCs w:val="20"/>
              </w:rPr>
              <w:t>.</w:t>
            </w:r>
            <w:r w:rsidRPr="00BB11BA">
              <w:rPr>
                <w:sz w:val="20"/>
                <w:szCs w:val="20"/>
              </w:rPr>
              <w:t>5, 23)</w:t>
            </w:r>
          </w:p>
        </w:tc>
        <w:tc>
          <w:tcPr>
            <w:tcW w:w="1350" w:type="dxa"/>
            <w:hideMark/>
          </w:tcPr>
          <w:p w14:paraId="14863D8F"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Full course (3 doses RV5) compared to unvaccinated</w:t>
            </w:r>
          </w:p>
        </w:tc>
        <w:tc>
          <w:tcPr>
            <w:tcW w:w="2970" w:type="dxa"/>
            <w:hideMark/>
          </w:tcPr>
          <w:p w14:paraId="7CF45403"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Models adjusted for age at presentation and month and year of birth</w:t>
            </w:r>
          </w:p>
        </w:tc>
        <w:tc>
          <w:tcPr>
            <w:tcW w:w="1260" w:type="dxa"/>
            <w:hideMark/>
          </w:tcPr>
          <w:p w14:paraId="4447F8B7"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EIA then PCR of EIA-positives</w:t>
            </w:r>
          </w:p>
        </w:tc>
      </w:tr>
      <w:tr w:rsidR="00FE6AE9" w:rsidRPr="00BB11BA" w14:paraId="572C4F05" w14:textId="77777777" w:rsidTr="00D028CC">
        <w:trPr>
          <w:cnfStyle w:val="000000100000" w:firstRow="0" w:lastRow="0" w:firstColumn="0" w:lastColumn="0" w:oddVBand="0" w:evenVBand="0" w:oddHBand="1" w:evenHBand="0" w:firstRowFirstColumn="0" w:firstRowLastColumn="0" w:lastRowFirstColumn="0" w:lastRowLastColumn="0"/>
          <w:trHeight w:val="1450"/>
        </w:trPr>
        <w:tc>
          <w:tcPr>
            <w:cnfStyle w:val="001000000000" w:firstRow="0" w:lastRow="0" w:firstColumn="1" w:lastColumn="0" w:oddVBand="0" w:evenVBand="0" w:oddHBand="0" w:evenHBand="0" w:firstRowFirstColumn="0" w:firstRowLastColumn="0" w:lastRowFirstColumn="0" w:lastRowLastColumn="0"/>
            <w:tcW w:w="1525" w:type="dxa"/>
            <w:hideMark/>
          </w:tcPr>
          <w:p w14:paraId="3B1CB16D" w14:textId="77777777" w:rsidR="00FE6AE9" w:rsidRPr="00BB11BA" w:rsidRDefault="00FE6AE9" w:rsidP="00FE6AE9">
            <w:pPr>
              <w:rPr>
                <w:sz w:val="20"/>
                <w:szCs w:val="20"/>
              </w:rPr>
            </w:pPr>
            <w:proofErr w:type="spellStart"/>
            <w:r w:rsidRPr="00BB11BA">
              <w:rPr>
                <w:sz w:val="20"/>
                <w:szCs w:val="20"/>
              </w:rPr>
              <w:t>Muhsen</w:t>
            </w:r>
            <w:proofErr w:type="spellEnd"/>
            <w:r w:rsidRPr="00BB11BA">
              <w:rPr>
                <w:sz w:val="20"/>
                <w:szCs w:val="20"/>
              </w:rPr>
              <w:t>, 2018</w:t>
            </w:r>
          </w:p>
        </w:tc>
        <w:tc>
          <w:tcPr>
            <w:tcW w:w="1170" w:type="dxa"/>
            <w:hideMark/>
          </w:tcPr>
          <w:p w14:paraId="56CF6FB3"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Hospital</w:t>
            </w:r>
          </w:p>
        </w:tc>
        <w:tc>
          <w:tcPr>
            <w:tcW w:w="1080" w:type="dxa"/>
            <w:hideMark/>
          </w:tcPr>
          <w:p w14:paraId="6EFCFC58"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Test-negative</w:t>
            </w:r>
          </w:p>
        </w:tc>
        <w:tc>
          <w:tcPr>
            <w:tcW w:w="1710" w:type="dxa"/>
            <w:hideMark/>
          </w:tcPr>
          <w:p w14:paraId="7A699F65"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Inclusion criteria: 2 to 59 months</w:t>
            </w:r>
            <w:r w:rsidRPr="00BB11BA">
              <w:rPr>
                <w:sz w:val="20"/>
                <w:szCs w:val="20"/>
              </w:rPr>
              <w:br/>
              <w:t>Cases=58</w:t>
            </w:r>
            <w:r>
              <w:rPr>
                <w:sz w:val="20"/>
                <w:szCs w:val="20"/>
              </w:rPr>
              <w:t>.</w:t>
            </w:r>
            <w:r w:rsidRPr="00BB11BA">
              <w:rPr>
                <w:sz w:val="20"/>
                <w:szCs w:val="20"/>
              </w:rPr>
              <w:t>6% 2-12 months, controls=48</w:t>
            </w:r>
            <w:r>
              <w:rPr>
                <w:sz w:val="20"/>
                <w:szCs w:val="20"/>
              </w:rPr>
              <w:t>.</w:t>
            </w:r>
            <w:r w:rsidRPr="00BB11BA">
              <w:rPr>
                <w:sz w:val="20"/>
                <w:szCs w:val="20"/>
              </w:rPr>
              <w:t>9% 2-12 months</w:t>
            </w:r>
          </w:p>
        </w:tc>
        <w:tc>
          <w:tcPr>
            <w:tcW w:w="1350" w:type="dxa"/>
            <w:hideMark/>
          </w:tcPr>
          <w:p w14:paraId="4114E764"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More than 1 dose (&gt;1) of RV5 compared to unvaccinated</w:t>
            </w:r>
          </w:p>
        </w:tc>
        <w:tc>
          <w:tcPr>
            <w:tcW w:w="2970" w:type="dxa"/>
            <w:hideMark/>
          </w:tcPr>
          <w:p w14:paraId="59FDD15A"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 xml:space="preserve">Models adjusted for vaccination status, age, year and season of admission and socioeconomic status. </w:t>
            </w:r>
          </w:p>
        </w:tc>
        <w:tc>
          <w:tcPr>
            <w:tcW w:w="1260" w:type="dxa"/>
            <w:hideMark/>
          </w:tcPr>
          <w:p w14:paraId="7955445B"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EIA then PCR of EIA-positives</w:t>
            </w:r>
          </w:p>
        </w:tc>
      </w:tr>
      <w:tr w:rsidR="00FE6AE9" w:rsidRPr="00BB11BA" w14:paraId="70FE1CB8" w14:textId="77777777" w:rsidTr="00D028CC">
        <w:trPr>
          <w:trHeight w:val="2030"/>
        </w:trPr>
        <w:tc>
          <w:tcPr>
            <w:cnfStyle w:val="001000000000" w:firstRow="0" w:lastRow="0" w:firstColumn="1" w:lastColumn="0" w:oddVBand="0" w:evenVBand="0" w:oddHBand="0" w:evenHBand="0" w:firstRowFirstColumn="0" w:firstRowLastColumn="0" w:lastRowFirstColumn="0" w:lastRowLastColumn="0"/>
            <w:tcW w:w="1525" w:type="dxa"/>
            <w:hideMark/>
          </w:tcPr>
          <w:p w14:paraId="59E04550" w14:textId="77777777" w:rsidR="00FE6AE9" w:rsidRPr="00BB11BA" w:rsidRDefault="00FE6AE9" w:rsidP="00FE6AE9">
            <w:pPr>
              <w:rPr>
                <w:sz w:val="20"/>
                <w:szCs w:val="20"/>
              </w:rPr>
            </w:pPr>
            <w:r w:rsidRPr="00BB11BA">
              <w:rPr>
                <w:sz w:val="20"/>
                <w:szCs w:val="20"/>
              </w:rPr>
              <w:t>Cortese, 2013</w:t>
            </w:r>
          </w:p>
        </w:tc>
        <w:tc>
          <w:tcPr>
            <w:tcW w:w="1170" w:type="dxa"/>
            <w:hideMark/>
          </w:tcPr>
          <w:p w14:paraId="0BCFE761"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Hospital or ED</w:t>
            </w:r>
          </w:p>
        </w:tc>
        <w:tc>
          <w:tcPr>
            <w:tcW w:w="1080" w:type="dxa"/>
            <w:hideMark/>
          </w:tcPr>
          <w:p w14:paraId="41EC3B7F"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Test-</w:t>
            </w:r>
            <w:proofErr w:type="spellStart"/>
            <w:r w:rsidRPr="00BB11BA">
              <w:rPr>
                <w:sz w:val="20"/>
                <w:szCs w:val="20"/>
              </w:rPr>
              <w:t>negative</w:t>
            </w:r>
            <w:r w:rsidRPr="00D2330A">
              <w:rPr>
                <w:sz w:val="20"/>
                <w:szCs w:val="20"/>
                <w:vertAlign w:val="superscript"/>
              </w:rPr>
              <w:t>b</w:t>
            </w:r>
            <w:proofErr w:type="spellEnd"/>
          </w:p>
        </w:tc>
        <w:tc>
          <w:tcPr>
            <w:tcW w:w="1710" w:type="dxa"/>
            <w:hideMark/>
          </w:tcPr>
          <w:p w14:paraId="1EB34703"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Inclusion criteria: 8 to 23 months</w:t>
            </w:r>
            <w:r w:rsidRPr="00BB11BA">
              <w:rPr>
                <w:sz w:val="20"/>
                <w:szCs w:val="20"/>
              </w:rPr>
              <w:br/>
              <w:t>Distribution not reported</w:t>
            </w:r>
          </w:p>
        </w:tc>
        <w:tc>
          <w:tcPr>
            <w:tcW w:w="1350" w:type="dxa"/>
            <w:hideMark/>
          </w:tcPr>
          <w:p w14:paraId="5EB809B1"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Full course (2 doses RV1) compared to unvaccinated</w:t>
            </w:r>
          </w:p>
        </w:tc>
        <w:tc>
          <w:tcPr>
            <w:tcW w:w="2970" w:type="dxa"/>
            <w:hideMark/>
          </w:tcPr>
          <w:p w14:paraId="5558AFB4"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Models adjusted for site, season and birth quarter in all models. Other factors assessed for possible confounding in each model were insurance status, and factors possibly associated with rotavirus disease.</w:t>
            </w:r>
          </w:p>
        </w:tc>
        <w:tc>
          <w:tcPr>
            <w:tcW w:w="1260" w:type="dxa"/>
            <w:hideMark/>
          </w:tcPr>
          <w:p w14:paraId="46597584"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EIA then PCR of EIA-positives</w:t>
            </w:r>
          </w:p>
        </w:tc>
      </w:tr>
      <w:tr w:rsidR="00FE6AE9" w:rsidRPr="00BB11BA" w14:paraId="5E7CF89F" w14:textId="77777777" w:rsidTr="00D028CC">
        <w:trPr>
          <w:cnfStyle w:val="000000100000" w:firstRow="0" w:lastRow="0" w:firstColumn="0" w:lastColumn="0" w:oddVBand="0" w:evenVBand="0" w:oddHBand="1" w:evenHBand="0" w:firstRowFirstColumn="0" w:firstRowLastColumn="0" w:lastRowFirstColumn="0" w:lastRowLastColumn="0"/>
          <w:trHeight w:val="1740"/>
        </w:trPr>
        <w:tc>
          <w:tcPr>
            <w:cnfStyle w:val="001000000000" w:firstRow="0" w:lastRow="0" w:firstColumn="1" w:lastColumn="0" w:oddVBand="0" w:evenVBand="0" w:oddHBand="0" w:evenHBand="0" w:firstRowFirstColumn="0" w:firstRowLastColumn="0" w:lastRowFirstColumn="0" w:lastRowLastColumn="0"/>
            <w:tcW w:w="1525" w:type="dxa"/>
            <w:hideMark/>
          </w:tcPr>
          <w:p w14:paraId="5FA0C1E4" w14:textId="77777777" w:rsidR="00FE6AE9" w:rsidRPr="00BB11BA" w:rsidRDefault="00FE6AE9" w:rsidP="00FE6AE9">
            <w:pPr>
              <w:rPr>
                <w:sz w:val="20"/>
                <w:szCs w:val="20"/>
              </w:rPr>
            </w:pPr>
            <w:r w:rsidRPr="00BB11BA">
              <w:rPr>
                <w:sz w:val="20"/>
                <w:szCs w:val="20"/>
              </w:rPr>
              <w:t>Payne, 2013</w:t>
            </w:r>
          </w:p>
        </w:tc>
        <w:tc>
          <w:tcPr>
            <w:tcW w:w="1170" w:type="dxa"/>
            <w:hideMark/>
          </w:tcPr>
          <w:p w14:paraId="353B3C31"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Hospital or ED</w:t>
            </w:r>
          </w:p>
        </w:tc>
        <w:tc>
          <w:tcPr>
            <w:tcW w:w="1080" w:type="dxa"/>
            <w:hideMark/>
          </w:tcPr>
          <w:p w14:paraId="3C810103"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Test-negative</w:t>
            </w:r>
          </w:p>
        </w:tc>
        <w:tc>
          <w:tcPr>
            <w:tcW w:w="1710" w:type="dxa"/>
            <w:hideMark/>
          </w:tcPr>
          <w:p w14:paraId="3C10A86E"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Inclusion criteria: 8 months to 5 years</w:t>
            </w:r>
            <w:r w:rsidRPr="00BB11BA">
              <w:rPr>
                <w:sz w:val="20"/>
                <w:szCs w:val="20"/>
              </w:rPr>
              <w:br/>
              <w:t>Median (range): RV5: 26 (8-59) for cases, 20 (8-60) for controls RV1: 18 (9-30) for cases, 15 (8-33) for controls</w:t>
            </w:r>
          </w:p>
        </w:tc>
        <w:tc>
          <w:tcPr>
            <w:tcW w:w="1350" w:type="dxa"/>
            <w:hideMark/>
          </w:tcPr>
          <w:p w14:paraId="661A63B8"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Unclear if genotype specific VE compared full course or any dose.</w:t>
            </w:r>
          </w:p>
        </w:tc>
        <w:tc>
          <w:tcPr>
            <w:tcW w:w="2970" w:type="dxa"/>
            <w:hideMark/>
          </w:tcPr>
          <w:p w14:paraId="1D7068EE"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Models adjusted for month/year of birth, month/year of symptom onset, and surveillance site.</w:t>
            </w:r>
          </w:p>
        </w:tc>
        <w:tc>
          <w:tcPr>
            <w:tcW w:w="1260" w:type="dxa"/>
            <w:hideMark/>
          </w:tcPr>
          <w:p w14:paraId="7C763931"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 xml:space="preserve">EIA and PCR testing. Unclear if all samples PCR tested or just EIA positive. </w:t>
            </w:r>
          </w:p>
        </w:tc>
      </w:tr>
      <w:tr w:rsidR="00FE6AE9" w:rsidRPr="00BB11BA" w14:paraId="7B29D3C7" w14:textId="77777777" w:rsidTr="00D028CC">
        <w:trPr>
          <w:trHeight w:val="1196"/>
        </w:trPr>
        <w:tc>
          <w:tcPr>
            <w:cnfStyle w:val="001000000000" w:firstRow="0" w:lastRow="0" w:firstColumn="1" w:lastColumn="0" w:oddVBand="0" w:evenVBand="0" w:oddHBand="0" w:evenHBand="0" w:firstRowFirstColumn="0" w:firstRowLastColumn="0" w:lastRowFirstColumn="0" w:lastRowLastColumn="0"/>
            <w:tcW w:w="1525" w:type="dxa"/>
            <w:hideMark/>
          </w:tcPr>
          <w:p w14:paraId="7B5AD449" w14:textId="77777777" w:rsidR="00FE6AE9" w:rsidRPr="00BB11BA" w:rsidRDefault="00FE6AE9" w:rsidP="00FE6AE9">
            <w:pPr>
              <w:rPr>
                <w:sz w:val="20"/>
                <w:szCs w:val="20"/>
              </w:rPr>
            </w:pPr>
            <w:proofErr w:type="gramStart"/>
            <w:r w:rsidRPr="00BB11BA">
              <w:rPr>
                <w:sz w:val="20"/>
                <w:szCs w:val="20"/>
              </w:rPr>
              <w:t>Chang ,</w:t>
            </w:r>
            <w:proofErr w:type="gramEnd"/>
            <w:r w:rsidRPr="00BB11BA">
              <w:rPr>
                <w:sz w:val="20"/>
                <w:szCs w:val="20"/>
              </w:rPr>
              <w:t xml:space="preserve"> 2014</w:t>
            </w:r>
          </w:p>
        </w:tc>
        <w:tc>
          <w:tcPr>
            <w:tcW w:w="1170" w:type="dxa"/>
            <w:hideMark/>
          </w:tcPr>
          <w:p w14:paraId="668EDD44"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Hospital</w:t>
            </w:r>
          </w:p>
        </w:tc>
        <w:tc>
          <w:tcPr>
            <w:tcW w:w="1080" w:type="dxa"/>
            <w:hideMark/>
          </w:tcPr>
          <w:p w14:paraId="11CB7783"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Test-</w:t>
            </w:r>
            <w:proofErr w:type="spellStart"/>
            <w:r w:rsidRPr="00BB11BA">
              <w:rPr>
                <w:sz w:val="20"/>
                <w:szCs w:val="20"/>
              </w:rPr>
              <w:t>negative</w:t>
            </w:r>
            <w:r w:rsidRPr="00D2330A">
              <w:rPr>
                <w:sz w:val="20"/>
                <w:szCs w:val="20"/>
                <w:vertAlign w:val="superscript"/>
              </w:rPr>
              <w:t>b</w:t>
            </w:r>
            <w:proofErr w:type="spellEnd"/>
          </w:p>
        </w:tc>
        <w:tc>
          <w:tcPr>
            <w:tcW w:w="1710" w:type="dxa"/>
            <w:hideMark/>
          </w:tcPr>
          <w:p w14:paraId="45B48F17"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Inclusion criteria: 8 to 35 months</w:t>
            </w:r>
            <w:r w:rsidRPr="00BB11BA">
              <w:rPr>
                <w:sz w:val="20"/>
                <w:szCs w:val="20"/>
              </w:rPr>
              <w:br/>
              <w:t>Average (SD): cases=20</w:t>
            </w:r>
            <w:r>
              <w:rPr>
                <w:sz w:val="20"/>
                <w:szCs w:val="20"/>
              </w:rPr>
              <w:t>.</w:t>
            </w:r>
            <w:r w:rsidRPr="00BB11BA">
              <w:rPr>
                <w:sz w:val="20"/>
                <w:szCs w:val="20"/>
              </w:rPr>
              <w:t>5 (7</w:t>
            </w:r>
            <w:r>
              <w:rPr>
                <w:sz w:val="20"/>
                <w:szCs w:val="20"/>
              </w:rPr>
              <w:t>.</w:t>
            </w:r>
            <w:r w:rsidRPr="00BB11BA">
              <w:rPr>
                <w:sz w:val="20"/>
                <w:szCs w:val="20"/>
              </w:rPr>
              <w:t>5), controls=18</w:t>
            </w:r>
            <w:r>
              <w:rPr>
                <w:sz w:val="20"/>
                <w:szCs w:val="20"/>
              </w:rPr>
              <w:t>.</w:t>
            </w:r>
            <w:r w:rsidRPr="00BB11BA">
              <w:rPr>
                <w:sz w:val="20"/>
                <w:szCs w:val="20"/>
              </w:rPr>
              <w:t>2 (7</w:t>
            </w:r>
            <w:r>
              <w:rPr>
                <w:sz w:val="20"/>
                <w:szCs w:val="20"/>
              </w:rPr>
              <w:t>.</w:t>
            </w:r>
            <w:r w:rsidRPr="00BB11BA">
              <w:rPr>
                <w:sz w:val="20"/>
                <w:szCs w:val="20"/>
              </w:rPr>
              <w:t>2)</w:t>
            </w:r>
          </w:p>
        </w:tc>
        <w:tc>
          <w:tcPr>
            <w:tcW w:w="1350" w:type="dxa"/>
            <w:hideMark/>
          </w:tcPr>
          <w:p w14:paraId="3AE24F88"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Unclear if genotype specific VE compared full course or any dose.</w:t>
            </w:r>
          </w:p>
        </w:tc>
        <w:tc>
          <w:tcPr>
            <w:tcW w:w="2970" w:type="dxa"/>
            <w:hideMark/>
          </w:tcPr>
          <w:p w14:paraId="1711D6A5"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Matched on age and hospital.</w:t>
            </w:r>
          </w:p>
        </w:tc>
        <w:tc>
          <w:tcPr>
            <w:tcW w:w="1260" w:type="dxa"/>
            <w:hideMark/>
          </w:tcPr>
          <w:p w14:paraId="2264414C"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EIA then PCR of EIA-positives</w:t>
            </w:r>
          </w:p>
        </w:tc>
      </w:tr>
      <w:tr w:rsidR="00FE6AE9" w:rsidRPr="00BB11BA" w14:paraId="71FEDEAD" w14:textId="77777777" w:rsidTr="00D028CC">
        <w:trPr>
          <w:cnfStyle w:val="000000100000" w:firstRow="0" w:lastRow="0" w:firstColumn="0" w:lastColumn="0" w:oddVBand="0" w:evenVBand="0" w:oddHBand="1" w:evenHBand="0" w:firstRowFirstColumn="0" w:firstRowLastColumn="0" w:lastRowFirstColumn="0" w:lastRowLastColumn="0"/>
          <w:trHeight w:val="1450"/>
        </w:trPr>
        <w:tc>
          <w:tcPr>
            <w:cnfStyle w:val="001000000000" w:firstRow="0" w:lastRow="0" w:firstColumn="1" w:lastColumn="0" w:oddVBand="0" w:evenVBand="0" w:oddHBand="0" w:evenHBand="0" w:firstRowFirstColumn="0" w:firstRowLastColumn="0" w:lastRowFirstColumn="0" w:lastRowLastColumn="0"/>
            <w:tcW w:w="1525" w:type="dxa"/>
            <w:hideMark/>
          </w:tcPr>
          <w:p w14:paraId="0EAE6AF6" w14:textId="77777777" w:rsidR="00FE6AE9" w:rsidRPr="00BB11BA" w:rsidRDefault="00FE6AE9" w:rsidP="00FE6AE9">
            <w:pPr>
              <w:rPr>
                <w:sz w:val="20"/>
                <w:szCs w:val="20"/>
              </w:rPr>
            </w:pPr>
            <w:r w:rsidRPr="00BB11BA">
              <w:rPr>
                <w:sz w:val="20"/>
                <w:szCs w:val="20"/>
              </w:rPr>
              <w:lastRenderedPageBreak/>
              <w:t>Huang, 2020</w:t>
            </w:r>
          </w:p>
        </w:tc>
        <w:tc>
          <w:tcPr>
            <w:tcW w:w="1170" w:type="dxa"/>
            <w:hideMark/>
          </w:tcPr>
          <w:p w14:paraId="544A27F9"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Hospital</w:t>
            </w:r>
          </w:p>
        </w:tc>
        <w:tc>
          <w:tcPr>
            <w:tcW w:w="1080" w:type="dxa"/>
            <w:hideMark/>
          </w:tcPr>
          <w:p w14:paraId="3BEC55AC"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Test-</w:t>
            </w:r>
            <w:proofErr w:type="spellStart"/>
            <w:r w:rsidRPr="00BB11BA">
              <w:rPr>
                <w:sz w:val="20"/>
                <w:szCs w:val="20"/>
              </w:rPr>
              <w:t>negative</w:t>
            </w:r>
            <w:r w:rsidRPr="00D2330A">
              <w:rPr>
                <w:sz w:val="20"/>
                <w:szCs w:val="20"/>
                <w:vertAlign w:val="superscript"/>
              </w:rPr>
              <w:t>b</w:t>
            </w:r>
            <w:proofErr w:type="spellEnd"/>
          </w:p>
        </w:tc>
        <w:tc>
          <w:tcPr>
            <w:tcW w:w="1710" w:type="dxa"/>
            <w:hideMark/>
          </w:tcPr>
          <w:p w14:paraId="749F75A2"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Inclusion criteria: 8 months to &lt;5 years</w:t>
            </w:r>
            <w:r w:rsidRPr="00BB11BA">
              <w:rPr>
                <w:sz w:val="20"/>
                <w:szCs w:val="20"/>
              </w:rPr>
              <w:br/>
              <w:t>Mean (SD), months: cases=29 (14), controls=27 (13)</w:t>
            </w:r>
          </w:p>
        </w:tc>
        <w:tc>
          <w:tcPr>
            <w:tcW w:w="1350" w:type="dxa"/>
            <w:hideMark/>
          </w:tcPr>
          <w:p w14:paraId="2470B300"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Full course (2 doses RV1 or 3 doses RV5) compared to unvaccinated</w:t>
            </w:r>
          </w:p>
        </w:tc>
        <w:tc>
          <w:tcPr>
            <w:tcW w:w="2970" w:type="dxa"/>
            <w:hideMark/>
          </w:tcPr>
          <w:p w14:paraId="128FD740"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Controls matched by gender, age, and enrolled date.</w:t>
            </w:r>
          </w:p>
        </w:tc>
        <w:tc>
          <w:tcPr>
            <w:tcW w:w="1260" w:type="dxa"/>
            <w:hideMark/>
          </w:tcPr>
          <w:p w14:paraId="33417A55"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EIA then PCR of EIA-positives</w:t>
            </w:r>
          </w:p>
        </w:tc>
      </w:tr>
      <w:tr w:rsidR="00FE6AE9" w:rsidRPr="00BB11BA" w14:paraId="14A0D155" w14:textId="77777777" w:rsidTr="00D028CC">
        <w:trPr>
          <w:trHeight w:val="1655"/>
        </w:trPr>
        <w:tc>
          <w:tcPr>
            <w:cnfStyle w:val="001000000000" w:firstRow="0" w:lastRow="0" w:firstColumn="1" w:lastColumn="0" w:oddVBand="0" w:evenVBand="0" w:oddHBand="0" w:evenHBand="0" w:firstRowFirstColumn="0" w:firstRowLastColumn="0" w:lastRowFirstColumn="0" w:lastRowLastColumn="0"/>
            <w:tcW w:w="1525" w:type="dxa"/>
            <w:hideMark/>
          </w:tcPr>
          <w:p w14:paraId="59B17DD8" w14:textId="77777777" w:rsidR="00FE6AE9" w:rsidRPr="00BB11BA" w:rsidRDefault="00FE6AE9" w:rsidP="00FE6AE9">
            <w:pPr>
              <w:rPr>
                <w:sz w:val="20"/>
                <w:szCs w:val="20"/>
              </w:rPr>
            </w:pPr>
            <w:r w:rsidRPr="00BB11BA">
              <w:rPr>
                <w:sz w:val="20"/>
                <w:szCs w:val="20"/>
              </w:rPr>
              <w:t>Payne, 2015</w:t>
            </w:r>
          </w:p>
        </w:tc>
        <w:tc>
          <w:tcPr>
            <w:tcW w:w="1170" w:type="dxa"/>
            <w:hideMark/>
          </w:tcPr>
          <w:p w14:paraId="0935AFFF"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Hospital or ED</w:t>
            </w:r>
          </w:p>
        </w:tc>
        <w:tc>
          <w:tcPr>
            <w:tcW w:w="1080" w:type="dxa"/>
            <w:hideMark/>
          </w:tcPr>
          <w:p w14:paraId="6BAD8C05"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Test-negative</w:t>
            </w:r>
          </w:p>
        </w:tc>
        <w:tc>
          <w:tcPr>
            <w:tcW w:w="1710" w:type="dxa"/>
            <w:hideMark/>
          </w:tcPr>
          <w:p w14:paraId="7BE19978"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Inclusion criteria: Less than 8 years of age</w:t>
            </w:r>
            <w:r w:rsidRPr="00BB11BA">
              <w:rPr>
                <w:sz w:val="20"/>
                <w:szCs w:val="20"/>
              </w:rPr>
              <w:br/>
              <w:t>Median (range): RV5 Cases=35 (8–82), Controls= 26 (8–89) RV1 Cases= 24 (8–56) Controls= 18 (8–62)</w:t>
            </w:r>
          </w:p>
        </w:tc>
        <w:tc>
          <w:tcPr>
            <w:tcW w:w="1350" w:type="dxa"/>
            <w:hideMark/>
          </w:tcPr>
          <w:p w14:paraId="18C981F7"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Unclear if genotype specific VE compared full course or any dose (implies full-dose)</w:t>
            </w:r>
          </w:p>
        </w:tc>
        <w:tc>
          <w:tcPr>
            <w:tcW w:w="2970" w:type="dxa"/>
            <w:hideMark/>
          </w:tcPr>
          <w:p w14:paraId="058B8D77"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Models adjusted for month/year of birth, month/year of symptom onset, and surveillance site.</w:t>
            </w:r>
          </w:p>
        </w:tc>
        <w:tc>
          <w:tcPr>
            <w:tcW w:w="1260" w:type="dxa"/>
            <w:hideMark/>
          </w:tcPr>
          <w:p w14:paraId="55BED290"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EIA then PCR of EIA-positives</w:t>
            </w:r>
          </w:p>
        </w:tc>
      </w:tr>
      <w:tr w:rsidR="00FE6AE9" w:rsidRPr="00BB11BA" w14:paraId="03625BEF" w14:textId="77777777" w:rsidTr="00D028CC">
        <w:trPr>
          <w:cnfStyle w:val="000000100000" w:firstRow="0" w:lastRow="0" w:firstColumn="0" w:lastColumn="0" w:oddVBand="0" w:evenVBand="0" w:oddHBand="1" w:evenHBand="0" w:firstRowFirstColumn="0" w:firstRowLastColumn="0" w:lastRowFirstColumn="0" w:lastRowLastColumn="0"/>
          <w:trHeight w:val="1916"/>
        </w:trPr>
        <w:tc>
          <w:tcPr>
            <w:cnfStyle w:val="001000000000" w:firstRow="0" w:lastRow="0" w:firstColumn="1" w:lastColumn="0" w:oddVBand="0" w:evenVBand="0" w:oddHBand="0" w:evenHBand="0" w:firstRowFirstColumn="0" w:firstRowLastColumn="0" w:lastRowFirstColumn="0" w:lastRowLastColumn="0"/>
            <w:tcW w:w="1525" w:type="dxa"/>
            <w:hideMark/>
          </w:tcPr>
          <w:p w14:paraId="788B5662" w14:textId="77777777" w:rsidR="00FE6AE9" w:rsidRPr="00BB11BA" w:rsidRDefault="00FE6AE9" w:rsidP="00FE6AE9">
            <w:pPr>
              <w:rPr>
                <w:sz w:val="20"/>
                <w:szCs w:val="20"/>
              </w:rPr>
            </w:pPr>
            <w:proofErr w:type="spellStart"/>
            <w:r w:rsidRPr="00BB11BA">
              <w:rPr>
                <w:sz w:val="20"/>
                <w:szCs w:val="20"/>
              </w:rPr>
              <w:t>Immergluck</w:t>
            </w:r>
            <w:proofErr w:type="spellEnd"/>
            <w:r w:rsidRPr="00BB11BA">
              <w:rPr>
                <w:sz w:val="20"/>
                <w:szCs w:val="20"/>
              </w:rPr>
              <w:t>, 2016</w:t>
            </w:r>
          </w:p>
        </w:tc>
        <w:tc>
          <w:tcPr>
            <w:tcW w:w="1170" w:type="dxa"/>
            <w:hideMark/>
          </w:tcPr>
          <w:p w14:paraId="147DE9C3"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Hospital, short-stay, or ED</w:t>
            </w:r>
          </w:p>
        </w:tc>
        <w:tc>
          <w:tcPr>
            <w:tcW w:w="1080" w:type="dxa"/>
            <w:hideMark/>
          </w:tcPr>
          <w:p w14:paraId="3D7D9091"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Test-negative</w:t>
            </w:r>
          </w:p>
        </w:tc>
        <w:tc>
          <w:tcPr>
            <w:tcW w:w="1710" w:type="dxa"/>
            <w:hideMark/>
          </w:tcPr>
          <w:p w14:paraId="151FE365"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For RV1: median age in months (IQR; maximum) cases=32</w:t>
            </w:r>
            <w:r>
              <w:rPr>
                <w:sz w:val="20"/>
                <w:szCs w:val="20"/>
              </w:rPr>
              <w:t>.</w:t>
            </w:r>
            <w:r w:rsidRPr="00BB11BA">
              <w:rPr>
                <w:sz w:val="20"/>
                <w:szCs w:val="20"/>
              </w:rPr>
              <w:t>4 (12</w:t>
            </w:r>
            <w:r>
              <w:rPr>
                <w:sz w:val="20"/>
                <w:szCs w:val="20"/>
              </w:rPr>
              <w:t>.</w:t>
            </w:r>
            <w:r w:rsidRPr="00BB11BA">
              <w:rPr>
                <w:sz w:val="20"/>
                <w:szCs w:val="20"/>
              </w:rPr>
              <w:t>5; 47</w:t>
            </w:r>
            <w:r>
              <w:rPr>
                <w:sz w:val="20"/>
                <w:szCs w:val="20"/>
              </w:rPr>
              <w:t>.</w:t>
            </w:r>
            <w:r w:rsidRPr="00BB11BA">
              <w:rPr>
                <w:sz w:val="20"/>
                <w:szCs w:val="20"/>
              </w:rPr>
              <w:t>1</w:t>
            </w:r>
            <w:proofErr w:type="gramStart"/>
            <w:r w:rsidRPr="00BB11BA">
              <w:rPr>
                <w:sz w:val="20"/>
                <w:szCs w:val="20"/>
              </w:rPr>
              <w:t>),controls</w:t>
            </w:r>
            <w:proofErr w:type="gramEnd"/>
            <w:r w:rsidRPr="00BB11BA">
              <w:rPr>
                <w:sz w:val="20"/>
                <w:szCs w:val="20"/>
              </w:rPr>
              <w:t>=31</w:t>
            </w:r>
            <w:r>
              <w:rPr>
                <w:sz w:val="20"/>
                <w:szCs w:val="20"/>
              </w:rPr>
              <w:t>.</w:t>
            </w:r>
            <w:r w:rsidRPr="00BB11BA">
              <w:rPr>
                <w:sz w:val="20"/>
                <w:szCs w:val="20"/>
              </w:rPr>
              <w:t>4 (10</w:t>
            </w:r>
            <w:r>
              <w:rPr>
                <w:sz w:val="20"/>
                <w:szCs w:val="20"/>
              </w:rPr>
              <w:t>.</w:t>
            </w:r>
            <w:r w:rsidRPr="00BB11BA">
              <w:rPr>
                <w:sz w:val="20"/>
                <w:szCs w:val="20"/>
              </w:rPr>
              <w:t>8; 47</w:t>
            </w:r>
            <w:r>
              <w:rPr>
                <w:sz w:val="20"/>
                <w:szCs w:val="20"/>
              </w:rPr>
              <w:t>.</w:t>
            </w:r>
            <w:r w:rsidRPr="00BB11BA">
              <w:rPr>
                <w:sz w:val="20"/>
                <w:szCs w:val="20"/>
              </w:rPr>
              <w:t>1) months. For RV5: cases=30</w:t>
            </w:r>
            <w:r>
              <w:rPr>
                <w:sz w:val="20"/>
                <w:szCs w:val="20"/>
              </w:rPr>
              <w:t>.</w:t>
            </w:r>
            <w:r w:rsidRPr="00BB11BA">
              <w:rPr>
                <w:sz w:val="20"/>
                <w:szCs w:val="20"/>
              </w:rPr>
              <w:t>0 (13</w:t>
            </w:r>
            <w:r>
              <w:rPr>
                <w:sz w:val="20"/>
                <w:szCs w:val="20"/>
              </w:rPr>
              <w:t>.</w:t>
            </w:r>
            <w:r w:rsidRPr="00BB11BA">
              <w:rPr>
                <w:sz w:val="20"/>
                <w:szCs w:val="20"/>
              </w:rPr>
              <w:t>0; 47</w:t>
            </w:r>
            <w:r>
              <w:rPr>
                <w:sz w:val="20"/>
                <w:szCs w:val="20"/>
              </w:rPr>
              <w:t>.</w:t>
            </w:r>
            <w:r w:rsidRPr="00BB11BA">
              <w:rPr>
                <w:sz w:val="20"/>
                <w:szCs w:val="20"/>
              </w:rPr>
              <w:t>1), controls=32</w:t>
            </w:r>
            <w:r>
              <w:rPr>
                <w:sz w:val="20"/>
                <w:szCs w:val="20"/>
              </w:rPr>
              <w:t>.</w:t>
            </w:r>
            <w:r w:rsidRPr="00BB11BA">
              <w:rPr>
                <w:sz w:val="20"/>
                <w:szCs w:val="20"/>
              </w:rPr>
              <w:t>2 (10</w:t>
            </w:r>
            <w:r>
              <w:rPr>
                <w:sz w:val="20"/>
                <w:szCs w:val="20"/>
              </w:rPr>
              <w:t>.</w:t>
            </w:r>
            <w:r w:rsidRPr="00BB11BA">
              <w:rPr>
                <w:sz w:val="20"/>
                <w:szCs w:val="20"/>
              </w:rPr>
              <w:t>9; 46</w:t>
            </w:r>
            <w:r>
              <w:rPr>
                <w:sz w:val="20"/>
                <w:szCs w:val="20"/>
              </w:rPr>
              <w:t>.</w:t>
            </w:r>
            <w:r w:rsidRPr="00BB11BA">
              <w:rPr>
                <w:sz w:val="20"/>
                <w:szCs w:val="20"/>
              </w:rPr>
              <w:t>2).</w:t>
            </w:r>
          </w:p>
        </w:tc>
        <w:tc>
          <w:tcPr>
            <w:tcW w:w="1350" w:type="dxa"/>
            <w:hideMark/>
          </w:tcPr>
          <w:p w14:paraId="03634F92"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Full course (2 doses RV1 or 3 doses RV5) compared to unvaccinated</w:t>
            </w:r>
          </w:p>
        </w:tc>
        <w:tc>
          <w:tcPr>
            <w:tcW w:w="2970" w:type="dxa"/>
            <w:hideMark/>
          </w:tcPr>
          <w:p w14:paraId="13F03828"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Models adjusted for birth quarter and year. Additional confounding assessed by univariate assessment and backward elimination (sex, insurance status, breastfed in the month before illness, attending childcare in the month before illness).</w:t>
            </w:r>
          </w:p>
        </w:tc>
        <w:tc>
          <w:tcPr>
            <w:tcW w:w="1260" w:type="dxa"/>
            <w:hideMark/>
          </w:tcPr>
          <w:p w14:paraId="01A71F24"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EIA then PCR of EIA-positives</w:t>
            </w:r>
          </w:p>
        </w:tc>
      </w:tr>
      <w:tr w:rsidR="00FE6AE9" w:rsidRPr="00BB11BA" w14:paraId="5ECD26BB" w14:textId="77777777" w:rsidTr="00D028CC">
        <w:trPr>
          <w:trHeight w:val="1349"/>
        </w:trPr>
        <w:tc>
          <w:tcPr>
            <w:cnfStyle w:val="001000000000" w:firstRow="0" w:lastRow="0" w:firstColumn="1" w:lastColumn="0" w:oddVBand="0" w:evenVBand="0" w:oddHBand="0" w:evenHBand="0" w:firstRowFirstColumn="0" w:firstRowLastColumn="0" w:lastRowFirstColumn="0" w:lastRowLastColumn="0"/>
            <w:tcW w:w="1525" w:type="dxa"/>
            <w:hideMark/>
          </w:tcPr>
          <w:p w14:paraId="6F6D879C" w14:textId="77777777" w:rsidR="00FE6AE9" w:rsidRPr="00BB11BA" w:rsidRDefault="00FE6AE9" w:rsidP="00FE6AE9">
            <w:pPr>
              <w:rPr>
                <w:sz w:val="20"/>
                <w:szCs w:val="20"/>
              </w:rPr>
            </w:pPr>
            <w:r w:rsidRPr="00BB11BA">
              <w:rPr>
                <w:sz w:val="20"/>
                <w:szCs w:val="20"/>
              </w:rPr>
              <w:t>Hoque, 2018</w:t>
            </w:r>
          </w:p>
        </w:tc>
        <w:tc>
          <w:tcPr>
            <w:tcW w:w="1170" w:type="dxa"/>
            <w:hideMark/>
          </w:tcPr>
          <w:p w14:paraId="57F86251"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Pediatric clinic</w:t>
            </w:r>
          </w:p>
        </w:tc>
        <w:tc>
          <w:tcPr>
            <w:tcW w:w="1080" w:type="dxa"/>
            <w:hideMark/>
          </w:tcPr>
          <w:p w14:paraId="6EE09491"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 xml:space="preserve">Test-negative </w:t>
            </w:r>
          </w:p>
        </w:tc>
        <w:tc>
          <w:tcPr>
            <w:tcW w:w="1710" w:type="dxa"/>
            <w:hideMark/>
          </w:tcPr>
          <w:p w14:paraId="38B06208"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Inclusion criteria: 0-12 years</w:t>
            </w:r>
            <w:r w:rsidRPr="00BB11BA">
              <w:rPr>
                <w:sz w:val="20"/>
                <w:szCs w:val="20"/>
              </w:rPr>
              <w:br/>
              <w:t>Median, month (IQR) cases= 28 (20–55) controls= 25 (15–40)</w:t>
            </w:r>
          </w:p>
        </w:tc>
        <w:tc>
          <w:tcPr>
            <w:tcW w:w="1350" w:type="dxa"/>
            <w:hideMark/>
          </w:tcPr>
          <w:p w14:paraId="61ADA159"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Full course (2 doses RV1 or 3 doses RV5) compared to unvaccinated</w:t>
            </w:r>
          </w:p>
        </w:tc>
        <w:tc>
          <w:tcPr>
            <w:tcW w:w="2970" w:type="dxa"/>
            <w:hideMark/>
          </w:tcPr>
          <w:p w14:paraId="5D13C85E"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Models adjusted for age.</w:t>
            </w:r>
          </w:p>
        </w:tc>
        <w:tc>
          <w:tcPr>
            <w:tcW w:w="1260" w:type="dxa"/>
            <w:hideMark/>
          </w:tcPr>
          <w:p w14:paraId="5AFAB3B6"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PCR testing performed on all samples.</w:t>
            </w:r>
          </w:p>
        </w:tc>
      </w:tr>
      <w:tr w:rsidR="00FE6AE9" w:rsidRPr="00BB11BA" w14:paraId="23D1D0EE" w14:textId="77777777" w:rsidTr="00D028CC">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1525" w:type="dxa"/>
            <w:hideMark/>
          </w:tcPr>
          <w:p w14:paraId="7F53B70F" w14:textId="77777777" w:rsidR="00FE6AE9" w:rsidRPr="00BB11BA" w:rsidRDefault="00FE6AE9" w:rsidP="00FE6AE9">
            <w:pPr>
              <w:rPr>
                <w:sz w:val="20"/>
                <w:szCs w:val="20"/>
              </w:rPr>
            </w:pPr>
            <w:r w:rsidRPr="00BB11BA">
              <w:rPr>
                <w:sz w:val="20"/>
                <w:szCs w:val="20"/>
              </w:rPr>
              <w:t>Araki, 2018</w:t>
            </w:r>
          </w:p>
        </w:tc>
        <w:tc>
          <w:tcPr>
            <w:tcW w:w="1170" w:type="dxa"/>
            <w:hideMark/>
          </w:tcPr>
          <w:p w14:paraId="49A2C691"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Outpatient, inpatient hospital and ED</w:t>
            </w:r>
          </w:p>
        </w:tc>
        <w:tc>
          <w:tcPr>
            <w:tcW w:w="1080" w:type="dxa"/>
            <w:hideMark/>
          </w:tcPr>
          <w:p w14:paraId="04A875EE"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Test-negative</w:t>
            </w:r>
          </w:p>
        </w:tc>
        <w:tc>
          <w:tcPr>
            <w:tcW w:w="1710" w:type="dxa"/>
            <w:hideMark/>
          </w:tcPr>
          <w:p w14:paraId="4DC0E95A"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Inclusion criteria: 2 months to 3 years</w:t>
            </w:r>
            <w:r w:rsidRPr="00BB11BA">
              <w:rPr>
                <w:sz w:val="20"/>
                <w:szCs w:val="20"/>
              </w:rPr>
              <w:br/>
              <w:t>Median (IQR): cases=19 (2-35), controls=15 (2-35)</w:t>
            </w:r>
          </w:p>
        </w:tc>
        <w:tc>
          <w:tcPr>
            <w:tcW w:w="1350" w:type="dxa"/>
            <w:hideMark/>
          </w:tcPr>
          <w:p w14:paraId="7CC4FCE1"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Full course (2 doses RV1 or 3 doses RV5) compared to unvaccinated</w:t>
            </w:r>
          </w:p>
        </w:tc>
        <w:tc>
          <w:tcPr>
            <w:tcW w:w="2970" w:type="dxa"/>
            <w:hideMark/>
          </w:tcPr>
          <w:p w14:paraId="2C26461D"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 xml:space="preserve">Models adjusted for age, use of day care, having siblings, current breastfeeding, facility, onset year, and severity score. </w:t>
            </w:r>
          </w:p>
        </w:tc>
        <w:tc>
          <w:tcPr>
            <w:tcW w:w="1260" w:type="dxa"/>
            <w:hideMark/>
          </w:tcPr>
          <w:p w14:paraId="535CA279"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EIA then PCR of EIA-positives</w:t>
            </w:r>
          </w:p>
        </w:tc>
      </w:tr>
      <w:tr w:rsidR="00FE6AE9" w:rsidRPr="00BB11BA" w14:paraId="59BC00DC" w14:textId="77777777" w:rsidTr="00D028CC">
        <w:trPr>
          <w:trHeight w:val="782"/>
        </w:trPr>
        <w:tc>
          <w:tcPr>
            <w:cnfStyle w:val="001000000000" w:firstRow="0" w:lastRow="0" w:firstColumn="1" w:lastColumn="0" w:oddVBand="0" w:evenVBand="0" w:oddHBand="0" w:evenHBand="0" w:firstRowFirstColumn="0" w:firstRowLastColumn="0" w:lastRowFirstColumn="0" w:lastRowLastColumn="0"/>
            <w:tcW w:w="1525" w:type="dxa"/>
            <w:hideMark/>
          </w:tcPr>
          <w:p w14:paraId="4348ED30" w14:textId="77777777" w:rsidR="00FE6AE9" w:rsidRPr="00BB11BA" w:rsidRDefault="00FE6AE9" w:rsidP="00FE6AE9">
            <w:pPr>
              <w:rPr>
                <w:sz w:val="20"/>
                <w:szCs w:val="20"/>
              </w:rPr>
            </w:pPr>
            <w:r w:rsidRPr="00BB11BA">
              <w:rPr>
                <w:sz w:val="20"/>
                <w:szCs w:val="20"/>
              </w:rPr>
              <w:t>Snelling, 2009</w:t>
            </w:r>
          </w:p>
        </w:tc>
        <w:tc>
          <w:tcPr>
            <w:tcW w:w="1170" w:type="dxa"/>
            <w:hideMark/>
          </w:tcPr>
          <w:p w14:paraId="5FC02327"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Hospital</w:t>
            </w:r>
          </w:p>
        </w:tc>
        <w:tc>
          <w:tcPr>
            <w:tcW w:w="1080" w:type="dxa"/>
            <w:hideMark/>
          </w:tcPr>
          <w:p w14:paraId="69116B67"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 xml:space="preserve"> Neighborhood</w:t>
            </w:r>
          </w:p>
        </w:tc>
        <w:tc>
          <w:tcPr>
            <w:tcW w:w="1710" w:type="dxa"/>
            <w:hideMark/>
          </w:tcPr>
          <w:p w14:paraId="5C523F42"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Inclusion criteria: 10 weeks to 5 years</w:t>
            </w:r>
          </w:p>
        </w:tc>
        <w:tc>
          <w:tcPr>
            <w:tcW w:w="1350" w:type="dxa"/>
            <w:hideMark/>
          </w:tcPr>
          <w:p w14:paraId="5A51B5F2"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Full course (2 doses RV1) compared to unvaccinated</w:t>
            </w:r>
          </w:p>
        </w:tc>
        <w:tc>
          <w:tcPr>
            <w:tcW w:w="2970" w:type="dxa"/>
            <w:hideMark/>
          </w:tcPr>
          <w:p w14:paraId="0BBDDF22"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 xml:space="preserve">Matched on indigenous status and date of birth. Models adjusted for remote residence. </w:t>
            </w:r>
          </w:p>
        </w:tc>
        <w:tc>
          <w:tcPr>
            <w:tcW w:w="1260" w:type="dxa"/>
            <w:hideMark/>
          </w:tcPr>
          <w:p w14:paraId="0E25C324"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 xml:space="preserve">Unclear </w:t>
            </w:r>
          </w:p>
        </w:tc>
      </w:tr>
      <w:tr w:rsidR="00FE6AE9" w:rsidRPr="00BB11BA" w14:paraId="6C26386E" w14:textId="77777777" w:rsidTr="00D028CC">
        <w:trPr>
          <w:cnfStyle w:val="000000100000" w:firstRow="0" w:lastRow="0" w:firstColumn="0" w:lastColumn="0" w:oddVBand="0" w:evenVBand="0" w:oddHBand="1" w:evenHBand="0" w:firstRowFirstColumn="0" w:firstRowLastColumn="0" w:lastRowFirstColumn="0" w:lastRowLastColumn="0"/>
          <w:trHeight w:val="1740"/>
        </w:trPr>
        <w:tc>
          <w:tcPr>
            <w:cnfStyle w:val="001000000000" w:firstRow="0" w:lastRow="0" w:firstColumn="1" w:lastColumn="0" w:oddVBand="0" w:evenVBand="0" w:oddHBand="0" w:evenHBand="0" w:firstRowFirstColumn="0" w:firstRowLastColumn="0" w:lastRowFirstColumn="0" w:lastRowLastColumn="0"/>
            <w:tcW w:w="1525" w:type="dxa"/>
            <w:hideMark/>
          </w:tcPr>
          <w:p w14:paraId="1C79EE63" w14:textId="77777777" w:rsidR="00FE6AE9" w:rsidRPr="00BB11BA" w:rsidRDefault="00FE6AE9" w:rsidP="00FE6AE9">
            <w:pPr>
              <w:rPr>
                <w:sz w:val="20"/>
                <w:szCs w:val="20"/>
              </w:rPr>
            </w:pPr>
            <w:r w:rsidRPr="00BB11BA">
              <w:rPr>
                <w:sz w:val="20"/>
                <w:szCs w:val="20"/>
              </w:rPr>
              <w:t>Correia, 2010</w:t>
            </w:r>
          </w:p>
        </w:tc>
        <w:tc>
          <w:tcPr>
            <w:tcW w:w="1170" w:type="dxa"/>
            <w:hideMark/>
          </w:tcPr>
          <w:p w14:paraId="0CBB061D"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Hospital or ED, and IV hydration</w:t>
            </w:r>
          </w:p>
        </w:tc>
        <w:tc>
          <w:tcPr>
            <w:tcW w:w="1080" w:type="dxa"/>
            <w:hideMark/>
          </w:tcPr>
          <w:p w14:paraId="7DE63836"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Test-</w:t>
            </w:r>
            <w:proofErr w:type="spellStart"/>
            <w:r w:rsidRPr="00BB11BA">
              <w:rPr>
                <w:sz w:val="20"/>
                <w:szCs w:val="20"/>
              </w:rPr>
              <w:t>negative</w:t>
            </w:r>
            <w:r w:rsidRPr="00D2330A">
              <w:rPr>
                <w:sz w:val="20"/>
                <w:szCs w:val="20"/>
                <w:vertAlign w:val="superscript"/>
              </w:rPr>
              <w:t>b</w:t>
            </w:r>
            <w:proofErr w:type="spellEnd"/>
          </w:p>
        </w:tc>
        <w:tc>
          <w:tcPr>
            <w:tcW w:w="1710" w:type="dxa"/>
            <w:hideMark/>
          </w:tcPr>
          <w:p w14:paraId="040759DF"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 xml:space="preserve">Inclusion criteria: 6 months to 5 years. However, since only VE stratified by age (6-11 months and &gt;11 months) weas </w:t>
            </w:r>
            <w:r w:rsidRPr="00BB11BA">
              <w:rPr>
                <w:sz w:val="20"/>
                <w:szCs w:val="20"/>
              </w:rPr>
              <w:lastRenderedPageBreak/>
              <w:t>reported, the VE for 6-11 months was abstracted.</w:t>
            </w:r>
          </w:p>
        </w:tc>
        <w:tc>
          <w:tcPr>
            <w:tcW w:w="1350" w:type="dxa"/>
            <w:hideMark/>
          </w:tcPr>
          <w:p w14:paraId="290F6301"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lastRenderedPageBreak/>
              <w:t>Full course (2 doses RV1) compared to unvaccinated</w:t>
            </w:r>
          </w:p>
        </w:tc>
        <w:tc>
          <w:tcPr>
            <w:tcW w:w="2970" w:type="dxa"/>
            <w:hideMark/>
          </w:tcPr>
          <w:p w14:paraId="4E55F088"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 xml:space="preserve">Models adjusted for month and year of birth. </w:t>
            </w:r>
          </w:p>
        </w:tc>
        <w:tc>
          <w:tcPr>
            <w:tcW w:w="1260" w:type="dxa"/>
            <w:hideMark/>
          </w:tcPr>
          <w:p w14:paraId="51F98312"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EIA then PCR of EIA-positives</w:t>
            </w:r>
          </w:p>
        </w:tc>
      </w:tr>
      <w:tr w:rsidR="00FE6AE9" w:rsidRPr="00BB11BA" w14:paraId="64A6D9C5" w14:textId="77777777" w:rsidTr="00D028CC">
        <w:trPr>
          <w:trHeight w:val="1450"/>
        </w:trPr>
        <w:tc>
          <w:tcPr>
            <w:cnfStyle w:val="001000000000" w:firstRow="0" w:lastRow="0" w:firstColumn="1" w:lastColumn="0" w:oddVBand="0" w:evenVBand="0" w:oddHBand="0" w:evenHBand="0" w:firstRowFirstColumn="0" w:firstRowLastColumn="0" w:lastRowFirstColumn="0" w:lastRowLastColumn="0"/>
            <w:tcW w:w="1525" w:type="dxa"/>
            <w:hideMark/>
          </w:tcPr>
          <w:p w14:paraId="114FCD93" w14:textId="77777777" w:rsidR="00FE6AE9" w:rsidRPr="00BB11BA" w:rsidRDefault="00FE6AE9" w:rsidP="00FE6AE9">
            <w:pPr>
              <w:rPr>
                <w:sz w:val="20"/>
                <w:szCs w:val="20"/>
              </w:rPr>
            </w:pPr>
            <w:r w:rsidRPr="00BB11BA">
              <w:rPr>
                <w:sz w:val="20"/>
                <w:szCs w:val="20"/>
              </w:rPr>
              <w:t>De Palma, 2010</w:t>
            </w:r>
          </w:p>
        </w:tc>
        <w:tc>
          <w:tcPr>
            <w:tcW w:w="1170" w:type="dxa"/>
            <w:hideMark/>
          </w:tcPr>
          <w:p w14:paraId="3D8E2C63"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Hospital</w:t>
            </w:r>
          </w:p>
        </w:tc>
        <w:tc>
          <w:tcPr>
            <w:tcW w:w="1080" w:type="dxa"/>
            <w:hideMark/>
          </w:tcPr>
          <w:p w14:paraId="12499D59"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Neighborhood</w:t>
            </w:r>
          </w:p>
        </w:tc>
        <w:tc>
          <w:tcPr>
            <w:tcW w:w="1710" w:type="dxa"/>
            <w:hideMark/>
          </w:tcPr>
          <w:p w14:paraId="2D260878"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Inclusion criteria: Less than 2 years.</w:t>
            </w:r>
            <w:r w:rsidRPr="00BB11BA">
              <w:rPr>
                <w:sz w:val="20"/>
                <w:szCs w:val="20"/>
              </w:rPr>
              <w:br/>
              <w:t>Median (range), months: cases=10 (1-24), controls=10 (1-25)</w:t>
            </w:r>
          </w:p>
        </w:tc>
        <w:tc>
          <w:tcPr>
            <w:tcW w:w="1350" w:type="dxa"/>
            <w:hideMark/>
          </w:tcPr>
          <w:p w14:paraId="271FB2B8"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Full course (2 doses RV1) compared to unvaccinated</w:t>
            </w:r>
          </w:p>
        </w:tc>
        <w:tc>
          <w:tcPr>
            <w:tcW w:w="2970" w:type="dxa"/>
            <w:hideMark/>
          </w:tcPr>
          <w:p w14:paraId="06180F7E"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Neighborhood controls matched by date of birth. Models adjusted for sex, history of breast feeding, daycare attendance, birth weight, and variables of socioeconomic status.</w:t>
            </w:r>
          </w:p>
        </w:tc>
        <w:tc>
          <w:tcPr>
            <w:tcW w:w="1260" w:type="dxa"/>
            <w:hideMark/>
          </w:tcPr>
          <w:p w14:paraId="641715A9"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EIA then PCR of EIA-positives</w:t>
            </w:r>
          </w:p>
        </w:tc>
      </w:tr>
      <w:tr w:rsidR="00FE6AE9" w:rsidRPr="00BB11BA" w14:paraId="4E62E1B1" w14:textId="77777777" w:rsidTr="00D028CC">
        <w:trPr>
          <w:cnfStyle w:val="000000100000" w:firstRow="0" w:lastRow="0" w:firstColumn="0" w:lastColumn="0" w:oddVBand="0" w:evenVBand="0" w:oddHBand="1" w:evenHBand="0" w:firstRowFirstColumn="0" w:firstRowLastColumn="0" w:lastRowFirstColumn="0" w:lastRowLastColumn="0"/>
          <w:trHeight w:val="1835"/>
        </w:trPr>
        <w:tc>
          <w:tcPr>
            <w:cnfStyle w:val="001000000000" w:firstRow="0" w:lastRow="0" w:firstColumn="1" w:lastColumn="0" w:oddVBand="0" w:evenVBand="0" w:oddHBand="0" w:evenHBand="0" w:firstRowFirstColumn="0" w:firstRowLastColumn="0" w:lastRowFirstColumn="0" w:lastRowLastColumn="0"/>
            <w:tcW w:w="1525" w:type="dxa"/>
            <w:hideMark/>
          </w:tcPr>
          <w:p w14:paraId="6FFD518D" w14:textId="77777777" w:rsidR="00FE6AE9" w:rsidRPr="00BB11BA" w:rsidRDefault="00FE6AE9" w:rsidP="00FE6AE9">
            <w:pPr>
              <w:rPr>
                <w:sz w:val="20"/>
                <w:szCs w:val="20"/>
              </w:rPr>
            </w:pPr>
            <w:r w:rsidRPr="00BB11BA">
              <w:rPr>
                <w:sz w:val="20"/>
                <w:szCs w:val="20"/>
              </w:rPr>
              <w:t>Justino, 2011</w:t>
            </w:r>
          </w:p>
        </w:tc>
        <w:tc>
          <w:tcPr>
            <w:tcW w:w="1170" w:type="dxa"/>
            <w:hideMark/>
          </w:tcPr>
          <w:p w14:paraId="642E7925"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Hospital or emergency hydration</w:t>
            </w:r>
          </w:p>
        </w:tc>
        <w:tc>
          <w:tcPr>
            <w:tcW w:w="1080" w:type="dxa"/>
            <w:hideMark/>
          </w:tcPr>
          <w:p w14:paraId="65EA6212"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Neighborhood and Hospital</w:t>
            </w:r>
          </w:p>
        </w:tc>
        <w:tc>
          <w:tcPr>
            <w:tcW w:w="1710" w:type="dxa"/>
            <w:hideMark/>
          </w:tcPr>
          <w:p w14:paraId="6BC14060"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Median (range), months: cases=16 (3-36), controls=17 (3-36)</w:t>
            </w:r>
          </w:p>
        </w:tc>
        <w:tc>
          <w:tcPr>
            <w:tcW w:w="1350" w:type="dxa"/>
            <w:hideMark/>
          </w:tcPr>
          <w:p w14:paraId="6FCF9C08"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Full course (2 doses RV1) compared to unvaccinated</w:t>
            </w:r>
          </w:p>
        </w:tc>
        <w:tc>
          <w:tcPr>
            <w:tcW w:w="2970" w:type="dxa"/>
            <w:hideMark/>
          </w:tcPr>
          <w:p w14:paraId="0AA1D42C"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Matched by neighborhood. Unclear if strain-specific VE adjusted for confounders, but overall VE adjusted for sex, underlying medical conditions, breast feeding, DTP/Hib vaccination, age, year of birth was negligibly different than crude estimate (VE 75</w:t>
            </w:r>
            <w:r>
              <w:rPr>
                <w:sz w:val="20"/>
                <w:szCs w:val="20"/>
              </w:rPr>
              <w:t>.</w:t>
            </w:r>
            <w:r w:rsidRPr="00BB11BA">
              <w:rPr>
                <w:sz w:val="20"/>
                <w:szCs w:val="20"/>
              </w:rPr>
              <w:t>4 vs 73</w:t>
            </w:r>
            <w:r>
              <w:rPr>
                <w:sz w:val="20"/>
                <w:szCs w:val="20"/>
              </w:rPr>
              <w:t>.</w:t>
            </w:r>
            <w:r w:rsidRPr="00BB11BA">
              <w:rPr>
                <w:sz w:val="20"/>
                <w:szCs w:val="20"/>
              </w:rPr>
              <w:t>6).</w:t>
            </w:r>
          </w:p>
        </w:tc>
        <w:tc>
          <w:tcPr>
            <w:tcW w:w="1260" w:type="dxa"/>
            <w:hideMark/>
          </w:tcPr>
          <w:p w14:paraId="7D5559CC"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EIA then PCR of EIA-positives</w:t>
            </w:r>
          </w:p>
        </w:tc>
      </w:tr>
      <w:tr w:rsidR="00FE6AE9" w:rsidRPr="00BB11BA" w14:paraId="25026AE7" w14:textId="77777777" w:rsidTr="00D028CC">
        <w:trPr>
          <w:trHeight w:val="1421"/>
        </w:trPr>
        <w:tc>
          <w:tcPr>
            <w:cnfStyle w:val="001000000000" w:firstRow="0" w:lastRow="0" w:firstColumn="1" w:lastColumn="0" w:oddVBand="0" w:evenVBand="0" w:oddHBand="0" w:evenHBand="0" w:firstRowFirstColumn="0" w:firstRowLastColumn="0" w:lastRowFirstColumn="0" w:lastRowLastColumn="0"/>
            <w:tcW w:w="1525" w:type="dxa"/>
            <w:noWrap/>
            <w:hideMark/>
          </w:tcPr>
          <w:p w14:paraId="4279236F" w14:textId="77777777" w:rsidR="00FE6AE9" w:rsidRPr="00BB11BA" w:rsidRDefault="00FE6AE9" w:rsidP="00FE6AE9">
            <w:pPr>
              <w:rPr>
                <w:sz w:val="20"/>
                <w:szCs w:val="20"/>
              </w:rPr>
            </w:pPr>
            <w:r w:rsidRPr="00BB11BA">
              <w:rPr>
                <w:sz w:val="20"/>
                <w:szCs w:val="20"/>
              </w:rPr>
              <w:t>Snelling, 2011</w:t>
            </w:r>
          </w:p>
        </w:tc>
        <w:tc>
          <w:tcPr>
            <w:tcW w:w="1170" w:type="dxa"/>
            <w:hideMark/>
          </w:tcPr>
          <w:p w14:paraId="3C5134E3"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Hospital</w:t>
            </w:r>
          </w:p>
        </w:tc>
        <w:tc>
          <w:tcPr>
            <w:tcW w:w="1080" w:type="dxa"/>
            <w:hideMark/>
          </w:tcPr>
          <w:p w14:paraId="1266C0F5"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Test-</w:t>
            </w:r>
            <w:proofErr w:type="spellStart"/>
            <w:r w:rsidRPr="00BB11BA">
              <w:rPr>
                <w:sz w:val="20"/>
                <w:szCs w:val="20"/>
              </w:rPr>
              <w:t>negative</w:t>
            </w:r>
            <w:r w:rsidRPr="00D2330A">
              <w:rPr>
                <w:sz w:val="20"/>
                <w:szCs w:val="20"/>
                <w:vertAlign w:val="superscript"/>
              </w:rPr>
              <w:t>b</w:t>
            </w:r>
            <w:proofErr w:type="spellEnd"/>
          </w:p>
        </w:tc>
        <w:tc>
          <w:tcPr>
            <w:tcW w:w="1710" w:type="dxa"/>
            <w:hideMark/>
          </w:tcPr>
          <w:p w14:paraId="0B053E57"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Inclusion criteria: 6 weeks to 36 months</w:t>
            </w:r>
            <w:r w:rsidRPr="00BB11BA">
              <w:rPr>
                <w:sz w:val="20"/>
                <w:szCs w:val="20"/>
              </w:rPr>
              <w:br/>
              <w:t>Median (IQR): cases=10</w:t>
            </w:r>
            <w:r>
              <w:rPr>
                <w:sz w:val="20"/>
                <w:szCs w:val="20"/>
              </w:rPr>
              <w:t>.</w:t>
            </w:r>
            <w:r w:rsidRPr="00BB11BA">
              <w:rPr>
                <w:sz w:val="20"/>
                <w:szCs w:val="20"/>
              </w:rPr>
              <w:t>5 (5</w:t>
            </w:r>
            <w:r>
              <w:rPr>
                <w:sz w:val="20"/>
                <w:szCs w:val="20"/>
              </w:rPr>
              <w:t>.</w:t>
            </w:r>
            <w:r w:rsidRPr="00BB11BA">
              <w:rPr>
                <w:sz w:val="20"/>
                <w:szCs w:val="20"/>
              </w:rPr>
              <w:t>4-17</w:t>
            </w:r>
            <w:r>
              <w:rPr>
                <w:sz w:val="20"/>
                <w:szCs w:val="20"/>
              </w:rPr>
              <w:t>.</w:t>
            </w:r>
            <w:r w:rsidRPr="00BB11BA">
              <w:rPr>
                <w:sz w:val="20"/>
                <w:szCs w:val="20"/>
              </w:rPr>
              <w:t>6), controls=13</w:t>
            </w:r>
            <w:r>
              <w:rPr>
                <w:sz w:val="20"/>
                <w:szCs w:val="20"/>
              </w:rPr>
              <w:t>.</w:t>
            </w:r>
            <w:r w:rsidRPr="00BB11BA">
              <w:rPr>
                <w:sz w:val="20"/>
                <w:szCs w:val="20"/>
              </w:rPr>
              <w:t>8 (8</w:t>
            </w:r>
            <w:r>
              <w:rPr>
                <w:sz w:val="20"/>
                <w:szCs w:val="20"/>
              </w:rPr>
              <w:t>.</w:t>
            </w:r>
            <w:r w:rsidRPr="00BB11BA">
              <w:rPr>
                <w:sz w:val="20"/>
                <w:szCs w:val="20"/>
              </w:rPr>
              <w:t>4-18</w:t>
            </w:r>
            <w:r>
              <w:rPr>
                <w:sz w:val="20"/>
                <w:szCs w:val="20"/>
              </w:rPr>
              <w:t>.</w:t>
            </w:r>
            <w:r w:rsidRPr="00BB11BA">
              <w:rPr>
                <w:sz w:val="20"/>
                <w:szCs w:val="20"/>
              </w:rPr>
              <w:t>9)</w:t>
            </w:r>
          </w:p>
        </w:tc>
        <w:tc>
          <w:tcPr>
            <w:tcW w:w="1350" w:type="dxa"/>
            <w:hideMark/>
          </w:tcPr>
          <w:p w14:paraId="63354015"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Full course (2 doses RV1) compared to unvaccinated</w:t>
            </w:r>
          </w:p>
        </w:tc>
        <w:tc>
          <w:tcPr>
            <w:tcW w:w="2970" w:type="dxa"/>
            <w:hideMark/>
          </w:tcPr>
          <w:p w14:paraId="0CE8537A"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 xml:space="preserve">Models adjusted for age, sex, indigenous status, remoteness, breast feeding status, and date of birth. </w:t>
            </w:r>
          </w:p>
        </w:tc>
        <w:tc>
          <w:tcPr>
            <w:tcW w:w="1260" w:type="dxa"/>
            <w:hideMark/>
          </w:tcPr>
          <w:p w14:paraId="47D72DBC"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EIA then PCR of EIA-positives</w:t>
            </w:r>
          </w:p>
        </w:tc>
      </w:tr>
      <w:tr w:rsidR="00FE6AE9" w:rsidRPr="00BB11BA" w14:paraId="7FDF3757" w14:textId="77777777" w:rsidTr="00D028CC">
        <w:trPr>
          <w:cnfStyle w:val="000000100000" w:firstRow="0" w:lastRow="0" w:firstColumn="0" w:lastColumn="0" w:oddVBand="0" w:evenVBand="0" w:oddHBand="1"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1525" w:type="dxa"/>
            <w:hideMark/>
          </w:tcPr>
          <w:p w14:paraId="68CBDF15" w14:textId="77777777" w:rsidR="00FE6AE9" w:rsidRPr="00BB11BA" w:rsidRDefault="00FE6AE9" w:rsidP="00FE6AE9">
            <w:pPr>
              <w:rPr>
                <w:sz w:val="20"/>
                <w:szCs w:val="20"/>
              </w:rPr>
            </w:pPr>
            <w:r w:rsidRPr="00BB11BA">
              <w:rPr>
                <w:sz w:val="20"/>
                <w:szCs w:val="20"/>
              </w:rPr>
              <w:t>Yen, 2011</w:t>
            </w:r>
          </w:p>
        </w:tc>
        <w:tc>
          <w:tcPr>
            <w:tcW w:w="1170" w:type="dxa"/>
            <w:hideMark/>
          </w:tcPr>
          <w:p w14:paraId="703A0730"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Hospital</w:t>
            </w:r>
          </w:p>
        </w:tc>
        <w:tc>
          <w:tcPr>
            <w:tcW w:w="1080" w:type="dxa"/>
            <w:hideMark/>
          </w:tcPr>
          <w:p w14:paraId="7D329F1D"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Neighborhood</w:t>
            </w:r>
          </w:p>
        </w:tc>
        <w:tc>
          <w:tcPr>
            <w:tcW w:w="1710" w:type="dxa"/>
            <w:hideMark/>
          </w:tcPr>
          <w:p w14:paraId="1A0F2448"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Inclusion criteria: 15 days to 2 years</w:t>
            </w:r>
            <w:r w:rsidRPr="00BB11BA">
              <w:rPr>
                <w:sz w:val="20"/>
                <w:szCs w:val="20"/>
              </w:rPr>
              <w:br/>
              <w:t>Median (range), months: cases=12 (3-18), controls=13 (3-19)</w:t>
            </w:r>
          </w:p>
        </w:tc>
        <w:tc>
          <w:tcPr>
            <w:tcW w:w="1350" w:type="dxa"/>
            <w:hideMark/>
          </w:tcPr>
          <w:p w14:paraId="51EFA4AA"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Full course (2 doses RV1) compared to unvaccinated</w:t>
            </w:r>
          </w:p>
        </w:tc>
        <w:tc>
          <w:tcPr>
            <w:tcW w:w="2970" w:type="dxa"/>
            <w:hideMark/>
          </w:tcPr>
          <w:p w14:paraId="718CE4AC"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 xml:space="preserve">Matched by date of birth and municipality. Assessed differences between cases and controls with regard to potential confounders, but no significant difference so crude results presented. </w:t>
            </w:r>
          </w:p>
        </w:tc>
        <w:tc>
          <w:tcPr>
            <w:tcW w:w="1260" w:type="dxa"/>
            <w:hideMark/>
          </w:tcPr>
          <w:p w14:paraId="452D8F4C"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Gel electrophoresis; 10% random sample genotyped by RT-PCR</w:t>
            </w:r>
          </w:p>
        </w:tc>
      </w:tr>
      <w:tr w:rsidR="00FE6AE9" w:rsidRPr="00BB11BA" w14:paraId="26D05A76" w14:textId="77777777" w:rsidTr="00D028CC">
        <w:trPr>
          <w:trHeight w:val="1160"/>
        </w:trPr>
        <w:tc>
          <w:tcPr>
            <w:cnfStyle w:val="001000000000" w:firstRow="0" w:lastRow="0" w:firstColumn="1" w:lastColumn="0" w:oddVBand="0" w:evenVBand="0" w:oddHBand="0" w:evenHBand="0" w:firstRowFirstColumn="0" w:firstRowLastColumn="0" w:lastRowFirstColumn="0" w:lastRowLastColumn="0"/>
            <w:tcW w:w="1525" w:type="dxa"/>
            <w:hideMark/>
          </w:tcPr>
          <w:p w14:paraId="315AF18D" w14:textId="77777777" w:rsidR="00FE6AE9" w:rsidRPr="00BB11BA" w:rsidRDefault="00FE6AE9" w:rsidP="00FE6AE9">
            <w:pPr>
              <w:rPr>
                <w:sz w:val="20"/>
                <w:szCs w:val="20"/>
              </w:rPr>
            </w:pPr>
            <w:r w:rsidRPr="00BB11BA">
              <w:rPr>
                <w:sz w:val="20"/>
                <w:szCs w:val="20"/>
              </w:rPr>
              <w:t>Patel, 2013</w:t>
            </w:r>
          </w:p>
        </w:tc>
        <w:tc>
          <w:tcPr>
            <w:tcW w:w="1170" w:type="dxa"/>
            <w:hideMark/>
          </w:tcPr>
          <w:p w14:paraId="08F18C43"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Hospital</w:t>
            </w:r>
          </w:p>
        </w:tc>
        <w:tc>
          <w:tcPr>
            <w:tcW w:w="1080" w:type="dxa"/>
            <w:hideMark/>
          </w:tcPr>
          <w:p w14:paraId="359E983E"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Test-</w:t>
            </w:r>
            <w:proofErr w:type="spellStart"/>
            <w:r w:rsidRPr="00BB11BA">
              <w:rPr>
                <w:sz w:val="20"/>
                <w:szCs w:val="20"/>
              </w:rPr>
              <w:t>negative</w:t>
            </w:r>
            <w:r w:rsidRPr="00D2330A">
              <w:rPr>
                <w:sz w:val="20"/>
                <w:szCs w:val="20"/>
                <w:vertAlign w:val="superscript"/>
              </w:rPr>
              <w:t>b</w:t>
            </w:r>
            <w:proofErr w:type="spellEnd"/>
          </w:p>
        </w:tc>
        <w:tc>
          <w:tcPr>
            <w:tcW w:w="1710" w:type="dxa"/>
            <w:hideMark/>
          </w:tcPr>
          <w:p w14:paraId="20435B51"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Median (range), months: cases=12 (1-35), controls= 12 (2-32)</w:t>
            </w:r>
          </w:p>
        </w:tc>
        <w:tc>
          <w:tcPr>
            <w:tcW w:w="1350" w:type="dxa"/>
            <w:hideMark/>
          </w:tcPr>
          <w:p w14:paraId="5312EF44"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Full course (2 doses RV1) compared to unvaccinated</w:t>
            </w:r>
          </w:p>
        </w:tc>
        <w:tc>
          <w:tcPr>
            <w:tcW w:w="2970" w:type="dxa"/>
            <w:hideMark/>
          </w:tcPr>
          <w:p w14:paraId="1871F06D"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Models adjusted for hospital, age, and month/year of birth. Additional confounding assessed by univariate assessment and backward elimination.</w:t>
            </w:r>
          </w:p>
        </w:tc>
        <w:tc>
          <w:tcPr>
            <w:tcW w:w="1260" w:type="dxa"/>
            <w:hideMark/>
          </w:tcPr>
          <w:p w14:paraId="66214E93"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EIA then PCR of EIA-positives</w:t>
            </w:r>
          </w:p>
        </w:tc>
      </w:tr>
      <w:tr w:rsidR="00FE6AE9" w:rsidRPr="00BB11BA" w14:paraId="76B5B765" w14:textId="77777777" w:rsidTr="00D028CC">
        <w:trPr>
          <w:cnfStyle w:val="000000100000" w:firstRow="0" w:lastRow="0" w:firstColumn="0" w:lastColumn="0" w:oddVBand="0" w:evenVBand="0" w:oddHBand="1" w:evenHBand="0" w:firstRowFirstColumn="0" w:firstRowLastColumn="0" w:lastRowFirstColumn="0" w:lastRowLastColumn="0"/>
          <w:trHeight w:val="1450"/>
        </w:trPr>
        <w:tc>
          <w:tcPr>
            <w:cnfStyle w:val="001000000000" w:firstRow="0" w:lastRow="0" w:firstColumn="1" w:lastColumn="0" w:oddVBand="0" w:evenVBand="0" w:oddHBand="0" w:evenHBand="0" w:firstRowFirstColumn="0" w:firstRowLastColumn="0" w:lastRowFirstColumn="0" w:lastRowLastColumn="0"/>
            <w:tcW w:w="1525" w:type="dxa"/>
            <w:noWrap/>
            <w:hideMark/>
          </w:tcPr>
          <w:p w14:paraId="222B1A6A" w14:textId="77777777" w:rsidR="00FE6AE9" w:rsidRPr="00BB11BA" w:rsidRDefault="00FE6AE9" w:rsidP="00FE6AE9">
            <w:pPr>
              <w:rPr>
                <w:sz w:val="20"/>
                <w:szCs w:val="20"/>
              </w:rPr>
            </w:pPr>
            <w:proofErr w:type="spellStart"/>
            <w:r w:rsidRPr="00BB11BA">
              <w:rPr>
                <w:sz w:val="20"/>
                <w:szCs w:val="20"/>
              </w:rPr>
              <w:t>Groome</w:t>
            </w:r>
            <w:proofErr w:type="spellEnd"/>
            <w:r w:rsidRPr="00BB11BA">
              <w:rPr>
                <w:sz w:val="20"/>
                <w:szCs w:val="20"/>
              </w:rPr>
              <w:t>, 2014</w:t>
            </w:r>
          </w:p>
        </w:tc>
        <w:tc>
          <w:tcPr>
            <w:tcW w:w="1170" w:type="dxa"/>
            <w:noWrap/>
            <w:hideMark/>
          </w:tcPr>
          <w:p w14:paraId="6AA11B2A"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Hospital</w:t>
            </w:r>
          </w:p>
        </w:tc>
        <w:tc>
          <w:tcPr>
            <w:tcW w:w="1080" w:type="dxa"/>
            <w:hideMark/>
          </w:tcPr>
          <w:p w14:paraId="419BFF1D"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Test-negative</w:t>
            </w:r>
          </w:p>
        </w:tc>
        <w:tc>
          <w:tcPr>
            <w:tcW w:w="1710" w:type="dxa"/>
            <w:hideMark/>
          </w:tcPr>
          <w:p w14:paraId="1896C1BF"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Inclusion criteria: 18 weeks to 23 months.</w:t>
            </w:r>
            <w:r w:rsidRPr="00BB11BA">
              <w:rPr>
                <w:sz w:val="20"/>
                <w:szCs w:val="20"/>
              </w:rPr>
              <w:br/>
              <w:t>Median (IQR), months: cases=9 (7-13), controls=10 (7-14)</w:t>
            </w:r>
          </w:p>
        </w:tc>
        <w:tc>
          <w:tcPr>
            <w:tcW w:w="1350" w:type="dxa"/>
            <w:hideMark/>
          </w:tcPr>
          <w:p w14:paraId="6A93776E"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Full course (2 doses RV1) compared to unvaccinated</w:t>
            </w:r>
          </w:p>
        </w:tc>
        <w:tc>
          <w:tcPr>
            <w:tcW w:w="2970" w:type="dxa"/>
            <w:hideMark/>
          </w:tcPr>
          <w:p w14:paraId="365995E5"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Models adjusted for hospital birth month/year, quarter/year of hospital admission and other covariates if inclusion changed the OR by more than 5%.</w:t>
            </w:r>
          </w:p>
        </w:tc>
        <w:tc>
          <w:tcPr>
            <w:tcW w:w="1260" w:type="dxa"/>
            <w:hideMark/>
          </w:tcPr>
          <w:p w14:paraId="25D8515A"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EIA then PCR of EIA-positives</w:t>
            </w:r>
          </w:p>
        </w:tc>
      </w:tr>
      <w:tr w:rsidR="00FE6AE9" w:rsidRPr="00BB11BA" w14:paraId="1A2DEA57" w14:textId="77777777" w:rsidTr="00D028CC">
        <w:trPr>
          <w:trHeight w:val="1450"/>
        </w:trPr>
        <w:tc>
          <w:tcPr>
            <w:cnfStyle w:val="001000000000" w:firstRow="0" w:lastRow="0" w:firstColumn="1" w:lastColumn="0" w:oddVBand="0" w:evenVBand="0" w:oddHBand="0" w:evenHBand="0" w:firstRowFirstColumn="0" w:firstRowLastColumn="0" w:lastRowFirstColumn="0" w:lastRowLastColumn="0"/>
            <w:tcW w:w="1525" w:type="dxa"/>
            <w:hideMark/>
          </w:tcPr>
          <w:p w14:paraId="34498565" w14:textId="77777777" w:rsidR="00FE6AE9" w:rsidRPr="00BB11BA" w:rsidRDefault="00FE6AE9" w:rsidP="00FE6AE9">
            <w:pPr>
              <w:rPr>
                <w:sz w:val="20"/>
                <w:szCs w:val="20"/>
              </w:rPr>
            </w:pPr>
            <w:r w:rsidRPr="00BB11BA">
              <w:rPr>
                <w:sz w:val="20"/>
                <w:szCs w:val="20"/>
              </w:rPr>
              <w:lastRenderedPageBreak/>
              <w:t>Ichihara, 2014</w:t>
            </w:r>
          </w:p>
        </w:tc>
        <w:tc>
          <w:tcPr>
            <w:tcW w:w="1170" w:type="dxa"/>
            <w:hideMark/>
          </w:tcPr>
          <w:p w14:paraId="038F3628"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Hospital</w:t>
            </w:r>
          </w:p>
        </w:tc>
        <w:tc>
          <w:tcPr>
            <w:tcW w:w="1080" w:type="dxa"/>
            <w:hideMark/>
          </w:tcPr>
          <w:p w14:paraId="281D546E"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Hospital</w:t>
            </w:r>
          </w:p>
        </w:tc>
        <w:tc>
          <w:tcPr>
            <w:tcW w:w="1710" w:type="dxa"/>
            <w:hideMark/>
          </w:tcPr>
          <w:p w14:paraId="083CC6C6"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 xml:space="preserve">Inclusion criteria: 4 to 24 months. Mean age of cases and controls was 14 months. </w:t>
            </w:r>
          </w:p>
        </w:tc>
        <w:tc>
          <w:tcPr>
            <w:tcW w:w="1350" w:type="dxa"/>
            <w:hideMark/>
          </w:tcPr>
          <w:p w14:paraId="1EA23FFF"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Full course (2 doses RV1) compared to unvaccinated</w:t>
            </w:r>
          </w:p>
        </w:tc>
        <w:tc>
          <w:tcPr>
            <w:tcW w:w="2970" w:type="dxa"/>
            <w:hideMark/>
          </w:tcPr>
          <w:p w14:paraId="517DD79A"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Models adjusted for age, sex, and year of birth. Assessed other potential confounders, but given of absence of apparent confounding no additional confounders included in the model.</w:t>
            </w:r>
          </w:p>
        </w:tc>
        <w:tc>
          <w:tcPr>
            <w:tcW w:w="1260" w:type="dxa"/>
            <w:hideMark/>
          </w:tcPr>
          <w:p w14:paraId="63C51119"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EIA then PCR of EIA-positives and 25% of EIA-negatives</w:t>
            </w:r>
          </w:p>
        </w:tc>
      </w:tr>
      <w:tr w:rsidR="00FE6AE9" w:rsidRPr="00BB11BA" w14:paraId="6FA1E292" w14:textId="77777777" w:rsidTr="00D028CC">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525" w:type="dxa"/>
            <w:hideMark/>
          </w:tcPr>
          <w:p w14:paraId="6E83C18D" w14:textId="77777777" w:rsidR="00FE6AE9" w:rsidRPr="00BB11BA" w:rsidRDefault="00FE6AE9" w:rsidP="00FE6AE9">
            <w:pPr>
              <w:rPr>
                <w:sz w:val="20"/>
                <w:szCs w:val="20"/>
              </w:rPr>
            </w:pPr>
            <w:proofErr w:type="spellStart"/>
            <w:r w:rsidRPr="00BB11BA">
              <w:rPr>
                <w:sz w:val="20"/>
                <w:szCs w:val="20"/>
              </w:rPr>
              <w:t>Gastanaduy</w:t>
            </w:r>
            <w:proofErr w:type="spellEnd"/>
            <w:r w:rsidRPr="00BB11BA">
              <w:rPr>
                <w:sz w:val="20"/>
                <w:szCs w:val="20"/>
              </w:rPr>
              <w:t>, 2016 (Botswana)</w:t>
            </w:r>
          </w:p>
        </w:tc>
        <w:tc>
          <w:tcPr>
            <w:tcW w:w="1170" w:type="dxa"/>
            <w:hideMark/>
          </w:tcPr>
          <w:p w14:paraId="4FA53608"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Hospital</w:t>
            </w:r>
          </w:p>
        </w:tc>
        <w:tc>
          <w:tcPr>
            <w:tcW w:w="1080" w:type="dxa"/>
            <w:hideMark/>
          </w:tcPr>
          <w:p w14:paraId="1016BBD5"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 xml:space="preserve">Test-negative </w:t>
            </w:r>
          </w:p>
        </w:tc>
        <w:tc>
          <w:tcPr>
            <w:tcW w:w="1710" w:type="dxa"/>
            <w:hideMark/>
          </w:tcPr>
          <w:p w14:paraId="53309592"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Inclusion criteria: 4 months to 5 years.</w:t>
            </w:r>
            <w:r w:rsidRPr="00BB11BA">
              <w:rPr>
                <w:sz w:val="20"/>
                <w:szCs w:val="20"/>
              </w:rPr>
              <w:br/>
              <w:t>Median (IQR), months: cases=9 (6-13), controls=8 (6-12)</w:t>
            </w:r>
          </w:p>
        </w:tc>
        <w:tc>
          <w:tcPr>
            <w:tcW w:w="1350" w:type="dxa"/>
            <w:hideMark/>
          </w:tcPr>
          <w:p w14:paraId="09E6EEEA"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Full course (2 doses RV1) compared to unvaccinated</w:t>
            </w:r>
          </w:p>
        </w:tc>
        <w:tc>
          <w:tcPr>
            <w:tcW w:w="2970" w:type="dxa"/>
            <w:hideMark/>
          </w:tcPr>
          <w:p w14:paraId="7B68378F"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Models adjusted for age, birth month/year, and hospital.</w:t>
            </w:r>
          </w:p>
        </w:tc>
        <w:tc>
          <w:tcPr>
            <w:tcW w:w="1260" w:type="dxa"/>
            <w:hideMark/>
          </w:tcPr>
          <w:p w14:paraId="68285DC3"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EIA then PCR of EIA-positives</w:t>
            </w:r>
          </w:p>
        </w:tc>
      </w:tr>
      <w:tr w:rsidR="00FE6AE9" w:rsidRPr="00BB11BA" w14:paraId="5D3AD290" w14:textId="77777777" w:rsidTr="00D028CC">
        <w:trPr>
          <w:trHeight w:val="1740"/>
        </w:trPr>
        <w:tc>
          <w:tcPr>
            <w:cnfStyle w:val="001000000000" w:firstRow="0" w:lastRow="0" w:firstColumn="1" w:lastColumn="0" w:oddVBand="0" w:evenVBand="0" w:oddHBand="0" w:evenHBand="0" w:firstRowFirstColumn="0" w:firstRowLastColumn="0" w:lastRowFirstColumn="0" w:lastRowLastColumn="0"/>
            <w:tcW w:w="1525" w:type="dxa"/>
            <w:hideMark/>
          </w:tcPr>
          <w:p w14:paraId="307DE7FC" w14:textId="77777777" w:rsidR="00FE6AE9" w:rsidRPr="00BB11BA" w:rsidRDefault="00FE6AE9" w:rsidP="00FE6AE9">
            <w:pPr>
              <w:rPr>
                <w:sz w:val="20"/>
                <w:szCs w:val="20"/>
              </w:rPr>
            </w:pPr>
            <w:r w:rsidRPr="00BB11BA">
              <w:rPr>
                <w:sz w:val="20"/>
                <w:szCs w:val="20"/>
              </w:rPr>
              <w:t>Pringle, 2016</w:t>
            </w:r>
          </w:p>
        </w:tc>
        <w:tc>
          <w:tcPr>
            <w:tcW w:w="1170" w:type="dxa"/>
            <w:hideMark/>
          </w:tcPr>
          <w:p w14:paraId="69398C94"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Hospital</w:t>
            </w:r>
          </w:p>
        </w:tc>
        <w:tc>
          <w:tcPr>
            <w:tcW w:w="1080" w:type="dxa"/>
            <w:hideMark/>
          </w:tcPr>
          <w:p w14:paraId="5FD30865"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 xml:space="preserve">Test-negative </w:t>
            </w:r>
          </w:p>
        </w:tc>
        <w:tc>
          <w:tcPr>
            <w:tcW w:w="1710" w:type="dxa"/>
            <w:hideMark/>
          </w:tcPr>
          <w:p w14:paraId="3DF5E37B"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Inclusion criteria: &lt;5 years</w:t>
            </w:r>
            <w:r w:rsidRPr="00BB11BA">
              <w:rPr>
                <w:sz w:val="20"/>
                <w:szCs w:val="20"/>
              </w:rPr>
              <w:br/>
              <w:t>Median (IQR), months: cases= 13 (8-18), controls=14 (8-17)</w:t>
            </w:r>
          </w:p>
        </w:tc>
        <w:tc>
          <w:tcPr>
            <w:tcW w:w="1350" w:type="dxa"/>
            <w:hideMark/>
          </w:tcPr>
          <w:p w14:paraId="1D24C8E4"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Full course (2 doses RV1) compared to unvaccinated</w:t>
            </w:r>
          </w:p>
        </w:tc>
        <w:tc>
          <w:tcPr>
            <w:tcW w:w="2970" w:type="dxa"/>
            <w:hideMark/>
          </w:tcPr>
          <w:p w14:paraId="273B9930"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Models adjusted for hospital, age in months, and month/year of birth. Socioeconomic factors that reached statistically significance on bivariate analyses were included using backward elimination.</w:t>
            </w:r>
          </w:p>
        </w:tc>
        <w:tc>
          <w:tcPr>
            <w:tcW w:w="1260" w:type="dxa"/>
            <w:hideMark/>
          </w:tcPr>
          <w:p w14:paraId="34708F6B"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EIA then PCR of EIA-positives</w:t>
            </w:r>
          </w:p>
        </w:tc>
      </w:tr>
      <w:tr w:rsidR="00FE6AE9" w:rsidRPr="00BB11BA" w14:paraId="0B67E853" w14:textId="77777777" w:rsidTr="00D028CC">
        <w:trPr>
          <w:cnfStyle w:val="000000100000" w:firstRow="0" w:lastRow="0" w:firstColumn="0" w:lastColumn="0" w:oddVBand="0" w:evenVBand="0" w:oddHBand="1" w:evenHBand="0" w:firstRowFirstColumn="0" w:firstRowLastColumn="0" w:lastRowFirstColumn="0" w:lastRowLastColumn="0"/>
          <w:trHeight w:val="1740"/>
        </w:trPr>
        <w:tc>
          <w:tcPr>
            <w:cnfStyle w:val="001000000000" w:firstRow="0" w:lastRow="0" w:firstColumn="1" w:lastColumn="0" w:oddVBand="0" w:evenVBand="0" w:oddHBand="0" w:evenHBand="0" w:firstRowFirstColumn="0" w:firstRowLastColumn="0" w:lastRowFirstColumn="0" w:lastRowLastColumn="0"/>
            <w:tcW w:w="1525" w:type="dxa"/>
            <w:hideMark/>
          </w:tcPr>
          <w:p w14:paraId="34ACBE39" w14:textId="77777777" w:rsidR="00FE6AE9" w:rsidRPr="00BB11BA" w:rsidRDefault="00FE6AE9" w:rsidP="00FE6AE9">
            <w:pPr>
              <w:rPr>
                <w:sz w:val="20"/>
                <w:szCs w:val="20"/>
              </w:rPr>
            </w:pPr>
            <w:proofErr w:type="spellStart"/>
            <w:r w:rsidRPr="00BB11BA">
              <w:rPr>
                <w:sz w:val="20"/>
                <w:szCs w:val="20"/>
              </w:rPr>
              <w:t>Khagayi</w:t>
            </w:r>
            <w:proofErr w:type="spellEnd"/>
            <w:r w:rsidRPr="00BB11BA">
              <w:rPr>
                <w:sz w:val="20"/>
                <w:szCs w:val="20"/>
              </w:rPr>
              <w:t>, 2019</w:t>
            </w:r>
          </w:p>
        </w:tc>
        <w:tc>
          <w:tcPr>
            <w:tcW w:w="1170" w:type="dxa"/>
            <w:hideMark/>
          </w:tcPr>
          <w:p w14:paraId="620A575D"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Hospital</w:t>
            </w:r>
          </w:p>
        </w:tc>
        <w:tc>
          <w:tcPr>
            <w:tcW w:w="1080" w:type="dxa"/>
            <w:hideMark/>
          </w:tcPr>
          <w:p w14:paraId="41C66FA4"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 xml:space="preserve">Test-negative </w:t>
            </w:r>
          </w:p>
        </w:tc>
        <w:tc>
          <w:tcPr>
            <w:tcW w:w="1710" w:type="dxa"/>
            <w:hideMark/>
          </w:tcPr>
          <w:p w14:paraId="74B5ACC8"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Inclusion criteria: 0 to 59 months</w:t>
            </w:r>
            <w:r w:rsidRPr="00BB11BA">
              <w:rPr>
                <w:sz w:val="20"/>
                <w:szCs w:val="20"/>
              </w:rPr>
              <w:br/>
              <w:t>Median (range), months: cases=9</w:t>
            </w:r>
            <w:r>
              <w:rPr>
                <w:sz w:val="20"/>
                <w:szCs w:val="20"/>
              </w:rPr>
              <w:t>.</w:t>
            </w:r>
            <w:r w:rsidRPr="00BB11BA">
              <w:rPr>
                <w:sz w:val="20"/>
                <w:szCs w:val="20"/>
              </w:rPr>
              <w:t>7 (1</w:t>
            </w:r>
            <w:r>
              <w:rPr>
                <w:sz w:val="20"/>
                <w:szCs w:val="20"/>
              </w:rPr>
              <w:t>.</w:t>
            </w:r>
            <w:r w:rsidRPr="00BB11BA">
              <w:rPr>
                <w:sz w:val="20"/>
                <w:szCs w:val="20"/>
              </w:rPr>
              <w:t>4-29</w:t>
            </w:r>
            <w:r>
              <w:rPr>
                <w:sz w:val="20"/>
                <w:szCs w:val="20"/>
              </w:rPr>
              <w:t>.</w:t>
            </w:r>
            <w:r w:rsidRPr="00BB11BA">
              <w:rPr>
                <w:sz w:val="20"/>
                <w:szCs w:val="20"/>
              </w:rPr>
              <w:t>5), controls=9</w:t>
            </w:r>
            <w:r>
              <w:rPr>
                <w:sz w:val="20"/>
                <w:szCs w:val="20"/>
              </w:rPr>
              <w:t>.</w:t>
            </w:r>
            <w:r w:rsidRPr="00BB11BA">
              <w:rPr>
                <w:sz w:val="20"/>
                <w:szCs w:val="20"/>
              </w:rPr>
              <w:t>8 (1</w:t>
            </w:r>
            <w:r>
              <w:rPr>
                <w:sz w:val="20"/>
                <w:szCs w:val="20"/>
              </w:rPr>
              <w:t>.</w:t>
            </w:r>
            <w:r w:rsidRPr="00BB11BA">
              <w:rPr>
                <w:sz w:val="20"/>
                <w:szCs w:val="20"/>
              </w:rPr>
              <w:t>4-32</w:t>
            </w:r>
            <w:r>
              <w:rPr>
                <w:sz w:val="20"/>
                <w:szCs w:val="20"/>
              </w:rPr>
              <w:t>.</w:t>
            </w:r>
            <w:r w:rsidRPr="00BB11BA">
              <w:rPr>
                <w:sz w:val="20"/>
                <w:szCs w:val="20"/>
              </w:rPr>
              <w:t>0)</w:t>
            </w:r>
          </w:p>
        </w:tc>
        <w:tc>
          <w:tcPr>
            <w:tcW w:w="1350" w:type="dxa"/>
            <w:hideMark/>
          </w:tcPr>
          <w:p w14:paraId="78B27C6C"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Full course (2 doses RV1) compared to unvaccinated</w:t>
            </w:r>
          </w:p>
        </w:tc>
        <w:tc>
          <w:tcPr>
            <w:tcW w:w="2970" w:type="dxa"/>
            <w:hideMark/>
          </w:tcPr>
          <w:p w14:paraId="725C4087"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 xml:space="preserve">Models adjusted for date of admission, age in weeks, and site. Variables assessed for confounding included any variable that changed the </w:t>
            </w:r>
            <w:proofErr w:type="spellStart"/>
            <w:r w:rsidRPr="00BB11BA">
              <w:rPr>
                <w:sz w:val="20"/>
                <w:szCs w:val="20"/>
              </w:rPr>
              <w:t>aOR</w:t>
            </w:r>
            <w:proofErr w:type="spellEnd"/>
            <w:r w:rsidRPr="00BB11BA">
              <w:rPr>
                <w:sz w:val="20"/>
                <w:szCs w:val="20"/>
              </w:rPr>
              <w:t xml:space="preserve"> by &gt;10% was included in the final model.</w:t>
            </w:r>
          </w:p>
        </w:tc>
        <w:tc>
          <w:tcPr>
            <w:tcW w:w="1260" w:type="dxa"/>
            <w:hideMark/>
          </w:tcPr>
          <w:p w14:paraId="582480A4"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EIA then PCR of EIA-positives</w:t>
            </w:r>
          </w:p>
        </w:tc>
      </w:tr>
      <w:tr w:rsidR="00FE6AE9" w:rsidRPr="00BB11BA" w14:paraId="513F5277" w14:textId="77777777" w:rsidTr="00D028CC">
        <w:trPr>
          <w:trHeight w:val="1160"/>
        </w:trPr>
        <w:tc>
          <w:tcPr>
            <w:cnfStyle w:val="001000000000" w:firstRow="0" w:lastRow="0" w:firstColumn="1" w:lastColumn="0" w:oddVBand="0" w:evenVBand="0" w:oddHBand="0" w:evenHBand="0" w:firstRowFirstColumn="0" w:firstRowLastColumn="0" w:lastRowFirstColumn="0" w:lastRowLastColumn="0"/>
            <w:tcW w:w="1525" w:type="dxa"/>
            <w:hideMark/>
          </w:tcPr>
          <w:p w14:paraId="2C487C57" w14:textId="77777777" w:rsidR="00FE6AE9" w:rsidRPr="00BB11BA" w:rsidRDefault="00FE6AE9" w:rsidP="00FE6AE9">
            <w:pPr>
              <w:rPr>
                <w:sz w:val="20"/>
                <w:szCs w:val="20"/>
              </w:rPr>
            </w:pPr>
            <w:proofErr w:type="spellStart"/>
            <w:proofErr w:type="gramStart"/>
            <w:r w:rsidRPr="00BB11BA">
              <w:rPr>
                <w:sz w:val="20"/>
                <w:szCs w:val="20"/>
              </w:rPr>
              <w:t>Leshem</w:t>
            </w:r>
            <w:proofErr w:type="spellEnd"/>
            <w:r w:rsidRPr="00BB11BA">
              <w:rPr>
                <w:sz w:val="20"/>
                <w:szCs w:val="20"/>
              </w:rPr>
              <w:t xml:space="preserve"> ,</w:t>
            </w:r>
            <w:proofErr w:type="gramEnd"/>
            <w:r w:rsidRPr="00BB11BA">
              <w:rPr>
                <w:sz w:val="20"/>
                <w:szCs w:val="20"/>
              </w:rPr>
              <w:t xml:space="preserve"> 2016</w:t>
            </w:r>
          </w:p>
        </w:tc>
        <w:tc>
          <w:tcPr>
            <w:tcW w:w="1170" w:type="dxa"/>
            <w:hideMark/>
          </w:tcPr>
          <w:p w14:paraId="73D6D451"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Hospital or ED</w:t>
            </w:r>
          </w:p>
        </w:tc>
        <w:tc>
          <w:tcPr>
            <w:tcW w:w="1080" w:type="dxa"/>
            <w:hideMark/>
          </w:tcPr>
          <w:p w14:paraId="139C28E8"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 xml:space="preserve">Test-negative </w:t>
            </w:r>
          </w:p>
        </w:tc>
        <w:tc>
          <w:tcPr>
            <w:tcW w:w="1710" w:type="dxa"/>
            <w:hideMark/>
          </w:tcPr>
          <w:p w14:paraId="68D9FAF6"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Inclusion criteria: less than 5 years</w:t>
            </w:r>
            <w:r w:rsidRPr="00BB11BA">
              <w:rPr>
                <w:sz w:val="20"/>
                <w:szCs w:val="20"/>
              </w:rPr>
              <w:br/>
              <w:t>Median (range), months: cases=11</w:t>
            </w:r>
            <w:r>
              <w:rPr>
                <w:sz w:val="20"/>
                <w:szCs w:val="20"/>
              </w:rPr>
              <w:t>.</w:t>
            </w:r>
            <w:r w:rsidRPr="00BB11BA">
              <w:rPr>
                <w:sz w:val="20"/>
                <w:szCs w:val="20"/>
              </w:rPr>
              <w:t>4 (6</w:t>
            </w:r>
            <w:r>
              <w:rPr>
                <w:sz w:val="20"/>
                <w:szCs w:val="20"/>
              </w:rPr>
              <w:t>.</w:t>
            </w:r>
            <w:r w:rsidRPr="00BB11BA">
              <w:rPr>
                <w:sz w:val="20"/>
                <w:szCs w:val="20"/>
              </w:rPr>
              <w:t>1-32</w:t>
            </w:r>
            <w:r>
              <w:rPr>
                <w:sz w:val="20"/>
                <w:szCs w:val="20"/>
              </w:rPr>
              <w:t>.</w:t>
            </w:r>
            <w:r w:rsidRPr="00BB11BA">
              <w:rPr>
                <w:sz w:val="20"/>
                <w:szCs w:val="20"/>
              </w:rPr>
              <w:t>2), controls=11</w:t>
            </w:r>
            <w:r>
              <w:rPr>
                <w:sz w:val="20"/>
                <w:szCs w:val="20"/>
              </w:rPr>
              <w:t>.</w:t>
            </w:r>
            <w:r w:rsidRPr="00BB11BA">
              <w:rPr>
                <w:sz w:val="20"/>
                <w:szCs w:val="20"/>
              </w:rPr>
              <w:t>5 (6</w:t>
            </w:r>
            <w:r>
              <w:rPr>
                <w:sz w:val="20"/>
                <w:szCs w:val="20"/>
              </w:rPr>
              <w:t>.</w:t>
            </w:r>
            <w:r w:rsidRPr="00BB11BA">
              <w:rPr>
                <w:sz w:val="20"/>
                <w:szCs w:val="20"/>
              </w:rPr>
              <w:t>0-38</w:t>
            </w:r>
            <w:r>
              <w:rPr>
                <w:sz w:val="20"/>
                <w:szCs w:val="20"/>
              </w:rPr>
              <w:t>.</w:t>
            </w:r>
            <w:r w:rsidRPr="00BB11BA">
              <w:rPr>
                <w:sz w:val="20"/>
                <w:szCs w:val="20"/>
              </w:rPr>
              <w:t>0)</w:t>
            </w:r>
          </w:p>
        </w:tc>
        <w:tc>
          <w:tcPr>
            <w:tcW w:w="1350" w:type="dxa"/>
            <w:hideMark/>
          </w:tcPr>
          <w:p w14:paraId="0D7D8F6E"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Full course (3 doses RV5) compared to unvaccinated</w:t>
            </w:r>
          </w:p>
        </w:tc>
        <w:tc>
          <w:tcPr>
            <w:tcW w:w="2970" w:type="dxa"/>
            <w:hideMark/>
          </w:tcPr>
          <w:p w14:paraId="24F41D32"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Models adjusted for age and Clark score &gt;16.</w:t>
            </w:r>
          </w:p>
        </w:tc>
        <w:tc>
          <w:tcPr>
            <w:tcW w:w="1260" w:type="dxa"/>
            <w:hideMark/>
          </w:tcPr>
          <w:p w14:paraId="4410BD6A"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EIA then PCR of EIA-positives</w:t>
            </w:r>
          </w:p>
        </w:tc>
      </w:tr>
      <w:tr w:rsidR="00FE6AE9" w:rsidRPr="00BB11BA" w14:paraId="0BEB6459" w14:textId="77777777" w:rsidTr="00D028CC">
        <w:trPr>
          <w:cnfStyle w:val="000000100000" w:firstRow="0" w:lastRow="0" w:firstColumn="0" w:lastColumn="0" w:oddVBand="0" w:evenVBand="0" w:oddHBand="1" w:evenHBand="0" w:firstRowFirstColumn="0" w:firstRowLastColumn="0" w:lastRowFirstColumn="0" w:lastRowLastColumn="0"/>
          <w:trHeight w:val="2159"/>
        </w:trPr>
        <w:tc>
          <w:tcPr>
            <w:cnfStyle w:val="001000000000" w:firstRow="0" w:lastRow="0" w:firstColumn="1" w:lastColumn="0" w:oddVBand="0" w:evenVBand="0" w:oddHBand="0" w:evenHBand="0" w:firstRowFirstColumn="0" w:firstRowLastColumn="0" w:lastRowFirstColumn="0" w:lastRowLastColumn="0"/>
            <w:tcW w:w="1525" w:type="dxa"/>
            <w:hideMark/>
          </w:tcPr>
          <w:p w14:paraId="054B7999" w14:textId="77777777" w:rsidR="00FE6AE9" w:rsidRPr="00BB11BA" w:rsidRDefault="00FE6AE9" w:rsidP="00FE6AE9">
            <w:pPr>
              <w:rPr>
                <w:sz w:val="20"/>
                <w:szCs w:val="20"/>
              </w:rPr>
            </w:pPr>
            <w:r w:rsidRPr="00BB11BA">
              <w:rPr>
                <w:sz w:val="20"/>
                <w:szCs w:val="20"/>
              </w:rPr>
              <w:t>Patel, 2009</w:t>
            </w:r>
          </w:p>
        </w:tc>
        <w:tc>
          <w:tcPr>
            <w:tcW w:w="1170" w:type="dxa"/>
            <w:hideMark/>
          </w:tcPr>
          <w:p w14:paraId="3B84984E"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Hospital or ED w/IV hydration</w:t>
            </w:r>
          </w:p>
        </w:tc>
        <w:tc>
          <w:tcPr>
            <w:tcW w:w="1080" w:type="dxa"/>
            <w:hideMark/>
          </w:tcPr>
          <w:p w14:paraId="68D3CB3D"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Neighborhood and Hospital</w:t>
            </w:r>
          </w:p>
        </w:tc>
        <w:tc>
          <w:tcPr>
            <w:tcW w:w="1710" w:type="dxa"/>
            <w:hideMark/>
          </w:tcPr>
          <w:p w14:paraId="2028DA60"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Inclusion criteria: Less than 2 years</w:t>
            </w:r>
            <w:r w:rsidRPr="00BB11BA">
              <w:rPr>
                <w:sz w:val="20"/>
                <w:szCs w:val="20"/>
              </w:rPr>
              <w:br/>
              <w:t>Median, months: cases=10, controls=8</w:t>
            </w:r>
          </w:p>
        </w:tc>
        <w:tc>
          <w:tcPr>
            <w:tcW w:w="1350" w:type="dxa"/>
            <w:hideMark/>
          </w:tcPr>
          <w:p w14:paraId="5A4E47FA"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Full course (3 doses RV5) compared to unvaccinated</w:t>
            </w:r>
          </w:p>
        </w:tc>
        <w:tc>
          <w:tcPr>
            <w:tcW w:w="2970" w:type="dxa"/>
            <w:hideMark/>
          </w:tcPr>
          <w:p w14:paraId="082C1704"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Matching by date of birth. Variables assessed for confounding included age, sex, underlying chronic illness, history of breastfeeding, daycare attendance, birth weight, maternal education, ownership of a motorized vehicle, and access to electricity, telephone, or computer in the home.</w:t>
            </w:r>
          </w:p>
        </w:tc>
        <w:tc>
          <w:tcPr>
            <w:tcW w:w="1260" w:type="dxa"/>
            <w:hideMark/>
          </w:tcPr>
          <w:p w14:paraId="1E7BBC16"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EIA then PCR of EIA-positives</w:t>
            </w:r>
          </w:p>
        </w:tc>
      </w:tr>
      <w:tr w:rsidR="00FE6AE9" w:rsidRPr="00BB11BA" w14:paraId="5530D00D" w14:textId="77777777" w:rsidTr="00D028CC">
        <w:trPr>
          <w:trHeight w:val="1740"/>
        </w:trPr>
        <w:tc>
          <w:tcPr>
            <w:cnfStyle w:val="001000000000" w:firstRow="0" w:lastRow="0" w:firstColumn="1" w:lastColumn="0" w:oddVBand="0" w:evenVBand="0" w:oddHBand="0" w:evenHBand="0" w:firstRowFirstColumn="0" w:firstRowLastColumn="0" w:lastRowFirstColumn="0" w:lastRowLastColumn="0"/>
            <w:tcW w:w="1525" w:type="dxa"/>
            <w:hideMark/>
          </w:tcPr>
          <w:p w14:paraId="60756154" w14:textId="77777777" w:rsidR="00FE6AE9" w:rsidRPr="00BB11BA" w:rsidRDefault="00FE6AE9" w:rsidP="00FE6AE9">
            <w:pPr>
              <w:rPr>
                <w:sz w:val="20"/>
                <w:szCs w:val="20"/>
              </w:rPr>
            </w:pPr>
            <w:r w:rsidRPr="00BB11BA">
              <w:rPr>
                <w:sz w:val="20"/>
                <w:szCs w:val="20"/>
              </w:rPr>
              <w:lastRenderedPageBreak/>
              <w:t>Patel, 2016</w:t>
            </w:r>
          </w:p>
        </w:tc>
        <w:tc>
          <w:tcPr>
            <w:tcW w:w="1170" w:type="dxa"/>
            <w:hideMark/>
          </w:tcPr>
          <w:p w14:paraId="1223B9CC"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Hospital or ED w/IV hydration</w:t>
            </w:r>
          </w:p>
        </w:tc>
        <w:tc>
          <w:tcPr>
            <w:tcW w:w="1080" w:type="dxa"/>
            <w:hideMark/>
          </w:tcPr>
          <w:p w14:paraId="7F9B7842"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Test-negative</w:t>
            </w:r>
          </w:p>
        </w:tc>
        <w:tc>
          <w:tcPr>
            <w:tcW w:w="1710" w:type="dxa"/>
            <w:hideMark/>
          </w:tcPr>
          <w:p w14:paraId="0A61822D"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 xml:space="preserve">Children, but no clear age range specified. </w:t>
            </w:r>
            <w:r w:rsidRPr="00BB11BA">
              <w:rPr>
                <w:sz w:val="20"/>
                <w:szCs w:val="20"/>
              </w:rPr>
              <w:br/>
              <w:t>Mean age, in months, over each study year: 11</w:t>
            </w:r>
            <w:r>
              <w:rPr>
                <w:sz w:val="20"/>
                <w:szCs w:val="20"/>
              </w:rPr>
              <w:t>.</w:t>
            </w:r>
            <w:r w:rsidRPr="00BB11BA">
              <w:rPr>
                <w:sz w:val="20"/>
                <w:szCs w:val="20"/>
              </w:rPr>
              <w:t>9 in 2008, 17</w:t>
            </w:r>
            <w:r>
              <w:rPr>
                <w:sz w:val="20"/>
                <w:szCs w:val="20"/>
              </w:rPr>
              <w:t>.</w:t>
            </w:r>
            <w:r w:rsidRPr="00BB11BA">
              <w:rPr>
                <w:sz w:val="20"/>
                <w:szCs w:val="20"/>
              </w:rPr>
              <w:t>0 in 2009, and 17</w:t>
            </w:r>
            <w:r>
              <w:rPr>
                <w:sz w:val="20"/>
                <w:szCs w:val="20"/>
              </w:rPr>
              <w:t>.</w:t>
            </w:r>
            <w:r w:rsidRPr="00BB11BA">
              <w:rPr>
                <w:sz w:val="20"/>
                <w:szCs w:val="20"/>
              </w:rPr>
              <w:t>3 in 2010</w:t>
            </w:r>
          </w:p>
        </w:tc>
        <w:tc>
          <w:tcPr>
            <w:tcW w:w="1350" w:type="dxa"/>
            <w:hideMark/>
          </w:tcPr>
          <w:p w14:paraId="59CBB81C"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Full course (3 doses RV5) compared to unvaccinated</w:t>
            </w:r>
          </w:p>
        </w:tc>
        <w:tc>
          <w:tcPr>
            <w:tcW w:w="2970" w:type="dxa"/>
            <w:hideMark/>
          </w:tcPr>
          <w:p w14:paraId="7762FA1D"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Potential confounders were defined as any variable that changed the odds ratio by &gt;10%. The final model included age at hospitalization (in months), month/year of birth, and hospital, in addition to vaccination status.</w:t>
            </w:r>
          </w:p>
        </w:tc>
        <w:tc>
          <w:tcPr>
            <w:tcW w:w="1260" w:type="dxa"/>
            <w:hideMark/>
          </w:tcPr>
          <w:p w14:paraId="2B22129D"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EIA then PCR of EIA-positives</w:t>
            </w:r>
          </w:p>
        </w:tc>
      </w:tr>
      <w:tr w:rsidR="00FE6AE9" w:rsidRPr="00BB11BA" w14:paraId="7DF4FF8B" w14:textId="77777777" w:rsidTr="00D028CC">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1525" w:type="dxa"/>
            <w:hideMark/>
          </w:tcPr>
          <w:p w14:paraId="4CAA5358" w14:textId="77777777" w:rsidR="00FE6AE9" w:rsidRPr="00BB11BA" w:rsidRDefault="00FE6AE9" w:rsidP="00FE6AE9">
            <w:pPr>
              <w:rPr>
                <w:sz w:val="20"/>
                <w:szCs w:val="20"/>
              </w:rPr>
            </w:pPr>
            <w:r w:rsidRPr="00BB11BA">
              <w:rPr>
                <w:sz w:val="20"/>
                <w:szCs w:val="20"/>
              </w:rPr>
              <w:t>Ali, 2016</w:t>
            </w:r>
          </w:p>
        </w:tc>
        <w:tc>
          <w:tcPr>
            <w:tcW w:w="1170" w:type="dxa"/>
            <w:hideMark/>
          </w:tcPr>
          <w:p w14:paraId="3D4C41E4"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Hospital</w:t>
            </w:r>
          </w:p>
        </w:tc>
        <w:tc>
          <w:tcPr>
            <w:tcW w:w="1080" w:type="dxa"/>
            <w:hideMark/>
          </w:tcPr>
          <w:p w14:paraId="3188A963"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Test-negative</w:t>
            </w:r>
          </w:p>
        </w:tc>
        <w:tc>
          <w:tcPr>
            <w:tcW w:w="1710" w:type="dxa"/>
            <w:hideMark/>
          </w:tcPr>
          <w:p w14:paraId="62D70178"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Inclusion criteria: less than 5 years</w:t>
            </w:r>
            <w:r w:rsidRPr="00BB11BA">
              <w:rPr>
                <w:sz w:val="20"/>
                <w:szCs w:val="20"/>
              </w:rPr>
              <w:br/>
              <w:t>83</w:t>
            </w:r>
            <w:r>
              <w:rPr>
                <w:sz w:val="20"/>
                <w:szCs w:val="20"/>
              </w:rPr>
              <w:t>.</w:t>
            </w:r>
            <w:r w:rsidRPr="00BB11BA">
              <w:rPr>
                <w:sz w:val="20"/>
                <w:szCs w:val="20"/>
              </w:rPr>
              <w:t>9% of cases and controls less than 24 months.</w:t>
            </w:r>
          </w:p>
        </w:tc>
        <w:tc>
          <w:tcPr>
            <w:tcW w:w="1350" w:type="dxa"/>
            <w:hideMark/>
          </w:tcPr>
          <w:p w14:paraId="6D6055DF"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Full course (2 doses RV1 or 3 doses RV5) compared to unvaccinated</w:t>
            </w:r>
          </w:p>
        </w:tc>
        <w:tc>
          <w:tcPr>
            <w:tcW w:w="2970" w:type="dxa"/>
            <w:hideMark/>
          </w:tcPr>
          <w:p w14:paraId="23CB40D4"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Models adjusted by geographic region and season.</w:t>
            </w:r>
          </w:p>
        </w:tc>
        <w:tc>
          <w:tcPr>
            <w:tcW w:w="1260" w:type="dxa"/>
            <w:hideMark/>
          </w:tcPr>
          <w:p w14:paraId="4782BF62"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EIA then PCR of EIA-positive and 5% of EIA-negatives</w:t>
            </w:r>
          </w:p>
        </w:tc>
      </w:tr>
      <w:tr w:rsidR="00FE6AE9" w:rsidRPr="00BB11BA" w14:paraId="62FDA46A" w14:textId="77777777" w:rsidTr="00D028CC">
        <w:trPr>
          <w:trHeight w:val="1007"/>
        </w:trPr>
        <w:tc>
          <w:tcPr>
            <w:cnfStyle w:val="001000000000" w:firstRow="0" w:lastRow="0" w:firstColumn="1" w:lastColumn="0" w:oddVBand="0" w:evenVBand="0" w:oddHBand="0" w:evenHBand="0" w:firstRowFirstColumn="0" w:firstRowLastColumn="0" w:lastRowFirstColumn="0" w:lastRowLastColumn="0"/>
            <w:tcW w:w="1525" w:type="dxa"/>
            <w:hideMark/>
          </w:tcPr>
          <w:p w14:paraId="3AFC7BBF" w14:textId="77777777" w:rsidR="00FE6AE9" w:rsidRPr="00BB11BA" w:rsidRDefault="00FE6AE9" w:rsidP="00FE6AE9">
            <w:pPr>
              <w:rPr>
                <w:sz w:val="20"/>
                <w:szCs w:val="20"/>
              </w:rPr>
            </w:pPr>
            <w:proofErr w:type="spellStart"/>
            <w:r w:rsidRPr="00BB11BA">
              <w:rPr>
                <w:sz w:val="20"/>
                <w:szCs w:val="20"/>
              </w:rPr>
              <w:t>Gastanaduy</w:t>
            </w:r>
            <w:proofErr w:type="spellEnd"/>
            <w:r w:rsidRPr="00BB11BA">
              <w:rPr>
                <w:sz w:val="20"/>
                <w:szCs w:val="20"/>
              </w:rPr>
              <w:t>, 2016 (Guatemala)</w:t>
            </w:r>
          </w:p>
        </w:tc>
        <w:tc>
          <w:tcPr>
            <w:tcW w:w="1170" w:type="dxa"/>
            <w:hideMark/>
          </w:tcPr>
          <w:p w14:paraId="032418CB"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Hospital or ED</w:t>
            </w:r>
          </w:p>
        </w:tc>
        <w:tc>
          <w:tcPr>
            <w:tcW w:w="1080" w:type="dxa"/>
            <w:hideMark/>
          </w:tcPr>
          <w:p w14:paraId="1AD7E563"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Test-</w:t>
            </w:r>
            <w:proofErr w:type="spellStart"/>
            <w:r w:rsidRPr="00BB11BA">
              <w:rPr>
                <w:sz w:val="20"/>
                <w:szCs w:val="20"/>
              </w:rPr>
              <w:t>negative</w:t>
            </w:r>
            <w:r w:rsidRPr="00D2330A">
              <w:rPr>
                <w:sz w:val="20"/>
                <w:szCs w:val="20"/>
                <w:vertAlign w:val="superscript"/>
              </w:rPr>
              <w:t>b</w:t>
            </w:r>
            <w:proofErr w:type="spellEnd"/>
          </w:p>
        </w:tc>
        <w:tc>
          <w:tcPr>
            <w:tcW w:w="1710" w:type="dxa"/>
            <w:hideMark/>
          </w:tcPr>
          <w:p w14:paraId="6787BEF0"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Median (range), months=12 (2-32), controls=11 (2-53)</w:t>
            </w:r>
          </w:p>
        </w:tc>
        <w:tc>
          <w:tcPr>
            <w:tcW w:w="1350" w:type="dxa"/>
            <w:hideMark/>
          </w:tcPr>
          <w:p w14:paraId="5DB4E1F7"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Full course (2 doses RV1) compared to unvaccinated</w:t>
            </w:r>
          </w:p>
        </w:tc>
        <w:tc>
          <w:tcPr>
            <w:tcW w:w="2970" w:type="dxa"/>
            <w:hideMark/>
          </w:tcPr>
          <w:p w14:paraId="7F4DA654"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Model adjusted for age, birth month/year, and hospital.</w:t>
            </w:r>
          </w:p>
        </w:tc>
        <w:tc>
          <w:tcPr>
            <w:tcW w:w="1260" w:type="dxa"/>
            <w:hideMark/>
          </w:tcPr>
          <w:p w14:paraId="60F2F068"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EIA then PCR of EIA-positives</w:t>
            </w:r>
          </w:p>
        </w:tc>
      </w:tr>
      <w:tr w:rsidR="00FE6AE9" w:rsidRPr="00BB11BA" w14:paraId="04BAC27C" w14:textId="77777777" w:rsidTr="00D028CC">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525" w:type="dxa"/>
            <w:hideMark/>
          </w:tcPr>
          <w:p w14:paraId="37996028" w14:textId="77777777" w:rsidR="00FE6AE9" w:rsidRPr="00BB11BA" w:rsidRDefault="00FE6AE9" w:rsidP="00FE6AE9">
            <w:pPr>
              <w:rPr>
                <w:sz w:val="20"/>
                <w:szCs w:val="20"/>
              </w:rPr>
            </w:pPr>
            <w:r w:rsidRPr="00BB11BA">
              <w:rPr>
                <w:sz w:val="20"/>
                <w:szCs w:val="20"/>
              </w:rPr>
              <w:t>Bar-</w:t>
            </w:r>
            <w:proofErr w:type="spellStart"/>
            <w:r w:rsidRPr="00BB11BA">
              <w:rPr>
                <w:sz w:val="20"/>
                <w:szCs w:val="20"/>
              </w:rPr>
              <w:t>Zeev</w:t>
            </w:r>
            <w:proofErr w:type="spellEnd"/>
            <w:r w:rsidRPr="00BB11BA">
              <w:rPr>
                <w:sz w:val="20"/>
                <w:szCs w:val="20"/>
              </w:rPr>
              <w:t>, 2016</w:t>
            </w:r>
          </w:p>
        </w:tc>
        <w:tc>
          <w:tcPr>
            <w:tcW w:w="1170" w:type="dxa"/>
            <w:hideMark/>
          </w:tcPr>
          <w:p w14:paraId="120ABCB8"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Hospital or short-stay with oral rehydration</w:t>
            </w:r>
          </w:p>
        </w:tc>
        <w:tc>
          <w:tcPr>
            <w:tcW w:w="1080" w:type="dxa"/>
            <w:hideMark/>
          </w:tcPr>
          <w:p w14:paraId="40F69EAF"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Test-negative</w:t>
            </w:r>
          </w:p>
        </w:tc>
        <w:tc>
          <w:tcPr>
            <w:tcW w:w="1710" w:type="dxa"/>
            <w:hideMark/>
          </w:tcPr>
          <w:p w14:paraId="5032701F"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Inclusion criteria: less than 5 years</w:t>
            </w:r>
            <w:r w:rsidRPr="00BB11BA">
              <w:rPr>
                <w:sz w:val="20"/>
                <w:szCs w:val="20"/>
              </w:rPr>
              <w:br/>
              <w:t>Among cases 69</w:t>
            </w:r>
            <w:r>
              <w:rPr>
                <w:sz w:val="20"/>
                <w:szCs w:val="20"/>
              </w:rPr>
              <w:t>.</w:t>
            </w:r>
            <w:r w:rsidRPr="00BB11BA">
              <w:rPr>
                <w:sz w:val="20"/>
                <w:szCs w:val="20"/>
              </w:rPr>
              <w:t>2% &lt;12 months and controls 67</w:t>
            </w:r>
            <w:r>
              <w:rPr>
                <w:sz w:val="20"/>
                <w:szCs w:val="20"/>
              </w:rPr>
              <w:t>.</w:t>
            </w:r>
            <w:r w:rsidRPr="00BB11BA">
              <w:rPr>
                <w:sz w:val="20"/>
                <w:szCs w:val="20"/>
              </w:rPr>
              <w:t>5% &lt;12 months</w:t>
            </w:r>
          </w:p>
        </w:tc>
        <w:tc>
          <w:tcPr>
            <w:tcW w:w="1350" w:type="dxa"/>
            <w:hideMark/>
          </w:tcPr>
          <w:p w14:paraId="3A043937"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Full course (2 doses RV1) compared to unvaccinated</w:t>
            </w:r>
          </w:p>
        </w:tc>
        <w:tc>
          <w:tcPr>
            <w:tcW w:w="2970" w:type="dxa"/>
            <w:hideMark/>
          </w:tcPr>
          <w:p w14:paraId="4F13D8A8"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Models adjusted for year and month of presentation and for age.</w:t>
            </w:r>
          </w:p>
        </w:tc>
        <w:tc>
          <w:tcPr>
            <w:tcW w:w="1260" w:type="dxa"/>
            <w:hideMark/>
          </w:tcPr>
          <w:p w14:paraId="476B9187" w14:textId="77777777" w:rsidR="00FE6AE9" w:rsidRPr="00BB11BA" w:rsidRDefault="00FE6AE9" w:rsidP="00FE6AE9">
            <w:pPr>
              <w:cnfStyle w:val="000000100000" w:firstRow="0" w:lastRow="0" w:firstColumn="0" w:lastColumn="0" w:oddVBand="0" w:evenVBand="0" w:oddHBand="1" w:evenHBand="0" w:firstRowFirstColumn="0" w:firstRowLastColumn="0" w:lastRowFirstColumn="0" w:lastRowLastColumn="0"/>
              <w:rPr>
                <w:sz w:val="20"/>
                <w:szCs w:val="20"/>
              </w:rPr>
            </w:pPr>
            <w:r w:rsidRPr="00BB11BA">
              <w:rPr>
                <w:sz w:val="20"/>
                <w:szCs w:val="20"/>
              </w:rPr>
              <w:t>EIA then PCR of EIA-positives</w:t>
            </w:r>
          </w:p>
        </w:tc>
      </w:tr>
      <w:tr w:rsidR="00FE6AE9" w:rsidRPr="00BB11BA" w14:paraId="038E91F2" w14:textId="77777777" w:rsidTr="00D028CC">
        <w:trPr>
          <w:trHeight w:val="1450"/>
        </w:trPr>
        <w:tc>
          <w:tcPr>
            <w:cnfStyle w:val="001000000000" w:firstRow="0" w:lastRow="0" w:firstColumn="1" w:lastColumn="0" w:oddVBand="0" w:evenVBand="0" w:oddHBand="0" w:evenHBand="0" w:firstRowFirstColumn="0" w:firstRowLastColumn="0" w:lastRowFirstColumn="0" w:lastRowLastColumn="0"/>
            <w:tcW w:w="1525" w:type="dxa"/>
            <w:hideMark/>
          </w:tcPr>
          <w:p w14:paraId="0BC3CBBE" w14:textId="77777777" w:rsidR="00FE6AE9" w:rsidRPr="00BB11BA" w:rsidRDefault="00FE6AE9" w:rsidP="00FE6AE9">
            <w:pPr>
              <w:rPr>
                <w:sz w:val="20"/>
                <w:szCs w:val="20"/>
              </w:rPr>
            </w:pPr>
            <w:r w:rsidRPr="00BB11BA">
              <w:rPr>
                <w:sz w:val="20"/>
                <w:szCs w:val="20"/>
              </w:rPr>
              <w:t>Platts-Mills, 2017</w:t>
            </w:r>
          </w:p>
        </w:tc>
        <w:tc>
          <w:tcPr>
            <w:tcW w:w="1170" w:type="dxa"/>
            <w:hideMark/>
          </w:tcPr>
          <w:p w14:paraId="716BF071"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Hospital</w:t>
            </w:r>
          </w:p>
        </w:tc>
        <w:tc>
          <w:tcPr>
            <w:tcW w:w="1080" w:type="dxa"/>
            <w:hideMark/>
          </w:tcPr>
          <w:p w14:paraId="54F416A3"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Test-negative</w:t>
            </w:r>
          </w:p>
        </w:tc>
        <w:tc>
          <w:tcPr>
            <w:tcW w:w="1710" w:type="dxa"/>
            <w:hideMark/>
          </w:tcPr>
          <w:p w14:paraId="33154129"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Inclusion criteria: 2 months to 5 years</w:t>
            </w:r>
            <w:r w:rsidRPr="00BB11BA">
              <w:rPr>
                <w:sz w:val="20"/>
                <w:szCs w:val="20"/>
              </w:rPr>
              <w:br/>
              <w:t>Mean (SD), months: cases=28</w:t>
            </w:r>
            <w:r>
              <w:rPr>
                <w:sz w:val="20"/>
                <w:szCs w:val="20"/>
              </w:rPr>
              <w:t>.</w:t>
            </w:r>
            <w:r w:rsidRPr="00BB11BA">
              <w:rPr>
                <w:sz w:val="20"/>
                <w:szCs w:val="20"/>
              </w:rPr>
              <w:t>7 (13</w:t>
            </w:r>
            <w:r>
              <w:rPr>
                <w:sz w:val="20"/>
                <w:szCs w:val="20"/>
              </w:rPr>
              <w:t>.</w:t>
            </w:r>
            <w:r w:rsidRPr="00BB11BA">
              <w:rPr>
                <w:sz w:val="20"/>
                <w:szCs w:val="20"/>
              </w:rPr>
              <w:t>7), controls=27</w:t>
            </w:r>
            <w:r>
              <w:rPr>
                <w:sz w:val="20"/>
                <w:szCs w:val="20"/>
              </w:rPr>
              <w:t>.</w:t>
            </w:r>
            <w:r w:rsidRPr="00BB11BA">
              <w:rPr>
                <w:sz w:val="20"/>
                <w:szCs w:val="20"/>
              </w:rPr>
              <w:t>1 (13</w:t>
            </w:r>
            <w:r>
              <w:rPr>
                <w:sz w:val="20"/>
                <w:szCs w:val="20"/>
              </w:rPr>
              <w:t>.</w:t>
            </w:r>
            <w:r w:rsidRPr="00BB11BA">
              <w:rPr>
                <w:sz w:val="20"/>
                <w:szCs w:val="20"/>
              </w:rPr>
              <w:t>3)</w:t>
            </w:r>
          </w:p>
        </w:tc>
        <w:tc>
          <w:tcPr>
            <w:tcW w:w="1350" w:type="dxa"/>
            <w:hideMark/>
          </w:tcPr>
          <w:p w14:paraId="5171827B"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Full course (2 doses RV1) compared to unvaccinated</w:t>
            </w:r>
          </w:p>
        </w:tc>
        <w:tc>
          <w:tcPr>
            <w:tcW w:w="2970" w:type="dxa"/>
            <w:hideMark/>
          </w:tcPr>
          <w:p w14:paraId="0AA7988E"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Models adjusted for sex, age in months, year of admission, and seasons. Other covariates were retained in the model if they changed vaccine effectiveness estimates by &gt;5%.</w:t>
            </w:r>
          </w:p>
        </w:tc>
        <w:tc>
          <w:tcPr>
            <w:tcW w:w="1260" w:type="dxa"/>
            <w:hideMark/>
          </w:tcPr>
          <w:p w14:paraId="5A943A54" w14:textId="77777777" w:rsidR="00FE6AE9" w:rsidRPr="00BB11BA" w:rsidRDefault="00FE6AE9" w:rsidP="00FE6AE9">
            <w:pPr>
              <w:cnfStyle w:val="000000000000" w:firstRow="0" w:lastRow="0" w:firstColumn="0" w:lastColumn="0" w:oddVBand="0" w:evenVBand="0" w:oddHBand="0" w:evenHBand="0" w:firstRowFirstColumn="0" w:firstRowLastColumn="0" w:lastRowFirstColumn="0" w:lastRowLastColumn="0"/>
              <w:rPr>
                <w:sz w:val="20"/>
                <w:szCs w:val="20"/>
              </w:rPr>
            </w:pPr>
            <w:r w:rsidRPr="00BB11BA">
              <w:rPr>
                <w:sz w:val="20"/>
                <w:szCs w:val="20"/>
              </w:rPr>
              <w:t>EIA then PCR of EIA-positives</w:t>
            </w:r>
          </w:p>
        </w:tc>
      </w:tr>
    </w:tbl>
    <w:p w14:paraId="0F8193D5" w14:textId="77777777" w:rsidR="00FE6AE9" w:rsidRDefault="00FE6AE9" w:rsidP="00FE6AE9">
      <w:pPr>
        <w:spacing w:after="0" w:line="240" w:lineRule="auto"/>
        <w:contextualSpacing/>
      </w:pPr>
    </w:p>
    <w:p w14:paraId="79111E94" w14:textId="77777777" w:rsidR="00FE6AE9" w:rsidRDefault="00FE6AE9" w:rsidP="00FE6AE9">
      <w:pPr>
        <w:spacing w:after="0" w:line="240" w:lineRule="auto"/>
        <w:contextualSpacing/>
      </w:pPr>
      <w:r>
        <w:t>ED=emergency department; EIA=enzyme immunoassay; IV=intravenous; OR=odds ratio; PCR=polymerase chain reaction; VE=vaccine effectiveness</w:t>
      </w:r>
    </w:p>
    <w:p w14:paraId="20CF098E" w14:textId="77777777" w:rsidR="00FE6AE9" w:rsidRDefault="00FE6AE9" w:rsidP="00FE6AE9">
      <w:pPr>
        <w:spacing w:after="0" w:line="240" w:lineRule="auto"/>
        <w:contextualSpacing/>
      </w:pPr>
      <w:r w:rsidRPr="0055393F">
        <w:rPr>
          <w:vertAlign w:val="superscript"/>
        </w:rPr>
        <w:t>a</w:t>
      </w:r>
      <w:r>
        <w:t xml:space="preserve"> </w:t>
      </w:r>
      <w:proofErr w:type="spellStart"/>
      <w:r w:rsidRPr="0047432E">
        <w:t>Braeckman</w:t>
      </w:r>
      <w:proofErr w:type="spellEnd"/>
      <w:r w:rsidRPr="0047432E">
        <w:t xml:space="preserve"> and </w:t>
      </w:r>
      <w:proofErr w:type="spellStart"/>
      <w:r w:rsidRPr="0047432E">
        <w:t>Matthijnssens</w:t>
      </w:r>
      <w:proofErr w:type="spellEnd"/>
      <w:r w:rsidRPr="0047432E">
        <w:t xml:space="preserve"> are same studies, but present different strains</w:t>
      </w:r>
    </w:p>
    <w:p w14:paraId="3C9D2E57" w14:textId="41AE54BE" w:rsidR="00FE6AE9" w:rsidRPr="00FE6AE9" w:rsidRDefault="00FE6AE9" w:rsidP="00FE6AE9">
      <w:pPr>
        <w:spacing w:line="240" w:lineRule="auto"/>
        <w:rPr>
          <w:rFonts w:ascii="Times New Roman" w:hAnsi="Times New Roman" w:cs="Times New Roman"/>
          <w:sz w:val="24"/>
          <w:szCs w:val="24"/>
        </w:rPr>
      </w:pPr>
      <w:r w:rsidRPr="00D2330A">
        <w:rPr>
          <w:sz w:val="20"/>
          <w:szCs w:val="20"/>
          <w:vertAlign w:val="superscript"/>
        </w:rPr>
        <w:t>b</w:t>
      </w:r>
      <w:r>
        <w:t xml:space="preserve"> Also enrolled secondary control groups, such as community or hospitalized controls, but given prioritization of test-negative design for consistency and homogeneity of methods being combined we only abstracted test-negative results if those were presented separately.</w:t>
      </w:r>
    </w:p>
    <w:p w14:paraId="53D2DFE2" w14:textId="77777777" w:rsidR="00FE6AE9" w:rsidRDefault="00FE6AE9" w:rsidP="00FE6AE9">
      <w:pPr>
        <w:spacing w:line="240" w:lineRule="auto"/>
      </w:pPr>
    </w:p>
    <w:sectPr w:rsidR="00FE6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E9"/>
    <w:rsid w:val="00A81A0A"/>
    <w:rsid w:val="00FE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FE60"/>
  <w15:chartTrackingRefBased/>
  <w15:docId w15:val="{2EE72271-EA19-4B91-9664-551767AA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FE6A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1791</Words>
  <Characters>10215</Characters>
  <Application>Microsoft Office Word</Application>
  <DocSecurity>0</DocSecurity>
  <Lines>85</Lines>
  <Paragraphs>23</Paragraphs>
  <ScaleCrop>false</ScaleCrop>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Sue Newman</dc:creator>
  <cp:keywords/>
  <dc:description/>
  <cp:lastModifiedBy>Amy Sue Newman</cp:lastModifiedBy>
  <cp:revision>1</cp:revision>
  <dcterms:created xsi:type="dcterms:W3CDTF">2021-07-14T21:57:00Z</dcterms:created>
  <dcterms:modified xsi:type="dcterms:W3CDTF">2021-07-14T22:00:00Z</dcterms:modified>
</cp:coreProperties>
</file>