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BD4A0" w14:textId="284E501F" w:rsidR="00695284" w:rsidRPr="00EF3E12" w:rsidRDefault="001E1E07">
      <w:pPr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</w:pPr>
      <w:r w:rsidRPr="00EF3E12"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  <w:t>Supplementa</w:t>
      </w:r>
      <w:r w:rsidR="00611DB7" w:rsidRPr="00EF3E12"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  <w:t>l Digital Content</w:t>
      </w:r>
      <w:r w:rsidRPr="00EF3E12"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F3E12" w:rsidRPr="00EF3E12"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  <w:t>2</w:t>
      </w:r>
      <w:r w:rsidRPr="00EF3E12">
        <w:rPr>
          <w:rFonts w:ascii="Times New Roman" w:eastAsia="Arial" w:hAnsi="Times New Roman" w:cs="Times New Roman"/>
          <w:b/>
          <w:color w:val="000000"/>
          <w:sz w:val="24"/>
          <w:szCs w:val="24"/>
          <w:lang w:val="en-US"/>
        </w:rPr>
        <w:t>.</w:t>
      </w:r>
      <w:r w:rsidRPr="00EF3E12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 xml:space="preserve"> Demographic and clinical characteristics of included subjects.</w:t>
      </w:r>
    </w:p>
    <w:p w14:paraId="5AE8CA8D" w14:textId="77777777" w:rsidR="00695284" w:rsidRPr="001E1E07" w:rsidRDefault="00695284">
      <w:pPr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tbl>
      <w:tblPr>
        <w:tblStyle w:val="a"/>
        <w:tblW w:w="141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36"/>
        <w:gridCol w:w="1985"/>
        <w:gridCol w:w="141"/>
        <w:gridCol w:w="1843"/>
        <w:gridCol w:w="1645"/>
        <w:gridCol w:w="1757"/>
        <w:gridCol w:w="1701"/>
        <w:gridCol w:w="1559"/>
      </w:tblGrid>
      <w:tr w:rsidR="00695284" w14:paraId="479DBA17" w14:textId="77777777">
        <w:trPr>
          <w:trHeight w:val="67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AF678E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46E60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All participants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(n = 376)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AB5721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3A6961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Infants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(n = 21)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E9604A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(n = 40)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1FDD9D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Adolescents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(n = 22)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8584A3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Adults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(n = 293)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3E2853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 value</w:t>
            </w:r>
          </w:p>
        </w:tc>
      </w:tr>
      <w:tr w:rsidR="00695284" w14:paraId="3E62E20B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F8D834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Age, median (IQR)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B002E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33.5 (21.7-43.4)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92D4E0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FD925B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 (0.6-1.7)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E48600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6.7 (3.4-9.7)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F578C8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14.3 (13.1-15.8)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274EC6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38.0 (29.9-46.6)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05CBAA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&lt;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0.001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695284" w14:paraId="7E936D78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869D0E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Female sex, n (%)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4412DB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217 (57.7)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941D46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33C55F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 (52.4)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7972B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 (55.0)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DF154D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 (50.0)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410C27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173 (59.0)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7C248F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0.77†</w:t>
            </w:r>
          </w:p>
        </w:tc>
      </w:tr>
      <w:tr w:rsidR="00695284" w14:paraId="5D979060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B8788" w14:textId="77777777" w:rsidR="00695284" w:rsidRPr="001E1E07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1E1E07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Active or passive smoking, n (%)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EB5ED3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 (18.4)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A18638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A6C35A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(14.3)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A0FF3B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 (22.5)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6C425D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(4.5)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3AD203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 (19.1)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78A0A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0.26†</w:t>
            </w:r>
          </w:p>
        </w:tc>
      </w:tr>
      <w:tr w:rsidR="00695284" w14:paraId="719E1AFE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8A9EB3" w14:textId="77777777" w:rsidR="00695284" w:rsidRPr="001E1E07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1E1E07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Duration of symptoms to sample collection, median (IQR)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F6FB1D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3.0 (2.0-4.0)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0C6951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123D7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2.0 (1.0-3.0)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38B9A8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2.0 (1.0-3.2)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3757F8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3.0 (1.2-3.0)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369B30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3.0 (2.0-4.0)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EC4EF6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0.001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695284" w14:paraId="224390E1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7E6421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Symptoms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42884" w14:textId="77777777" w:rsidR="00695284" w:rsidRDefault="0069528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234AB0" w14:textId="77777777" w:rsidR="00695284" w:rsidRDefault="0069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F509A5" w14:textId="77777777" w:rsidR="00695284" w:rsidRDefault="0069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7FD244" w14:textId="77777777" w:rsidR="00695284" w:rsidRDefault="0069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B22D94" w14:textId="77777777" w:rsidR="00695284" w:rsidRDefault="0069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B6D6C" w14:textId="77777777" w:rsidR="00695284" w:rsidRDefault="0069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F175DE" w14:textId="77777777" w:rsidR="00695284" w:rsidRDefault="0069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284" w14:paraId="0C87AC02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19C94E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Cough, n (%)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4C6657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302 (80.3)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FEE981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50C1CC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 (66.7)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2770F9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 (62.5)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25CD56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 (63.6)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431DA8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249 (85.0)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D57F77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&lt;0.001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†</w:t>
            </w:r>
          </w:p>
        </w:tc>
      </w:tr>
      <w:tr w:rsidR="00695284" w14:paraId="5F46D5F4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DE8FE8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Fever, n (%)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43A68D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257 (68.3)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93EF3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D0ADF1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 (85.7)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DE332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 (72.5)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F1DD89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(54.5)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CCD1F2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198 (67.6)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9F1073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0.16†</w:t>
            </w:r>
          </w:p>
        </w:tc>
      </w:tr>
      <w:tr w:rsidR="00695284" w14:paraId="47EA5377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8AEB1A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Coryza, n (%)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6A08C7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243 (64.6)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DFAD50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088292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 (66.7)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85F0D5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 (62.5)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74F465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(45.5)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09870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194 (66.2)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4E10C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0.24†</w:t>
            </w:r>
          </w:p>
        </w:tc>
      </w:tr>
      <w:tr w:rsidR="00695284" w14:paraId="109A50BF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90C85D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Stuffy nose, n (%)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6339E0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 (52.9)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03904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8824D8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 (42.9)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FA5CDF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 (65.0)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987CA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 (50.0)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6B33BD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153 (52.2)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ACADF5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0.35†</w:t>
            </w:r>
          </w:p>
        </w:tc>
      </w:tr>
      <w:tr w:rsidR="00695284" w14:paraId="1203AFE3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86078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Appetite loss, n (%)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98E18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190 (50.5)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0D18E4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0CB6F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(57.1)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090451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 (47.5)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F76A98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(36.4)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C13AE3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151 (51.5)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FCDEFF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0.46†</w:t>
            </w:r>
          </w:p>
        </w:tc>
      </w:tr>
      <w:tr w:rsidR="00695284" w14:paraId="3776947C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7F4360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Sputum production, n (%)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487E49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129 (34.3)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218A24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D55D5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 (33.3)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27C2E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(30.0)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B2EC92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 (31.8)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2A5A2E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 (35.2)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D278F1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0.90†</w:t>
            </w:r>
          </w:p>
        </w:tc>
      </w:tr>
      <w:tr w:rsidR="00695284" w14:paraId="26D408D5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2B3834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Conjunctivitis, n (%)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1816F5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124 (33.0)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357657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9D06E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(19.0)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DEA38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(25.0)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5F5384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(18.2)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13BB62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106 (36.2)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085C91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0.09†</w:t>
            </w:r>
          </w:p>
        </w:tc>
      </w:tr>
      <w:tr w:rsidR="00695284" w14:paraId="5CEA9DE6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63AB45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Diarrhea, n (%)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AE5261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107 (28.5)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9B24AF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DB386C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(19.0)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1061D3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 (17.5)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5A649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(9.1)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48EEB2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94 (32.1)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FA1AFF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0.45†</w:t>
            </w:r>
          </w:p>
        </w:tc>
      </w:tr>
      <w:tr w:rsidR="00695284" w14:paraId="4771B60B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B864BC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Vomiting, n (%)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FD5484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 (13.3)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A02C16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C8238E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(28.6)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08D713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(15.0)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FE19A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(4.5)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E816C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 (12.6)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E7FA13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0.12†</w:t>
            </w:r>
          </w:p>
        </w:tc>
      </w:tr>
      <w:tr w:rsidR="00695284" w14:paraId="089CB96C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61A9AC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Skin rash, n (%)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717FA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 (4.5)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1FD2A0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E000E4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(23.8)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8F1094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(5.0)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7BF161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(4.5)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E7FA90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 (3.1)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846ED6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&lt;0.001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†</w:t>
            </w:r>
          </w:p>
        </w:tc>
      </w:tr>
      <w:tr w:rsidR="00695284" w14:paraId="7DB093C3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82281E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Chronic medical conditions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49F678" w14:textId="77777777" w:rsidR="00695284" w:rsidRDefault="0069528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811EE8" w14:textId="77777777" w:rsidR="00695284" w:rsidRDefault="0069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8B5E6E" w14:textId="77777777" w:rsidR="00695284" w:rsidRDefault="0069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B28BFD" w14:textId="77777777" w:rsidR="00695284" w:rsidRDefault="0069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B11D36" w14:textId="77777777" w:rsidR="00695284" w:rsidRDefault="0069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BA7236" w14:textId="77777777" w:rsidR="00695284" w:rsidRDefault="0069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BC7A66" w14:textId="77777777" w:rsidR="00695284" w:rsidRDefault="0069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284" w14:paraId="648BE183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2191A7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Obesity, n (%)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DDB092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93 (24.7)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BC972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FC16B8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(4.8)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077DE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03767C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E55008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92 (25.9)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3C2CB5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&lt;0.001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†</w:t>
            </w:r>
          </w:p>
        </w:tc>
      </w:tr>
      <w:tr w:rsidR="00695284" w14:paraId="5BFBDA60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73C8C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Asthma, n (%)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ABE85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 (7.4)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2BD13A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0680E6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8BE7CB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(20.0)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485AB3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(22.7)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CC338E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 (2.1)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E2C713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&lt;0.001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†</w:t>
            </w:r>
          </w:p>
        </w:tc>
      </w:tr>
      <w:tr w:rsidR="00695284" w14:paraId="23DBE16D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F570BC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COPD, n (%)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F2D0A9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(1.6)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3BC09A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8D2A6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960A23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0FC6C5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(4.5)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9362D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(1.7)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B0488C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0.42†</w:t>
            </w:r>
          </w:p>
        </w:tc>
      </w:tr>
      <w:tr w:rsidR="00695284" w14:paraId="0EFD431B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3DFC6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Previous tuberculosis, n (%)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8C8C38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(1.1)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EBF94A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C76785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B38C6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DED81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2D4514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(1.4)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BFFA96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0.61†</w:t>
            </w:r>
          </w:p>
        </w:tc>
      </w:tr>
      <w:tr w:rsidR="00695284" w14:paraId="02F3208A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042AF7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HIV, n (%)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F11C80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(0.3)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DF1B03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1C2AFE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AA1123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6054C3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A0B002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(0.3)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CF72B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0.88†</w:t>
            </w:r>
          </w:p>
        </w:tc>
      </w:tr>
      <w:tr w:rsidR="00695284" w14:paraId="2C29415C" w14:textId="77777777">
        <w:trPr>
          <w:trHeight w:val="510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340189" w14:textId="77777777" w:rsidR="00695284" w:rsidRDefault="001E1E0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Congenital heart disease, n (%)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2BAF7A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(0.3)</w:t>
            </w: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F7A979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2D4BBD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BF8820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D5EDD9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2567B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(0.3)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8C6C73" w14:textId="77777777" w:rsidR="00695284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0.88†</w:t>
            </w:r>
          </w:p>
        </w:tc>
      </w:tr>
      <w:tr w:rsidR="00695284" w:rsidRPr="001E1E07" w14:paraId="5041D594" w14:textId="77777777">
        <w:trPr>
          <w:trHeight w:val="495"/>
        </w:trPr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BD2822" w14:textId="77777777" w:rsidR="00695284" w:rsidRDefault="006952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B985A9" w14:textId="77777777" w:rsidR="00695284" w:rsidRDefault="0069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4947AF" w14:textId="77777777" w:rsidR="00695284" w:rsidRDefault="0069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FF39F" w14:textId="77777777" w:rsidR="00695284" w:rsidRPr="001E1E07" w:rsidRDefault="001E1E0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E1E0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1E1E07">
              <w:rPr>
                <w:rFonts w:ascii="Arial" w:eastAsia="Arial" w:hAnsi="Arial" w:cs="Arial"/>
                <w:sz w:val="20"/>
                <w:szCs w:val="20"/>
                <w:lang w:val="en-US"/>
              </w:rPr>
              <w:t>Kruskall</w:t>
            </w:r>
            <w:proofErr w:type="spellEnd"/>
            <w:r w:rsidRPr="001E1E07">
              <w:rPr>
                <w:rFonts w:ascii="Arial" w:eastAsia="Arial" w:hAnsi="Arial" w:cs="Arial"/>
                <w:sz w:val="20"/>
                <w:szCs w:val="20"/>
                <w:lang w:val="en-US"/>
              </w:rPr>
              <w:t>-Wallis test; † Pearson's Chi-squared test</w:t>
            </w:r>
          </w:p>
        </w:tc>
      </w:tr>
    </w:tbl>
    <w:p w14:paraId="08AB7F2A" w14:textId="77777777" w:rsidR="00695284" w:rsidRPr="001E1E07" w:rsidRDefault="00695284">
      <w:pPr>
        <w:rPr>
          <w:rFonts w:ascii="Arial" w:eastAsia="Arial" w:hAnsi="Arial" w:cs="Arial"/>
          <w:sz w:val="20"/>
          <w:szCs w:val="20"/>
          <w:lang w:val="en-US"/>
        </w:rPr>
      </w:pPr>
    </w:p>
    <w:p w14:paraId="363A240F" w14:textId="77777777" w:rsidR="00695284" w:rsidRPr="001E1E07" w:rsidRDefault="001E1E07">
      <w:pPr>
        <w:spacing w:line="480" w:lineRule="auto"/>
        <w:rPr>
          <w:rFonts w:ascii="Arial" w:hAnsi="Arial" w:cs="Arial"/>
        </w:rPr>
      </w:pPr>
      <w:r w:rsidRPr="001E1E07">
        <w:rPr>
          <w:rFonts w:ascii="Arial" w:eastAsia="Arial Unicode MS" w:hAnsi="Arial" w:cs="Arial"/>
          <w:sz w:val="20"/>
          <w:szCs w:val="20"/>
          <w:lang w:val="en-US"/>
        </w:rPr>
        <w:t xml:space="preserve">(IQR) Interquartile range. (COPD) Chronic obstructive pulmonary disease. (HIV) Human immunodeficiency virus. Infants (2 months to &lt;2 years). Children (≥2 years to &lt;12 years). </w:t>
      </w:r>
      <w:r w:rsidRPr="001E1E07">
        <w:rPr>
          <w:rFonts w:ascii="Arial" w:eastAsia="Arial Unicode MS" w:hAnsi="Arial" w:cs="Arial"/>
          <w:sz w:val="20"/>
          <w:szCs w:val="20"/>
        </w:rPr>
        <w:t>Adolescents (≥12 years to &lt;18 years). Adults (≥18 years).</w:t>
      </w:r>
    </w:p>
    <w:sectPr w:rsidR="00695284" w:rsidRPr="001E1E07">
      <w:pgSz w:w="16838" w:h="11906" w:orient="landscape"/>
      <w:pgMar w:top="1701" w:right="962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84"/>
    <w:rsid w:val="001E1E07"/>
    <w:rsid w:val="00611DB7"/>
    <w:rsid w:val="00695284"/>
    <w:rsid w:val="00E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A819"/>
  <w15:docId w15:val="{2D9FB8DF-1181-45F4-97D4-FDD556CA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VrZnY1OMQBRwOdo7rqdgt467g==">AMUW2mU6z3f/uY4HGf+5C4OtYcy6gbBGLphil3g4H/AsLjKqAOpqtnvOEbWlmIEHK46eclBWrAVtHAkA2s2T+0nqU1CFKv4rXvkE08xgEf7BXHEjPhBvTncrtuQtJ4ocFmQz26P0f4ASr88jqB0ehvbv/DJRVQ8HCVPN6cKpcOPwc0zKBbbnk14=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Amy Sue Newman</cp:lastModifiedBy>
  <cp:revision>3</cp:revision>
  <dcterms:created xsi:type="dcterms:W3CDTF">2021-07-14T20:10:00Z</dcterms:created>
  <dcterms:modified xsi:type="dcterms:W3CDTF">2021-07-14T20:13:00Z</dcterms:modified>
</cp:coreProperties>
</file>