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7E4" w:rsidRPr="00EE27E4" w:rsidRDefault="00EE27E4" w:rsidP="00EE27E4">
      <w:pPr>
        <w:pStyle w:val="Heading3"/>
        <w:rPr>
          <w:b w:val="0"/>
          <w:lang w:val="en-US"/>
        </w:rPr>
      </w:pPr>
      <w:r>
        <w:rPr>
          <w:lang w:val="en-US"/>
        </w:rPr>
        <w:t xml:space="preserve">Supplemental Digital Content 1. </w:t>
      </w:r>
      <w:r w:rsidRPr="00EE27E4">
        <w:rPr>
          <w:b w:val="0"/>
          <w:lang w:val="en-US"/>
        </w:rPr>
        <w:t xml:space="preserve"> Median [IQR] of absolute CBC values and ratios stratified by age group </w:t>
      </w:r>
    </w:p>
    <w:p w:rsidR="00EE27E4" w:rsidRPr="00FE07CA" w:rsidRDefault="00EE27E4" w:rsidP="00EE27E4">
      <w:pPr>
        <w:spacing w:line="259" w:lineRule="auto"/>
        <w:rPr>
          <w:rFonts w:asciiTheme="minorHAnsi" w:hAnsiTheme="minorHAnsi"/>
          <w:lang w:val="en-US"/>
        </w:rPr>
      </w:pPr>
    </w:p>
    <w:tbl>
      <w:tblPr>
        <w:tblStyle w:val="PlainTable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606"/>
        <w:gridCol w:w="1607"/>
        <w:gridCol w:w="1607"/>
        <w:gridCol w:w="1607"/>
        <w:gridCol w:w="377"/>
      </w:tblGrid>
      <w:tr w:rsidR="00EE27E4" w:rsidRPr="00FE07CA" w:rsidTr="00F56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EE27E4" w:rsidRPr="00FA671B" w:rsidRDefault="00EE27E4" w:rsidP="00F56D35">
            <w:pPr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8080" w:themeFill="background1" w:themeFillShade="80"/>
          </w:tcPr>
          <w:p w:rsidR="00EE27E4" w:rsidRPr="00FA671B" w:rsidRDefault="00EE27E4" w:rsidP="00F56D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FFFFFF" w:themeColor="background1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b/>
                <w:bCs/>
                <w:i w:val="0"/>
                <w:iCs w:val="0"/>
                <w:color w:val="FFFFFF" w:themeColor="background1"/>
                <w:sz w:val="18"/>
                <w:szCs w:val="18"/>
                <w:lang w:val="en-US"/>
              </w:rPr>
              <w:t>Age in years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shd w:val="clear" w:color="auto" w:fill="808080" w:themeFill="background1" w:themeFillShade="80"/>
            <w:noWrap/>
            <w:hideMark/>
          </w:tcPr>
          <w:p w:rsidR="00EE27E4" w:rsidRPr="00FA671B" w:rsidRDefault="00EE27E4" w:rsidP="00F56D35">
            <w:pPr>
              <w:spacing w:line="24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b/>
                <w:bCs/>
                <w:i w:val="0"/>
                <w:iCs w:val="0"/>
                <w:color w:val="FFFFFF" w:themeColor="background1"/>
                <w:sz w:val="18"/>
                <w:szCs w:val="18"/>
                <w:lang w:val="en-US"/>
              </w:rPr>
              <w:t>Patient group</w:t>
            </w:r>
          </w:p>
        </w:tc>
        <w:tc>
          <w:tcPr>
            <w:tcW w:w="1606" w:type="dxa"/>
            <w:shd w:val="clear" w:color="auto" w:fill="808080" w:themeFill="background1" w:themeFillShade="80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&lt; 2 </w:t>
            </w:r>
          </w:p>
        </w:tc>
        <w:tc>
          <w:tcPr>
            <w:tcW w:w="1607" w:type="dxa"/>
            <w:shd w:val="clear" w:color="auto" w:fill="808080" w:themeFill="background1" w:themeFillShade="80"/>
            <w:noWrap/>
            <w:hideMark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F60E6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2 to &lt; 5 </w:t>
            </w:r>
          </w:p>
        </w:tc>
        <w:tc>
          <w:tcPr>
            <w:tcW w:w="1607" w:type="dxa"/>
            <w:shd w:val="clear" w:color="auto" w:fill="808080" w:themeFill="background1" w:themeFillShade="80"/>
            <w:noWrap/>
            <w:hideMark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F60E6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5 to &lt; 10 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shd w:val="clear" w:color="auto" w:fill="808080" w:themeFill="background1" w:themeFillShade="80"/>
            <w:noWrap/>
            <w:hideMark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&gt; 10 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FF1C7D" w:rsidRDefault="00EE27E4" w:rsidP="00F56D35">
            <w:pPr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TB disease (patient count)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Neutrophils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4.86 [2.76, 6.98]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5.74 [5.01, 6.12]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3.56 [2.81, 4.74]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4.72 [2.48, 5.68]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Monocytes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0.93 [0.82, 1.06]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0.74 [0.71, 0.79]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0.68 [0.49, 0.99]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8E24AB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AB">
              <w:rPr>
                <w:rFonts w:ascii="Arial" w:hAnsi="Arial" w:cs="Arial"/>
                <w:sz w:val="18"/>
                <w:szCs w:val="18"/>
                <w:lang w:val="en-US"/>
              </w:rPr>
              <w:t>0.46 [0.34, 0.68]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Lymphocytes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4.97 [4.13, 6.46]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3.72 [3.17, 3.83]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2.54 [1.91, 2.93]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1.89 [1.37, 2.06]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NLR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1.05 [0.46, 1.71]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1.50 [1.47, 1.65]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2.15 [1.19, 2.21]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2.36 [1.77, 3.01]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NMLR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0.88 [0.38, 1.43]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1.24 [1.21, 1.37]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1.62 [0.98, 1.67]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1.66 [1.35, 2.53]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MLR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0.19 [0.16, 0.22]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0.21 [0.20, 0.22]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0.30 [0.23, 0.36]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0.31 [0.21, 0.42]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FF1C7D" w:rsidRDefault="00EE27E4" w:rsidP="00F56D35">
            <w:pPr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TB infection (patient count)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Neutrophils in x10^9/L (median [IQR])</w:t>
            </w:r>
          </w:p>
        </w:tc>
        <w:tc>
          <w:tcPr>
            <w:tcW w:w="1606" w:type="dxa"/>
            <w:noWrap/>
          </w:tcPr>
          <w:p w:rsidR="00EE27E4" w:rsidRPr="00FA671B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2.64 [2.26, 2.75]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3.56 [2.92, 3.95]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Monocytes in x10^9/L (median [IQR])</w:t>
            </w:r>
          </w:p>
        </w:tc>
        <w:tc>
          <w:tcPr>
            <w:tcW w:w="1606" w:type="dxa"/>
            <w:noWrap/>
            <w:hideMark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0.54 [0.35, 0.59]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0.64 [0.48, 0.69]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Lymphocytes in x10^9/L (median [IQR])</w:t>
            </w:r>
          </w:p>
        </w:tc>
        <w:tc>
          <w:tcPr>
            <w:tcW w:w="1606" w:type="dxa"/>
            <w:noWrap/>
          </w:tcPr>
          <w:p w:rsidR="00EE27E4" w:rsidRPr="00FA671B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4.28 [3.05, 5.65]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1.66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2.26 [1.86, 2.63]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NLR (median [IQR])</w:t>
            </w:r>
          </w:p>
        </w:tc>
        <w:tc>
          <w:tcPr>
            <w:tcW w:w="1606" w:type="dxa"/>
            <w:noWrap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0.62 [0.59, 0.69]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1.51 [1.40, 1.94]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NMLR (median [IQR])</w:t>
            </w:r>
          </w:p>
        </w:tc>
        <w:tc>
          <w:tcPr>
            <w:tcW w:w="1606" w:type="dxa"/>
            <w:noWrap/>
          </w:tcPr>
          <w:p w:rsidR="00EE27E4" w:rsidRPr="00FA671B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0.55 [0.54, 0.56]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1.21 [1.14, 1.41]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MLR (median [IQR])</w:t>
            </w:r>
          </w:p>
        </w:tc>
        <w:tc>
          <w:tcPr>
            <w:tcW w:w="1606" w:type="dxa"/>
            <w:noWrap/>
          </w:tcPr>
          <w:p w:rsidR="00EE27E4" w:rsidRPr="00FA671B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0.14 [0.06, 0.18]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0.25 [0.23, 0.27]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FF1C7D" w:rsidRDefault="00EE27E4" w:rsidP="00F56D35">
            <w:pPr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Healthy exposed (patient count)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Neutrophils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2.42 [1.94, 3.29]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2.62 [2.18, 3.06]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3.29 [3.12, 3.92]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3.07 [2.55, 3.52]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Monocytes in x10^9/L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0.63 [0.62, 0.84]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0.54 [0.41, 0.56]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0.42 [0.40, 0.51]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0.45 [0.43, 0.46]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Lymphocytes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6.22 [5.35, 7.07]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3.25 [3.06, 4.60]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2.85 [2.16, 3.44]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2.54 [2.32, 2.77]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NLR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0.35 [0.30, 0.55]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0.69 [0.60, 0.90]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1.16 [0.82, 1.52]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1.52 [0.92, 1.66]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NMLR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0.31 [0.29, 0.49]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0.60 [0.53, 0.78]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0.93 [0.75, 1.30]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1.19 [0.81, 1.28]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MLR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0.10 [0.09, 0.17]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0.14 [0.12, 0.15]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0.17 [0.12, 0.21]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0.19 [0.18, 0.22]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FF1C7D" w:rsidRDefault="00EE27E4" w:rsidP="00F56D35">
            <w:pPr>
              <w:spacing w:line="240" w:lineRule="auto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nTB</w:t>
            </w:r>
            <w:proofErr w:type="spellEnd"/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-LRTI (patient count)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128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</w:p>
        </w:tc>
        <w:tc>
          <w:tcPr>
            <w:tcW w:w="1607" w:type="dxa"/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Neutrophils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0.76 [0.33, 1.55]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0.76 [0.28, 1.73]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1.48 [0.46, 3.79]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0.65 [0.37, 1.41]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  <w:hideMark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Monocytes in x10^9/L (median [IQR])</w:t>
            </w:r>
          </w:p>
        </w:tc>
        <w:tc>
          <w:tcPr>
            <w:tcW w:w="1606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1.10 [0.78, 1.68]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0.76 [0.43, 1.06]</w:t>
            </w:r>
          </w:p>
        </w:tc>
        <w:tc>
          <w:tcPr>
            <w:tcW w:w="1607" w:type="dxa"/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0.83 [0.54, 1.34]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  <w:hideMark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0.68 [0.52, 1.08]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Lymphocytes in x10^9/L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 xml:space="preserve">4.27 [3.14, </w:t>
            </w: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5.61]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2.17 [1.51, 2.90]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1.59 [1.05, 2.26]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8E24AB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24AB">
              <w:rPr>
                <w:rFonts w:ascii="Arial" w:hAnsi="Arial" w:cs="Arial"/>
                <w:sz w:val="18"/>
                <w:szCs w:val="18"/>
                <w:lang w:val="en-US"/>
              </w:rPr>
              <w:t>1.31 [0.89, 1.69]</w:t>
            </w:r>
          </w:p>
        </w:tc>
      </w:tr>
      <w:tr w:rsidR="00EE27E4" w:rsidRPr="00991D03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NLR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0.16 [0.07, 0.39]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0.38 [0.10, 1.12]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0.85 [0.28, 2.36]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0.68 [0.25, 1.53]</w:t>
            </w:r>
          </w:p>
        </w:tc>
      </w:tr>
      <w:tr w:rsidR="00EE27E4" w:rsidRPr="00991D03" w:rsidTr="00F56D35">
        <w:trPr>
          <w:gridAfter w:val="1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NMLR (median [IQR])</w:t>
            </w:r>
          </w:p>
        </w:tc>
        <w:tc>
          <w:tcPr>
            <w:tcW w:w="1606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0.12 [0.06, 0.28]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0.26 [0.08, 0.84]</w:t>
            </w:r>
          </w:p>
        </w:tc>
        <w:tc>
          <w:tcPr>
            <w:tcW w:w="1607" w:type="dxa"/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0.55 [0.20, 1.26]</w:t>
            </w:r>
          </w:p>
        </w:tc>
        <w:tc>
          <w:tcPr>
            <w:tcW w:w="1607" w:type="dxa"/>
            <w:tcBorders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0.41 [0.18, 0.69]</w:t>
            </w:r>
          </w:p>
        </w:tc>
      </w:tr>
      <w:tr w:rsidR="00EE27E4" w:rsidRPr="005519FE" w:rsidTr="00F56D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7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:rsidR="00EE27E4" w:rsidRPr="00FF1C7D" w:rsidRDefault="00EE27E4" w:rsidP="00F56D35">
            <w:pPr>
              <w:spacing w:line="240" w:lineRule="auto"/>
              <w:ind w:left="227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  <w:r w:rsidRPr="00FF1C7D">
              <w:rPr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MLR (median [IQR])</w:t>
            </w:r>
          </w:p>
        </w:tc>
        <w:tc>
          <w:tcPr>
            <w:tcW w:w="1606" w:type="dxa"/>
            <w:tcBorders>
              <w:bottom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671B">
              <w:rPr>
                <w:rFonts w:ascii="Arial" w:hAnsi="Arial" w:cs="Arial"/>
                <w:sz w:val="18"/>
                <w:szCs w:val="18"/>
                <w:lang w:val="en-US"/>
              </w:rPr>
              <w:t>0.27 [0.19, 0.38]</w:t>
            </w:r>
          </w:p>
        </w:tc>
        <w:tc>
          <w:tcPr>
            <w:tcW w:w="1607" w:type="dxa"/>
            <w:tcBorders>
              <w:bottom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0.33 [0.20, 0.55]</w:t>
            </w:r>
          </w:p>
        </w:tc>
        <w:tc>
          <w:tcPr>
            <w:tcW w:w="1607" w:type="dxa"/>
            <w:tcBorders>
              <w:bottom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0.60 [0.35, 0.94]</w:t>
            </w:r>
          </w:p>
        </w:tc>
        <w:tc>
          <w:tcPr>
            <w:tcW w:w="1607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EE27E4" w:rsidRPr="00DF0EEC" w:rsidRDefault="00EE27E4" w:rsidP="00F56D35">
            <w:pPr>
              <w:keepNext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0EEC">
              <w:rPr>
                <w:rFonts w:ascii="Arial" w:hAnsi="Arial" w:cs="Arial"/>
                <w:sz w:val="18"/>
                <w:szCs w:val="18"/>
                <w:lang w:val="en-US"/>
              </w:rPr>
              <w:t>0.48 [0.33, 1.06]</w:t>
            </w:r>
          </w:p>
        </w:tc>
      </w:tr>
    </w:tbl>
    <w:p w:rsidR="00EE27E4" w:rsidRDefault="00EE27E4" w:rsidP="00EE27E4">
      <w:pPr>
        <w:spacing w:line="259" w:lineRule="auto"/>
        <w:rPr>
          <w:lang w:val="en-US"/>
        </w:rPr>
      </w:pPr>
    </w:p>
    <w:p w:rsidR="00EE27E4" w:rsidRPr="00FA671B" w:rsidRDefault="00EE27E4" w:rsidP="00EE27E4">
      <w:pPr>
        <w:spacing w:line="259" w:lineRule="auto"/>
        <w:rPr>
          <w:rFonts w:asciiTheme="minorHAnsi" w:hAnsiTheme="minorHAnsi"/>
          <w:lang w:val="en-US"/>
        </w:rPr>
      </w:pPr>
      <w:proofErr w:type="spellStart"/>
      <w:r>
        <w:rPr>
          <w:rFonts w:ascii="Arial" w:eastAsiaTheme="majorEastAsia" w:hAnsi="Arial" w:cs="Arial"/>
          <w:sz w:val="18"/>
          <w:szCs w:val="18"/>
          <w:lang w:val="en-US"/>
        </w:rPr>
        <w:t>nTB</w:t>
      </w:r>
      <w:proofErr w:type="spellEnd"/>
      <w:r>
        <w:rPr>
          <w:rFonts w:ascii="Arial" w:eastAsiaTheme="majorEastAsia" w:hAnsi="Arial" w:cs="Arial"/>
          <w:sz w:val="18"/>
          <w:szCs w:val="18"/>
          <w:lang w:val="en-US"/>
        </w:rPr>
        <w:t xml:space="preserve">-LRTI - non-TB lower respiratory tract infection </w:t>
      </w:r>
    </w:p>
    <w:p w:rsidR="00EE27E4" w:rsidRDefault="00EE27E4"/>
    <w:sectPr w:rsidR="00EE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E4"/>
    <w:rsid w:val="00E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980A"/>
  <w15:chartTrackingRefBased/>
  <w15:docId w15:val="{7ED723EF-AD5C-4D67-8302-85B877EE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E4"/>
    <w:pPr>
      <w:spacing w:line="480" w:lineRule="auto"/>
    </w:pPr>
    <w:rPr>
      <w:rFonts w:ascii="Times New Roman" w:hAnsi="Times New Roman"/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7E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7E4"/>
    <w:rPr>
      <w:rFonts w:ascii="Times New Roman" w:eastAsiaTheme="majorEastAsia" w:hAnsi="Times New Roman" w:cstheme="majorBidi"/>
      <w:b/>
      <w:sz w:val="24"/>
      <w:szCs w:val="24"/>
      <w:lang w:val="de-CH"/>
    </w:rPr>
  </w:style>
  <w:style w:type="table" w:styleId="PlainTable5">
    <w:name w:val="Plain Table 5"/>
    <w:basedOn w:val="TableNormal"/>
    <w:uiPriority w:val="45"/>
    <w:rsid w:val="00EE27E4"/>
    <w:pPr>
      <w:spacing w:after="0" w:line="240" w:lineRule="auto"/>
    </w:pPr>
    <w:rPr>
      <w:lang w:val="de-CH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2023-01-26T16:23:00Z</dcterms:created>
  <dcterms:modified xsi:type="dcterms:W3CDTF">2023-01-26T16:24:00Z</dcterms:modified>
</cp:coreProperties>
</file>