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tblInd w:w="-530" w:type="dxa"/>
        <w:tblLook w:val="04A0" w:firstRow="1" w:lastRow="0" w:firstColumn="1" w:lastColumn="0" w:noHBand="0" w:noVBand="1"/>
      </w:tblPr>
      <w:tblGrid>
        <w:gridCol w:w="3680"/>
        <w:gridCol w:w="1080"/>
        <w:gridCol w:w="1440"/>
        <w:gridCol w:w="2070"/>
        <w:gridCol w:w="1800"/>
        <w:gridCol w:w="1130"/>
      </w:tblGrid>
      <w:tr w:rsidR="00994019" w:rsidRPr="00FA4C1F" w14:paraId="66E20559" w14:textId="77777777" w:rsidTr="009618B6">
        <w:trPr>
          <w:trHeight w:val="522"/>
        </w:trPr>
        <w:tc>
          <w:tcPr>
            <w:tcW w:w="112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B51E8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06287">
              <w:rPr>
                <w:rFonts w:ascii="Arial" w:eastAsia="Times New Roman" w:hAnsi="Arial" w:cs="Arial"/>
                <w:b/>
                <w:bCs/>
              </w:rPr>
              <w:t xml:space="preserve">Supplemental </w:t>
            </w:r>
            <w:r>
              <w:rPr>
                <w:rFonts w:ascii="Arial" w:eastAsia="Times New Roman" w:hAnsi="Arial" w:cs="Arial"/>
                <w:b/>
                <w:bCs/>
              </w:rPr>
              <w:t>Digital Content 1.</w:t>
            </w:r>
            <w:r w:rsidRPr="0040628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2531F">
              <w:rPr>
                <w:rFonts w:ascii="Arial" w:eastAsia="Times New Roman" w:hAnsi="Arial" w:cs="Arial"/>
              </w:rPr>
              <w:t xml:space="preserve">(Sensitivity analysis): </w:t>
            </w:r>
            <w:proofErr w:type="spellStart"/>
            <w:r w:rsidRPr="00C2531F">
              <w:rPr>
                <w:rFonts w:ascii="Arial" w:eastAsia="Times New Roman" w:hAnsi="Arial" w:cs="Arial"/>
              </w:rPr>
              <w:t>Mtb</w:t>
            </w:r>
            <w:proofErr w:type="spellEnd"/>
            <w:r w:rsidRPr="00C2531F">
              <w:rPr>
                <w:rFonts w:ascii="Arial" w:eastAsia="Times New Roman" w:hAnsi="Arial" w:cs="Arial"/>
              </w:rPr>
              <w:t xml:space="preserve"> infection incidence rates comparison between children with and without HIV exposure at 5mm TST cut-off</w:t>
            </w:r>
          </w:p>
        </w:tc>
      </w:tr>
      <w:tr w:rsidR="00994019" w:rsidRPr="00FA4C1F" w14:paraId="7EB584BD" w14:textId="77777777" w:rsidTr="009618B6">
        <w:trPr>
          <w:trHeight w:val="298"/>
        </w:trPr>
        <w:tc>
          <w:tcPr>
            <w:tcW w:w="36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F41FE5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7851A2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287">
              <w:rPr>
                <w:rFonts w:ascii="Arial" w:eastAsia="Times New Roman" w:hAnsi="Arial" w:cs="Arial"/>
                <w:b/>
                <w:bCs/>
                <w:kern w:val="24"/>
              </w:rPr>
              <w:t>N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E08B99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287">
              <w:rPr>
                <w:rFonts w:ascii="Arial" w:eastAsia="Times New Roman" w:hAnsi="Arial" w:cs="Arial"/>
                <w:b/>
                <w:bCs/>
                <w:kern w:val="24"/>
              </w:rPr>
              <w:t>n (</w:t>
            </w:r>
            <w:proofErr w:type="gramStart"/>
            <w:r w:rsidRPr="00406287">
              <w:rPr>
                <w:rFonts w:ascii="Arial" w:eastAsia="Times New Roman" w:hAnsi="Arial" w:cs="Arial"/>
                <w:b/>
                <w:bCs/>
                <w:kern w:val="24"/>
              </w:rPr>
              <w:t>%)</w:t>
            </w:r>
            <w:r w:rsidRPr="00406287">
              <w:rPr>
                <w:rFonts w:ascii="Arial" w:eastAsia="Times New Roman" w:hAnsi="Arial" w:cs="Arial"/>
                <w:kern w:val="24"/>
                <w:vertAlign w:val="superscript"/>
              </w:rPr>
              <w:t>†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1497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287">
              <w:rPr>
                <w:rFonts w:ascii="Arial" w:eastAsia="Times New Roman" w:hAnsi="Arial" w:cs="Arial"/>
                <w:b/>
                <w:bCs/>
                <w:kern w:val="24"/>
              </w:rPr>
              <w:t>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E4E8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287">
              <w:rPr>
                <w:rFonts w:ascii="Arial" w:eastAsia="Times New Roman" w:hAnsi="Arial" w:cs="Arial"/>
                <w:b/>
                <w:bCs/>
                <w:kern w:val="24"/>
              </w:rPr>
              <w:t>HR</w:t>
            </w:r>
            <w:r w:rsidRPr="00406287">
              <w:rPr>
                <w:rFonts w:ascii="Arial" w:eastAsia="Times New Roman" w:hAnsi="Arial" w:cs="Arial"/>
                <w:b/>
                <w:bCs/>
                <w:kern w:val="24"/>
                <w:vertAlign w:val="superscript"/>
              </w:rPr>
              <w:t>*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CC8274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287">
              <w:rPr>
                <w:rFonts w:ascii="Arial" w:eastAsia="Times New Roman" w:hAnsi="Arial" w:cs="Arial"/>
                <w:b/>
                <w:bCs/>
                <w:kern w:val="24"/>
              </w:rPr>
              <w:t>p</w:t>
            </w:r>
          </w:p>
        </w:tc>
      </w:tr>
      <w:tr w:rsidR="00994019" w:rsidRPr="00FA4C1F" w14:paraId="7A31A4C0" w14:textId="77777777" w:rsidTr="009618B6">
        <w:trPr>
          <w:trHeight w:val="270"/>
        </w:trPr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B23662" w14:textId="77777777" w:rsidR="00994019" w:rsidRPr="0054187A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DCFA7D" w14:textId="77777777" w:rsidR="00994019" w:rsidRPr="0054187A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823952" w14:textId="77777777" w:rsidR="00994019" w:rsidRPr="0054187A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C332" w14:textId="77777777" w:rsidR="00994019" w:rsidRPr="0054187A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187A">
              <w:rPr>
                <w:rFonts w:ascii="Arial" w:eastAsia="Times New Roman" w:hAnsi="Arial" w:cs="Arial"/>
                <w:b/>
                <w:bCs/>
                <w:kern w:val="24"/>
              </w:rPr>
              <w:t>per 100 PY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64F26" w14:textId="77777777" w:rsidR="00994019" w:rsidRPr="0054187A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187A">
              <w:rPr>
                <w:rFonts w:ascii="Arial" w:eastAsia="Times New Roman" w:hAnsi="Arial" w:cs="Arial"/>
                <w:b/>
                <w:bCs/>
                <w:kern w:val="24"/>
              </w:rPr>
              <w:t>(95% CI)</w:t>
            </w: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67338F" w14:textId="77777777" w:rsidR="00994019" w:rsidRPr="0054187A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94019" w:rsidRPr="00FA4C1F" w14:paraId="48E2E206" w14:textId="77777777" w:rsidTr="009618B6">
        <w:trPr>
          <w:trHeight w:val="279"/>
        </w:trPr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8A559B" w14:textId="77777777" w:rsidR="00994019" w:rsidRPr="0054187A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02FEE4" w14:textId="77777777" w:rsidR="00994019" w:rsidRPr="0054187A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F933AA" w14:textId="77777777" w:rsidR="00994019" w:rsidRPr="0054187A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FDB80" w14:textId="77777777" w:rsidR="00994019" w:rsidRPr="0054187A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187A">
              <w:rPr>
                <w:rFonts w:ascii="Arial" w:eastAsia="Times New Roman" w:hAnsi="Arial" w:cs="Arial"/>
                <w:b/>
                <w:bCs/>
                <w:kern w:val="24"/>
              </w:rPr>
              <w:t>(95% 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46FB4" w14:textId="77777777" w:rsidR="00994019" w:rsidRPr="0054187A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4187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CE1AB1" w14:textId="77777777" w:rsidR="00994019" w:rsidRPr="0054187A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94019" w:rsidRPr="00FA4C1F" w14:paraId="525FBA0E" w14:textId="77777777" w:rsidTr="009618B6">
        <w:trPr>
          <w:trHeight w:val="331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E555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406287">
              <w:rPr>
                <w:rFonts w:ascii="Arial" w:eastAsia="Times New Roman" w:hAnsi="Arial" w:cs="Arial"/>
                <w:b/>
                <w:bCs/>
              </w:rPr>
              <w:t>12 month</w:t>
            </w:r>
            <w:proofErr w:type="gramEnd"/>
            <w:r w:rsidRPr="00406287">
              <w:rPr>
                <w:rFonts w:ascii="Arial" w:eastAsia="Times New Roman" w:hAnsi="Arial" w:cs="Arial"/>
                <w:b/>
                <w:bCs/>
              </w:rPr>
              <w:t xml:space="preserve"> incidence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CFF6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E14B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44 (14.8)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B451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 xml:space="preserve">   15.9 (11.8-21.4)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587F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EE81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94019" w:rsidRPr="00FA4C1F" w14:paraId="5E0FBF41" w14:textId="77777777" w:rsidTr="009618B6">
        <w:trPr>
          <w:trHeight w:val="30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9A34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HIV Exposure</w:t>
            </w:r>
            <w:r w:rsidRPr="00406287">
              <w:rPr>
                <w:rFonts w:ascii="Arial" w:eastAsia="Times New Roman" w:hAnsi="Arial" w:cs="Arial"/>
                <w:vertAlign w:val="superscript"/>
              </w:rPr>
              <w:t>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5A50A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5CE8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32 (19.4)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F5D1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 xml:space="preserve"> 21.4 (15.1-30.2)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1BFC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2.30 (1.18-4.46)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49D7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287">
              <w:rPr>
                <w:rFonts w:ascii="Arial" w:eastAsia="Times New Roman" w:hAnsi="Arial" w:cs="Arial"/>
                <w:b/>
                <w:bCs/>
              </w:rPr>
              <w:t>0.014</w:t>
            </w:r>
          </w:p>
        </w:tc>
      </w:tr>
      <w:tr w:rsidR="00994019" w:rsidRPr="00FA4C1F" w14:paraId="325F39D3" w14:textId="77777777" w:rsidTr="009618B6">
        <w:trPr>
          <w:trHeight w:val="279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90E16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No HIV exposure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E23EE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5354D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12 (19.0)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AD4FE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9.5 (5.4-16.6)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9DE3B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F3BA0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--</w:t>
            </w:r>
          </w:p>
        </w:tc>
      </w:tr>
      <w:tr w:rsidR="00994019" w:rsidRPr="00FA4C1F" w14:paraId="1B546638" w14:textId="77777777" w:rsidTr="009618B6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1F2F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406287">
              <w:rPr>
                <w:rFonts w:ascii="Arial" w:eastAsia="Times New Roman" w:hAnsi="Arial" w:cs="Arial"/>
                <w:b/>
                <w:bCs/>
              </w:rPr>
              <w:t>12-24 month</w:t>
            </w:r>
            <w:proofErr w:type="gramEnd"/>
            <w:r w:rsidRPr="00406287">
              <w:rPr>
                <w:rFonts w:ascii="Arial" w:eastAsia="Times New Roman" w:hAnsi="Arial" w:cs="Arial"/>
                <w:b/>
                <w:bCs/>
              </w:rPr>
              <w:t xml:space="preserve"> incidence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0525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 xml:space="preserve"> 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149AF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 xml:space="preserve"> 37 (15.2)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B87B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14.2 (10.0-20.2)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34E8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6340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94019" w:rsidRPr="00FA4C1F" w14:paraId="0D45FD2A" w14:textId="77777777" w:rsidTr="009618B6">
        <w:trPr>
          <w:trHeight w:val="30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2F44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HIV Exposure</w:t>
            </w:r>
            <w:r w:rsidRPr="00406287">
              <w:rPr>
                <w:rFonts w:ascii="Arial" w:eastAsia="Times New Roman" w:hAnsi="Arial" w:cs="Arial"/>
                <w:vertAlign w:val="superscript"/>
              </w:rPr>
              <w:t>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BEAAA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66FB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 xml:space="preserve"> 20 (16.0)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8252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15.4 (9.6-24.8)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8D82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1.18 (0.58-2.40)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88AC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0.643</w:t>
            </w:r>
          </w:p>
        </w:tc>
      </w:tr>
      <w:tr w:rsidR="00994019" w:rsidRPr="00FA4C1F" w14:paraId="51A0D3AC" w14:textId="77777777" w:rsidTr="009618B6">
        <w:trPr>
          <w:trHeight w:val="279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DDD18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No HIV exposure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E7BB56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0A8F03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 xml:space="preserve">   17 (14.3)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D257B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13.0 (7.7-21.9)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3ACC9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87157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--</w:t>
            </w:r>
          </w:p>
        </w:tc>
      </w:tr>
      <w:tr w:rsidR="00994019" w:rsidRPr="00FA4C1F" w14:paraId="19D3B24A" w14:textId="77777777" w:rsidTr="009618B6">
        <w:trPr>
          <w:trHeight w:val="313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48C0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06287">
              <w:rPr>
                <w:rFonts w:ascii="Arial" w:eastAsia="Times New Roman" w:hAnsi="Arial" w:cs="Arial"/>
                <w:b/>
                <w:bCs/>
              </w:rPr>
              <w:t>Cumulative 24-months incidence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AA5D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AFF7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81 (25.2)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6C14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14.7 (11.8-18.3)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5EA78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E812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94019" w:rsidRPr="00FA4C1F" w14:paraId="27811039" w14:textId="77777777" w:rsidTr="009618B6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79C0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HIV Exposure¶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B5C8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9D3D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52 (30.6)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EFFE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18.8 (14.3-24.7)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E460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1.79 (1.14-2.82)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0F84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287">
              <w:rPr>
                <w:rFonts w:ascii="Arial" w:eastAsia="Times New Roman" w:hAnsi="Arial" w:cs="Arial"/>
                <w:b/>
                <w:bCs/>
              </w:rPr>
              <w:t>0.012</w:t>
            </w:r>
          </w:p>
        </w:tc>
      </w:tr>
      <w:tr w:rsidR="00994019" w:rsidRPr="00FA4C1F" w14:paraId="72B552BF" w14:textId="77777777" w:rsidTr="009618B6">
        <w:trPr>
          <w:trHeight w:val="279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8294F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No HIV exposure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583EE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31F32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</w:rPr>
              <w:t>29 (19.1)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0A3EB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10.6 (7.3-15.2)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D57A6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836A6" w14:textId="77777777" w:rsidR="00994019" w:rsidRPr="00406287" w:rsidRDefault="00994019" w:rsidP="009618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--</w:t>
            </w:r>
          </w:p>
        </w:tc>
      </w:tr>
      <w:tr w:rsidR="00994019" w:rsidRPr="00FA4C1F" w14:paraId="33F58A67" w14:textId="77777777" w:rsidTr="009618B6">
        <w:trPr>
          <w:trHeight w:val="1114"/>
        </w:trPr>
        <w:tc>
          <w:tcPr>
            <w:tcW w:w="112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5E6D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kern w:val="24"/>
              </w:rPr>
            </w:pPr>
            <w:r w:rsidRPr="00406287">
              <w:rPr>
                <w:rFonts w:ascii="Arial" w:eastAsia="Times New Roman" w:hAnsi="Arial" w:cs="Arial"/>
                <w:kern w:val="24"/>
                <w:vertAlign w:val="superscript"/>
              </w:rPr>
              <w:t>†</w:t>
            </w:r>
            <w:r w:rsidRPr="00406287">
              <w:rPr>
                <w:rFonts w:ascii="Arial" w:eastAsia="Times New Roman" w:hAnsi="Arial" w:cs="Arial"/>
                <w:kern w:val="24"/>
              </w:rPr>
              <w:t>n/N</w:t>
            </w:r>
          </w:p>
          <w:p w14:paraId="41174AF2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  <w:kern w:val="24"/>
              </w:rPr>
            </w:pPr>
            <w:r w:rsidRPr="00406287">
              <w:rPr>
                <w:rFonts w:ascii="Arial" w:eastAsia="Times New Roman" w:hAnsi="Arial" w:cs="Arial"/>
                <w:kern w:val="24"/>
              </w:rPr>
              <w:t>*Hazard ratio (HR) estimated using Cox proportional hazards regression</w:t>
            </w:r>
          </w:p>
          <w:p w14:paraId="35A30D77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6287">
              <w:rPr>
                <w:rFonts w:ascii="Arial" w:eastAsia="Times New Roman" w:hAnsi="Arial" w:cs="Arial"/>
                <w:bCs/>
                <w:iCs/>
                <w:vertAlign w:val="superscript"/>
              </w:rPr>
              <w:t>¶</w:t>
            </w:r>
            <w:r w:rsidRPr="00406287">
              <w:rPr>
                <w:rFonts w:ascii="Arial" w:eastAsia="Times New Roman" w:hAnsi="Arial" w:cs="Arial"/>
                <w:kern w:val="24"/>
              </w:rPr>
              <w:t>Includes 2 children with new HIV diagnosis at 6 weeks and 6 months of age</w:t>
            </w:r>
          </w:p>
          <w:p w14:paraId="4B48691E" w14:textId="77777777" w:rsidR="00994019" w:rsidRPr="00406287" w:rsidRDefault="00994019" w:rsidP="009618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DCB5779" w14:textId="77777777" w:rsidR="00994019" w:rsidRPr="000B0A96" w:rsidRDefault="00994019" w:rsidP="00994019">
      <w:pPr>
        <w:rPr>
          <w:rFonts w:ascii="Arial" w:hAnsi="Arial" w:cs="Arial"/>
        </w:rPr>
      </w:pPr>
    </w:p>
    <w:p w14:paraId="5F56B6D6" w14:textId="77777777" w:rsidR="00994019" w:rsidRDefault="00994019"/>
    <w:sectPr w:rsidR="0099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19"/>
    <w:rsid w:val="009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D6A0"/>
  <w15:chartTrackingRefBased/>
  <w15:docId w15:val="{DF5FB781-0ED8-4813-8550-7BA8363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1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2023-10-30T20:05:00Z</dcterms:created>
  <dcterms:modified xsi:type="dcterms:W3CDTF">2023-10-30T20:05:00Z</dcterms:modified>
</cp:coreProperties>
</file>