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7500" w14:textId="77777777" w:rsidR="00136120" w:rsidRPr="00906CC5" w:rsidRDefault="00136120" w:rsidP="00906CC5">
      <w:pPr>
        <w:spacing w:line="480" w:lineRule="auto"/>
        <w:ind w:firstLine="0"/>
        <w:rPr>
          <w:rFonts w:ascii="Arial" w:hAnsi="Arial" w:cs="Arial"/>
          <w:sz w:val="28"/>
          <w:szCs w:val="28"/>
          <w:lang w:val="en-US"/>
        </w:rPr>
      </w:pPr>
      <w:r w:rsidRPr="00906CC5">
        <w:rPr>
          <w:rFonts w:ascii="Arial" w:hAnsi="Arial" w:cs="Arial"/>
          <w:b/>
          <w:sz w:val="28"/>
          <w:szCs w:val="28"/>
          <w:lang w:val="en-US" w:eastAsia="ja-JP"/>
        </w:rPr>
        <w:t>Supplementary Material</w:t>
      </w:r>
    </w:p>
    <w:p w14:paraId="229F3CDF" w14:textId="77777777" w:rsidR="00136120" w:rsidRPr="00906CC5" w:rsidRDefault="00136120" w:rsidP="00136120">
      <w:pPr>
        <w:spacing w:line="480" w:lineRule="auto"/>
        <w:ind w:firstLine="0"/>
        <w:rPr>
          <w:rFonts w:ascii="Arial" w:hAnsi="Arial" w:cs="Arial"/>
          <w:b/>
          <w:iCs/>
          <w:color w:val="000000" w:themeColor="text1"/>
          <w:sz w:val="22"/>
          <w:szCs w:val="22"/>
          <w:lang w:val="en-US"/>
        </w:rPr>
      </w:pPr>
      <w:r w:rsidRPr="00906CC5">
        <w:rPr>
          <w:rFonts w:ascii="Arial" w:hAnsi="Arial" w:cs="Arial"/>
          <w:b/>
          <w:iCs/>
          <w:color w:val="000000" w:themeColor="text1"/>
          <w:sz w:val="22"/>
          <w:szCs w:val="22"/>
          <w:lang w:val="en-US"/>
        </w:rPr>
        <w:t>Sensitivity Analyses</w:t>
      </w:r>
    </w:p>
    <w:p w14:paraId="51EEEF82" w14:textId="77777777" w:rsidR="00136120" w:rsidRPr="00906CC5" w:rsidRDefault="00136120" w:rsidP="00136120">
      <w:pPr>
        <w:spacing w:line="480" w:lineRule="auto"/>
        <w:ind w:firstLine="0"/>
        <w:rPr>
          <w:rFonts w:ascii="Arial" w:hAnsi="Arial" w:cs="Arial"/>
          <w:b/>
          <w:bCs/>
          <w:color w:val="000000" w:themeColor="text1"/>
          <w:sz w:val="20"/>
          <w:szCs w:val="20"/>
          <w:lang w:val="en-US"/>
        </w:rPr>
      </w:pPr>
      <w:r w:rsidRPr="00906CC5">
        <w:rPr>
          <w:rFonts w:ascii="Arial" w:hAnsi="Arial" w:cs="Arial"/>
          <w:b/>
          <w:bCs/>
          <w:color w:val="000000" w:themeColor="text1"/>
          <w:sz w:val="20"/>
          <w:szCs w:val="20"/>
          <w:lang w:val="en-US"/>
        </w:rPr>
        <w:t>Methods S1</w:t>
      </w:r>
    </w:p>
    <w:p w14:paraId="5667266B" w14:textId="77777777" w:rsidR="00136120" w:rsidRPr="00906CC5" w:rsidRDefault="00136120" w:rsidP="00136120">
      <w:pPr>
        <w:spacing w:line="480" w:lineRule="auto"/>
        <w:ind w:firstLine="0"/>
        <w:rPr>
          <w:rFonts w:ascii="Arial" w:hAnsi="Arial" w:cs="Arial"/>
          <w:sz w:val="20"/>
          <w:szCs w:val="20"/>
          <w:lang w:val="en-US"/>
        </w:rPr>
      </w:pPr>
      <w:r w:rsidRPr="00906CC5">
        <w:rPr>
          <w:rFonts w:ascii="Arial" w:hAnsi="Arial" w:cs="Arial"/>
          <w:color w:val="000000" w:themeColor="text1"/>
          <w:sz w:val="20"/>
          <w:szCs w:val="20"/>
          <w:lang w:val="en-US"/>
        </w:rPr>
        <w:t>As an additional manipulation check, a priori planned sensitivity analyses on the main analyses were conducted without data from participants that indicated an NRS &lt; 1 on the sensations of interest during the baseline stimuli and separately during the SAT (e.g. NRS</w:t>
      </w:r>
      <w:r w:rsidRPr="00906CC5">
        <w:rPr>
          <w:rFonts w:ascii="Arial" w:hAnsi="Arial" w:cs="Arial"/>
          <w:color w:val="000000" w:themeColor="text1"/>
          <w:sz w:val="20"/>
          <w:szCs w:val="20"/>
          <w:vertAlign w:val="subscript"/>
          <w:lang w:val="en-US"/>
        </w:rPr>
        <w:t>itch</w:t>
      </w:r>
      <w:r w:rsidRPr="00906CC5">
        <w:rPr>
          <w:rFonts w:ascii="Arial" w:hAnsi="Arial" w:cs="Arial"/>
          <w:color w:val="000000" w:themeColor="text1"/>
          <w:sz w:val="20"/>
          <w:szCs w:val="20"/>
          <w:lang w:val="en-US"/>
        </w:rPr>
        <w:t xml:space="preserve"> &lt; 1 for itch stimulus and NRS</w:t>
      </w:r>
      <w:r w:rsidRPr="00906CC5">
        <w:rPr>
          <w:rFonts w:ascii="Arial" w:hAnsi="Arial" w:cs="Arial"/>
          <w:color w:val="000000" w:themeColor="text1"/>
          <w:sz w:val="20"/>
          <w:szCs w:val="20"/>
          <w:vertAlign w:val="subscript"/>
          <w:lang w:val="en-US"/>
        </w:rPr>
        <w:t xml:space="preserve">pain </w:t>
      </w:r>
      <w:r w:rsidRPr="00906CC5">
        <w:rPr>
          <w:rFonts w:ascii="Arial" w:hAnsi="Arial" w:cs="Arial"/>
          <w:color w:val="000000" w:themeColor="text1"/>
          <w:sz w:val="20"/>
          <w:szCs w:val="20"/>
          <w:lang w:val="en-US"/>
        </w:rPr>
        <w:t xml:space="preserve">&lt; 1 for pain stimulus). </w:t>
      </w:r>
      <w:r w:rsidRPr="00906CC5">
        <w:rPr>
          <w:rFonts w:ascii="Arial" w:hAnsi="Arial" w:cs="Arial"/>
          <w:sz w:val="20"/>
          <w:szCs w:val="20"/>
          <w:lang w:val="en-US"/>
        </w:rPr>
        <w:t>A similar sensitivity analysis was conducted to examine influence of “contaminating sensations” during the SAT only, defined as NRS</w:t>
      </w:r>
      <w:r w:rsidRPr="00906CC5">
        <w:rPr>
          <w:rFonts w:ascii="Arial" w:hAnsi="Arial" w:cs="Arial"/>
          <w:sz w:val="20"/>
          <w:szCs w:val="20"/>
          <w:vertAlign w:val="subscript"/>
          <w:lang w:val="en-US"/>
        </w:rPr>
        <w:t>pain</w:t>
      </w:r>
      <w:r w:rsidRPr="00906CC5">
        <w:rPr>
          <w:rFonts w:ascii="Arial" w:hAnsi="Arial" w:cs="Arial"/>
          <w:i/>
          <w:sz w:val="20"/>
          <w:szCs w:val="20"/>
          <w:lang w:val="en-US"/>
        </w:rPr>
        <w:t xml:space="preserve"> </w:t>
      </w:r>
      <w:r w:rsidRPr="00906CC5">
        <w:rPr>
          <w:rFonts w:ascii="Arial" w:hAnsi="Arial" w:cs="Arial"/>
          <w:sz w:val="20"/>
          <w:szCs w:val="20"/>
          <w:lang w:val="en-US"/>
        </w:rPr>
        <w:t>&gt; 1 for an itch stimulus or NRS</w:t>
      </w:r>
      <w:r w:rsidRPr="00906CC5">
        <w:rPr>
          <w:rFonts w:ascii="Arial" w:hAnsi="Arial" w:cs="Arial"/>
          <w:sz w:val="20"/>
          <w:szCs w:val="20"/>
          <w:vertAlign w:val="subscript"/>
          <w:lang w:val="en-US"/>
        </w:rPr>
        <w:t xml:space="preserve">itch </w:t>
      </w:r>
      <w:r w:rsidRPr="00906CC5">
        <w:rPr>
          <w:rFonts w:ascii="Arial" w:hAnsi="Arial" w:cs="Arial"/>
          <w:sz w:val="20"/>
          <w:szCs w:val="20"/>
          <w:lang w:val="en-US"/>
        </w:rPr>
        <w:t>&gt; 1 for a pain stimulus.</w:t>
      </w:r>
    </w:p>
    <w:p w14:paraId="4E39A8B1" w14:textId="77777777" w:rsidR="00136120" w:rsidRPr="00906CC5" w:rsidRDefault="00136120" w:rsidP="00136120">
      <w:pPr>
        <w:spacing w:line="480" w:lineRule="auto"/>
        <w:ind w:firstLine="0"/>
        <w:rPr>
          <w:rFonts w:ascii="Arial" w:hAnsi="Arial" w:cs="Arial"/>
          <w:b/>
          <w:bCs/>
          <w:sz w:val="20"/>
          <w:szCs w:val="20"/>
          <w:lang w:val="en-US"/>
        </w:rPr>
      </w:pPr>
      <w:r w:rsidRPr="00906CC5">
        <w:rPr>
          <w:rFonts w:ascii="Arial" w:hAnsi="Arial" w:cs="Arial"/>
          <w:b/>
          <w:bCs/>
          <w:sz w:val="20"/>
          <w:szCs w:val="20"/>
          <w:lang w:val="en-US"/>
        </w:rPr>
        <w:t>Results S1</w:t>
      </w:r>
    </w:p>
    <w:p w14:paraId="150975A1" w14:textId="77777777" w:rsidR="00136120" w:rsidRPr="00906CC5" w:rsidRDefault="00136120" w:rsidP="00136120">
      <w:pPr>
        <w:spacing w:line="480" w:lineRule="auto"/>
        <w:ind w:firstLine="708"/>
        <w:rPr>
          <w:rFonts w:ascii="Arial" w:hAnsi="Arial" w:cs="Arial"/>
          <w:sz w:val="20"/>
          <w:szCs w:val="20"/>
          <w:lang w:val="en-US"/>
        </w:rPr>
      </w:pPr>
      <w:r w:rsidRPr="00906CC5">
        <w:rPr>
          <w:rFonts w:ascii="Arial" w:hAnsi="Arial" w:cs="Arial"/>
          <w:color w:val="000000" w:themeColor="text1"/>
          <w:sz w:val="20"/>
          <w:szCs w:val="20"/>
          <w:lang w:val="en-US"/>
        </w:rPr>
        <w:t xml:space="preserve">Results of the sensitivity analyses excluding data of participants with unsuccessful inductions during baseline showed no significant main and interaction effects, meaning that the interference effect by pain and itch disappeared, </w:t>
      </w:r>
      <w:r w:rsidRPr="00906CC5">
        <w:rPr>
          <w:rFonts w:ascii="Arial" w:hAnsi="Arial" w:cs="Arial"/>
          <w:i/>
          <w:color w:val="000000" w:themeColor="text1"/>
          <w:sz w:val="20"/>
          <w:szCs w:val="20"/>
          <w:lang w:val="en-US"/>
        </w:rPr>
        <w:t>F</w:t>
      </w:r>
      <w:r w:rsidRPr="00906CC5">
        <w:rPr>
          <w:rFonts w:ascii="Arial" w:hAnsi="Arial" w:cs="Arial"/>
          <w:color w:val="000000" w:themeColor="text1"/>
          <w:sz w:val="20"/>
          <w:szCs w:val="20"/>
          <w:lang w:val="en-US"/>
        </w:rPr>
        <w:t xml:space="preserve">(2, 29) = 1.57, </w:t>
      </w:r>
      <w:r w:rsidRPr="00906CC5">
        <w:rPr>
          <w:rFonts w:ascii="Arial" w:hAnsi="Arial" w:cs="Arial"/>
          <w:i/>
          <w:color w:val="000000" w:themeColor="text1"/>
          <w:sz w:val="20"/>
          <w:szCs w:val="20"/>
          <w:lang w:val="en-US"/>
        </w:rPr>
        <w:t>p = .</w:t>
      </w:r>
      <w:r w:rsidRPr="00906CC5">
        <w:rPr>
          <w:rFonts w:ascii="Arial" w:hAnsi="Arial" w:cs="Arial"/>
          <w:color w:val="000000" w:themeColor="text1"/>
          <w:sz w:val="20"/>
          <w:szCs w:val="20"/>
          <w:lang w:val="en-US"/>
        </w:rPr>
        <w:t xml:space="preserve">225, </w:t>
      </w:r>
      <w:r w:rsidRPr="00906CC5">
        <w:rPr>
          <w:rFonts w:ascii="Arial" w:hAnsi="Arial" w:cs="Arial"/>
          <w:i/>
          <w:color w:val="000000" w:themeColor="text1"/>
          <w:sz w:val="20"/>
          <w:szCs w:val="20"/>
          <w:lang w:val="en-US"/>
        </w:rPr>
        <w:t>η</w:t>
      </w:r>
      <w:r w:rsidRPr="00906CC5">
        <w:rPr>
          <w:rFonts w:ascii="Arial" w:hAnsi="Arial" w:cs="Arial"/>
          <w:i/>
          <w:color w:val="000000" w:themeColor="text1"/>
          <w:sz w:val="20"/>
          <w:szCs w:val="20"/>
          <w:vertAlign w:val="subscript"/>
          <w:lang w:val="en-US"/>
        </w:rPr>
        <w:t>p</w:t>
      </w:r>
      <w:r w:rsidRPr="00906CC5">
        <w:rPr>
          <w:rFonts w:ascii="Arial" w:hAnsi="Arial" w:cs="Arial"/>
          <w:i/>
          <w:color w:val="000000" w:themeColor="text1"/>
          <w:sz w:val="20"/>
          <w:szCs w:val="20"/>
          <w:lang w:val="en-US"/>
        </w:rPr>
        <w:t>²</w:t>
      </w:r>
      <w:r w:rsidRPr="00906CC5">
        <w:rPr>
          <w:rFonts w:ascii="Arial" w:hAnsi="Arial" w:cs="Arial"/>
          <w:color w:val="000000" w:themeColor="text1"/>
          <w:sz w:val="20"/>
          <w:szCs w:val="20"/>
          <w:lang w:val="en-US"/>
        </w:rPr>
        <w:t xml:space="preserve"> = .098 . Analysis with only the data of participants with a pure pain sensation during the SAT (pain stimulation with NRS</w:t>
      </w:r>
      <w:r w:rsidRPr="00906CC5">
        <w:rPr>
          <w:rFonts w:ascii="Arial" w:hAnsi="Arial" w:cs="Arial"/>
          <w:color w:val="000000" w:themeColor="text1"/>
          <w:sz w:val="20"/>
          <w:szCs w:val="20"/>
          <w:vertAlign w:val="subscript"/>
          <w:lang w:val="en-US"/>
        </w:rPr>
        <w:t>itch</w:t>
      </w:r>
      <w:r w:rsidRPr="00906CC5">
        <w:rPr>
          <w:rFonts w:ascii="Arial" w:hAnsi="Arial" w:cs="Arial"/>
          <w:color w:val="000000" w:themeColor="text1"/>
          <w:sz w:val="20"/>
          <w:szCs w:val="20"/>
          <w:lang w:val="en-US"/>
        </w:rPr>
        <w:t xml:space="preserve"> &gt;1, </w:t>
      </w:r>
      <w:r w:rsidRPr="00906CC5">
        <w:rPr>
          <w:rFonts w:ascii="Arial" w:hAnsi="Arial" w:cs="Arial"/>
          <w:i/>
          <w:color w:val="000000" w:themeColor="text1"/>
          <w:sz w:val="20"/>
          <w:szCs w:val="20"/>
          <w:lang w:val="en-US"/>
        </w:rPr>
        <w:t>n</w:t>
      </w:r>
      <w:r w:rsidRPr="00906CC5">
        <w:rPr>
          <w:rFonts w:ascii="Arial" w:hAnsi="Arial" w:cs="Arial"/>
          <w:color w:val="000000" w:themeColor="text1"/>
          <w:sz w:val="20"/>
          <w:szCs w:val="20"/>
          <w:lang w:val="en-US"/>
        </w:rPr>
        <w:t xml:space="preserve"> = 43) and without participants with unsuccessful inductions (</w:t>
      </w:r>
      <w:r w:rsidRPr="00906CC5">
        <w:rPr>
          <w:rFonts w:ascii="Arial" w:hAnsi="Arial" w:cs="Arial"/>
          <w:i/>
          <w:color w:val="000000" w:themeColor="text1"/>
          <w:sz w:val="20"/>
          <w:szCs w:val="20"/>
          <w:lang w:val="en-US"/>
        </w:rPr>
        <w:t>n</w:t>
      </w:r>
      <w:r w:rsidRPr="00906CC5">
        <w:rPr>
          <w:rFonts w:ascii="Arial" w:hAnsi="Arial" w:cs="Arial"/>
          <w:color w:val="000000" w:themeColor="text1"/>
          <w:sz w:val="20"/>
          <w:szCs w:val="20"/>
          <w:lang w:val="en-US"/>
        </w:rPr>
        <w:t xml:space="preserve"> = 41) gave the same results as the main analysis. </w:t>
      </w:r>
    </w:p>
    <w:p w14:paraId="26F26779" w14:textId="77777777" w:rsidR="00136120" w:rsidRDefault="00136120" w:rsidP="00136120">
      <w:pPr>
        <w:ind w:firstLine="0"/>
        <w:rPr>
          <w:i/>
          <w:lang w:val="en-US"/>
        </w:rPr>
      </w:pPr>
    </w:p>
    <w:p w14:paraId="69D94945" w14:textId="3A8BB102" w:rsidR="002962E7" w:rsidRPr="00136120" w:rsidRDefault="008E167B" w:rsidP="008E167B">
      <w:pPr>
        <w:ind w:firstLine="0"/>
        <w:rPr>
          <w:lang w:val="en-US"/>
        </w:rPr>
      </w:pPr>
      <w:r>
        <w:rPr>
          <w:lang w:val="en-US"/>
        </w:rPr>
        <w:t xml:space="preserve"> </w:t>
      </w:r>
    </w:p>
    <w:sectPr w:rsidR="002962E7" w:rsidRPr="001361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2B"/>
    <w:rsid w:val="000E528C"/>
    <w:rsid w:val="00136120"/>
    <w:rsid w:val="002962E7"/>
    <w:rsid w:val="006168FB"/>
    <w:rsid w:val="00620198"/>
    <w:rsid w:val="008E167B"/>
    <w:rsid w:val="00906CC5"/>
    <w:rsid w:val="00CF0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1DF"/>
  <w15:chartTrackingRefBased/>
  <w15:docId w15:val="{CC85C377-BFFE-450A-8EFA-438679DB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D2B"/>
    <w:pPr>
      <w:spacing w:after="0" w:line="240" w:lineRule="auto"/>
      <w:ind w:firstLine="567"/>
      <w:jc w:val="both"/>
    </w:pPr>
    <w:rPr>
      <w:rFonts w:ascii="Times New Roman" w:eastAsiaTheme="minorEastAsia"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0D2B"/>
    <w:pPr>
      <w:spacing w:after="0" w:line="240" w:lineRule="auto"/>
      <w:ind w:firstLine="567"/>
      <w:jc w:val="both"/>
    </w:pPr>
    <w:rPr>
      <w:rFonts w:eastAsiaTheme="minorEastAsia"/>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952</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Jennifer Becker</cp:lastModifiedBy>
  <cp:revision>3</cp:revision>
  <dcterms:created xsi:type="dcterms:W3CDTF">2021-02-19T10:18:00Z</dcterms:created>
  <dcterms:modified xsi:type="dcterms:W3CDTF">2021-02-23T18:19:00Z</dcterms:modified>
</cp:coreProperties>
</file>