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1754" w14:textId="77777777" w:rsidR="008E167B" w:rsidRDefault="008E167B" w:rsidP="008E167B">
      <w:pPr>
        <w:spacing w:line="480" w:lineRule="auto"/>
        <w:ind w:firstLine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A302301" wp14:editId="53BBD758">
            <wp:extent cx="4524375" cy="28384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9D94945" w14:textId="1760EE33" w:rsidR="002962E7" w:rsidRPr="000D1CE7" w:rsidRDefault="008E167B" w:rsidP="000D1CE7">
      <w:pPr>
        <w:spacing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0D1CE7">
        <w:rPr>
          <w:rFonts w:ascii="Arial" w:hAnsi="Arial" w:cs="Arial"/>
          <w:b/>
          <w:bCs/>
          <w:iCs/>
          <w:sz w:val="20"/>
          <w:szCs w:val="20"/>
          <w:lang w:val="en-US"/>
        </w:rPr>
        <w:t>Fig S1.</w:t>
      </w:r>
      <w:r w:rsidRPr="000D1CE7">
        <w:rPr>
          <w:rFonts w:ascii="Arial" w:hAnsi="Arial" w:cs="Arial"/>
          <w:sz w:val="20"/>
          <w:szCs w:val="20"/>
          <w:lang w:val="en-US"/>
        </w:rPr>
        <w:t xml:space="preserve"> Mean NRS itch and pain ratings per stimulus type during the SAT (</w:t>
      </w:r>
      <w:r w:rsidRPr="000D1CE7">
        <w:rPr>
          <w:rFonts w:ascii="Arial" w:hAnsi="Arial" w:cs="Arial"/>
          <w:i/>
          <w:sz w:val="20"/>
          <w:szCs w:val="20"/>
          <w:lang w:val="en-US"/>
        </w:rPr>
        <w:t xml:space="preserve">n = </w:t>
      </w:r>
      <w:r w:rsidRPr="000D1CE7">
        <w:rPr>
          <w:rFonts w:ascii="Arial" w:hAnsi="Arial" w:cs="Arial"/>
          <w:sz w:val="20"/>
          <w:szCs w:val="20"/>
          <w:lang w:val="en-US"/>
        </w:rPr>
        <w:t>50). Pain represented by blue circles, itch by red triangles and control by green squares. Ideally, all data points for pain would lay over the y-axis to call it a pure pain sensation and all data points for itch would lay on the x-axis to call it a pure itch sensation. The data points for control stimulation instead should ideally gather around zero for both NRS</w:t>
      </w:r>
      <w:r w:rsidRPr="000D1CE7">
        <w:rPr>
          <w:rFonts w:ascii="Arial" w:hAnsi="Arial" w:cs="Arial"/>
          <w:sz w:val="20"/>
          <w:szCs w:val="20"/>
          <w:vertAlign w:val="subscript"/>
          <w:lang w:val="en-US"/>
        </w:rPr>
        <w:t>pain</w:t>
      </w:r>
      <w:r w:rsidRPr="000D1CE7">
        <w:rPr>
          <w:rFonts w:ascii="Arial" w:hAnsi="Arial" w:cs="Arial"/>
          <w:sz w:val="20"/>
          <w:szCs w:val="20"/>
          <w:lang w:val="en-US"/>
        </w:rPr>
        <w:t xml:space="preserve"> and NRS</w:t>
      </w:r>
      <w:r w:rsidRPr="000D1CE7">
        <w:rPr>
          <w:rFonts w:ascii="Arial" w:hAnsi="Arial" w:cs="Arial"/>
          <w:sz w:val="20"/>
          <w:szCs w:val="20"/>
          <w:vertAlign w:val="subscript"/>
          <w:lang w:val="en-US"/>
        </w:rPr>
        <w:t>itch</w:t>
      </w:r>
      <w:r w:rsidRPr="000D1CE7">
        <w:rPr>
          <w:rFonts w:ascii="Arial" w:hAnsi="Arial" w:cs="Arial"/>
          <w:sz w:val="20"/>
          <w:szCs w:val="20"/>
          <w:lang w:val="en-US"/>
        </w:rPr>
        <w:t xml:space="preserve">. </w:t>
      </w:r>
    </w:p>
    <w:sectPr w:rsidR="002962E7" w:rsidRPr="000D1C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2B"/>
    <w:rsid w:val="000D1CE7"/>
    <w:rsid w:val="000E528C"/>
    <w:rsid w:val="002962E7"/>
    <w:rsid w:val="00620198"/>
    <w:rsid w:val="008E167B"/>
    <w:rsid w:val="00C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E1DF"/>
  <w15:chartTrackingRefBased/>
  <w15:docId w15:val="{CC85C377-BFFE-450A-8EFA-438679DB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0D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0D2B"/>
    <w:pPr>
      <w:spacing w:after="0" w:line="240" w:lineRule="auto"/>
      <w:ind w:firstLine="567"/>
      <w:jc w:val="both"/>
    </w:pPr>
    <w:rPr>
      <w:rFonts w:eastAsiaTheme="minorEastAsia"/>
      <w:lang w:val="nl-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uw.leidenuniv.nl\Public\ResearchData\FSW\Psychologie%20GMN\Jeukpijn_aandacht\TMF%20Attentional%20Interference\6.%20Analyses\PlotsNR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2"/>
          <c:order val="1"/>
          <c:tx>
            <c:v>Pain stimulus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</c:marker>
          <c:xVal>
            <c:numRef>
              <c:f>Sheet1!$F$2:$F$51</c:f>
              <c:numCache>
                <c:formatCode>General</c:formatCode>
                <c:ptCount val="50"/>
                <c:pt idx="0">
                  <c:v>0.59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1.73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3.57</c:v>
                </c:pt>
                <c:pt idx="14">
                  <c:v>0.13</c:v>
                </c:pt>
                <c:pt idx="15">
                  <c:v>0</c:v>
                </c:pt>
                <c:pt idx="16">
                  <c:v>0.31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0.63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1.0900000000000001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3.41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0.22</c:v>
                </c:pt>
                <c:pt idx="48">
                  <c:v>1.04</c:v>
                </c:pt>
                <c:pt idx="49">
                  <c:v>0.26</c:v>
                </c:pt>
              </c:numCache>
            </c:numRef>
          </c:xVal>
          <c:yVal>
            <c:numRef>
              <c:f>Sheet1!$G$2:$G$51</c:f>
              <c:numCache>
                <c:formatCode>General</c:formatCode>
                <c:ptCount val="50"/>
                <c:pt idx="0">
                  <c:v>1.19</c:v>
                </c:pt>
                <c:pt idx="1">
                  <c:v>0.52</c:v>
                </c:pt>
                <c:pt idx="2">
                  <c:v>0.27</c:v>
                </c:pt>
                <c:pt idx="3">
                  <c:v>2.75</c:v>
                </c:pt>
                <c:pt idx="4">
                  <c:v>3.32</c:v>
                </c:pt>
                <c:pt idx="5">
                  <c:v>1.3</c:v>
                </c:pt>
                <c:pt idx="6">
                  <c:v>0.8</c:v>
                </c:pt>
                <c:pt idx="7">
                  <c:v>0.15</c:v>
                </c:pt>
                <c:pt idx="8">
                  <c:v>2.91</c:v>
                </c:pt>
                <c:pt idx="9">
                  <c:v>5.03</c:v>
                </c:pt>
                <c:pt idx="10">
                  <c:v>1.52</c:v>
                </c:pt>
                <c:pt idx="11">
                  <c:v>1.74</c:v>
                </c:pt>
                <c:pt idx="12">
                  <c:v>1.47</c:v>
                </c:pt>
                <c:pt idx="13">
                  <c:v>2.25</c:v>
                </c:pt>
                <c:pt idx="14">
                  <c:v>0</c:v>
                </c:pt>
                <c:pt idx="15">
                  <c:v>5.49</c:v>
                </c:pt>
                <c:pt idx="16">
                  <c:v>1.63</c:v>
                </c:pt>
                <c:pt idx="17">
                  <c:v>1.33</c:v>
                </c:pt>
                <c:pt idx="18">
                  <c:v>3.16</c:v>
                </c:pt>
                <c:pt idx="19">
                  <c:v>1.57</c:v>
                </c:pt>
                <c:pt idx="20">
                  <c:v>2.87</c:v>
                </c:pt>
                <c:pt idx="21">
                  <c:v>2.44</c:v>
                </c:pt>
                <c:pt idx="22">
                  <c:v>7.88</c:v>
                </c:pt>
                <c:pt idx="23">
                  <c:v>7.1</c:v>
                </c:pt>
                <c:pt idx="24">
                  <c:v>6.13</c:v>
                </c:pt>
                <c:pt idx="25">
                  <c:v>4.96</c:v>
                </c:pt>
                <c:pt idx="26">
                  <c:v>1.31</c:v>
                </c:pt>
                <c:pt idx="27">
                  <c:v>8.0300000000000011</c:v>
                </c:pt>
                <c:pt idx="28">
                  <c:v>1.32</c:v>
                </c:pt>
                <c:pt idx="29">
                  <c:v>1.65</c:v>
                </c:pt>
                <c:pt idx="30">
                  <c:v>0</c:v>
                </c:pt>
                <c:pt idx="31">
                  <c:v>6.1</c:v>
                </c:pt>
                <c:pt idx="32">
                  <c:v>1.24</c:v>
                </c:pt>
                <c:pt idx="33">
                  <c:v>4.54</c:v>
                </c:pt>
                <c:pt idx="34">
                  <c:v>4.13</c:v>
                </c:pt>
                <c:pt idx="35">
                  <c:v>2.71</c:v>
                </c:pt>
                <c:pt idx="36">
                  <c:v>3.71</c:v>
                </c:pt>
                <c:pt idx="37">
                  <c:v>2.75</c:v>
                </c:pt>
                <c:pt idx="38">
                  <c:v>3.14</c:v>
                </c:pt>
                <c:pt idx="39">
                  <c:v>0</c:v>
                </c:pt>
                <c:pt idx="40">
                  <c:v>2.0299999999999998</c:v>
                </c:pt>
                <c:pt idx="41">
                  <c:v>3.9</c:v>
                </c:pt>
                <c:pt idx="42">
                  <c:v>3.88</c:v>
                </c:pt>
                <c:pt idx="43">
                  <c:v>0.44</c:v>
                </c:pt>
                <c:pt idx="44">
                  <c:v>1.44</c:v>
                </c:pt>
                <c:pt idx="45">
                  <c:v>0.68</c:v>
                </c:pt>
                <c:pt idx="46">
                  <c:v>1.22</c:v>
                </c:pt>
                <c:pt idx="47">
                  <c:v>1.49</c:v>
                </c:pt>
                <c:pt idx="48">
                  <c:v>4.38</c:v>
                </c:pt>
                <c:pt idx="49">
                  <c:v>3.15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32C-450F-A6E1-A3EC02CB61C7}"/>
            </c:ext>
          </c:extLst>
        </c:ser>
        <c:ser>
          <c:idx val="1"/>
          <c:order val="2"/>
          <c:tx>
            <c:v>Itch stimulus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rgbClr val="FF0000"/>
              </a:solidFill>
              <a:ln w="12700">
                <a:solidFill>
                  <a:schemeClr val="tx1"/>
                </a:solidFill>
              </a:ln>
              <a:effectLst/>
            </c:spPr>
          </c:marker>
          <c:xVal>
            <c:numRef>
              <c:f>Sheet1!$C$2:$C$50</c:f>
              <c:numCache>
                <c:formatCode>General</c:formatCode>
                <c:ptCount val="49"/>
                <c:pt idx="0">
                  <c:v>0.44</c:v>
                </c:pt>
                <c:pt idx="1">
                  <c:v>1.21</c:v>
                </c:pt>
                <c:pt idx="2">
                  <c:v>0.37</c:v>
                </c:pt>
                <c:pt idx="3">
                  <c:v>0.36</c:v>
                </c:pt>
                <c:pt idx="4">
                  <c:v>1.39</c:v>
                </c:pt>
                <c:pt idx="5">
                  <c:v>0.87</c:v>
                </c:pt>
                <c:pt idx="6">
                  <c:v>0.66</c:v>
                </c:pt>
                <c:pt idx="7">
                  <c:v>0.42</c:v>
                </c:pt>
                <c:pt idx="8">
                  <c:v>3.38</c:v>
                </c:pt>
                <c:pt idx="9">
                  <c:v>0.74</c:v>
                </c:pt>
                <c:pt idx="10">
                  <c:v>0.86</c:v>
                </c:pt>
                <c:pt idx="11">
                  <c:v>1.59</c:v>
                </c:pt>
                <c:pt idx="12">
                  <c:v>0.34</c:v>
                </c:pt>
                <c:pt idx="13">
                  <c:v>6.44</c:v>
                </c:pt>
                <c:pt idx="14">
                  <c:v>0.79</c:v>
                </c:pt>
                <c:pt idx="15">
                  <c:v>1.36</c:v>
                </c:pt>
                <c:pt idx="16">
                  <c:v>3.84</c:v>
                </c:pt>
                <c:pt idx="17">
                  <c:v>1.39</c:v>
                </c:pt>
                <c:pt idx="18">
                  <c:v>2.4500000000000002</c:v>
                </c:pt>
                <c:pt idx="19">
                  <c:v>1.04</c:v>
                </c:pt>
                <c:pt idx="20">
                  <c:v>1.1000000000000001</c:v>
                </c:pt>
                <c:pt idx="21">
                  <c:v>0.85</c:v>
                </c:pt>
                <c:pt idx="22">
                  <c:v>2.12</c:v>
                </c:pt>
                <c:pt idx="23">
                  <c:v>1.04</c:v>
                </c:pt>
                <c:pt idx="24">
                  <c:v>1.1299999999999999</c:v>
                </c:pt>
                <c:pt idx="25">
                  <c:v>2.2000000000000002</c:v>
                </c:pt>
                <c:pt idx="26">
                  <c:v>0</c:v>
                </c:pt>
                <c:pt idx="27">
                  <c:v>2.11</c:v>
                </c:pt>
                <c:pt idx="28">
                  <c:v>0.35</c:v>
                </c:pt>
                <c:pt idx="29">
                  <c:v>1.58</c:v>
                </c:pt>
                <c:pt idx="30">
                  <c:v>0.95</c:v>
                </c:pt>
                <c:pt idx="31">
                  <c:v>0.47</c:v>
                </c:pt>
                <c:pt idx="32">
                  <c:v>0.15</c:v>
                </c:pt>
                <c:pt idx="33">
                  <c:v>0.5</c:v>
                </c:pt>
                <c:pt idx="34">
                  <c:v>1.44</c:v>
                </c:pt>
                <c:pt idx="35">
                  <c:v>0.54</c:v>
                </c:pt>
                <c:pt idx="36">
                  <c:v>1.56</c:v>
                </c:pt>
                <c:pt idx="37">
                  <c:v>3.23</c:v>
                </c:pt>
                <c:pt idx="38">
                  <c:v>0.43</c:v>
                </c:pt>
                <c:pt idx="39">
                  <c:v>1.32</c:v>
                </c:pt>
                <c:pt idx="40">
                  <c:v>0.61</c:v>
                </c:pt>
                <c:pt idx="41">
                  <c:v>1.24</c:v>
                </c:pt>
                <c:pt idx="42">
                  <c:v>0.82</c:v>
                </c:pt>
                <c:pt idx="43">
                  <c:v>1.98</c:v>
                </c:pt>
                <c:pt idx="44">
                  <c:v>0.8</c:v>
                </c:pt>
                <c:pt idx="45">
                  <c:v>2.5</c:v>
                </c:pt>
                <c:pt idx="46">
                  <c:v>0.32</c:v>
                </c:pt>
                <c:pt idx="47">
                  <c:v>3.06</c:v>
                </c:pt>
                <c:pt idx="48">
                  <c:v>1.74</c:v>
                </c:pt>
              </c:numCache>
            </c:numRef>
          </c:xVal>
          <c:yVal>
            <c:numRef>
              <c:f>Sheet1!$D$2:$D$50</c:f>
              <c:numCache>
                <c:formatCode>General</c:formatCode>
                <c:ptCount val="49"/>
                <c:pt idx="0">
                  <c:v>0</c:v>
                </c:pt>
                <c:pt idx="1">
                  <c:v>0</c:v>
                </c:pt>
                <c:pt idx="2">
                  <c:v>0.11</c:v>
                </c:pt>
                <c:pt idx="3">
                  <c:v>0</c:v>
                </c:pt>
                <c:pt idx="4">
                  <c:v>0.28999999999999998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0.05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0.72</c:v>
                </c:pt>
                <c:pt idx="15">
                  <c:v>0</c:v>
                </c:pt>
                <c:pt idx="16">
                  <c:v>0</c:v>
                </c:pt>
                <c:pt idx="17">
                  <c:v>0.3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0.61</c:v>
                </c:pt>
                <c:pt idx="24">
                  <c:v>0</c:v>
                </c:pt>
                <c:pt idx="25">
                  <c:v>0</c:v>
                </c:pt>
                <c:pt idx="26">
                  <c:v>0.31</c:v>
                </c:pt>
                <c:pt idx="27">
                  <c:v>1.95</c:v>
                </c:pt>
                <c:pt idx="28">
                  <c:v>0</c:v>
                </c:pt>
                <c:pt idx="29">
                  <c:v>0.44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7.0000000000000007E-2</c:v>
                </c:pt>
                <c:pt idx="44">
                  <c:v>0.12</c:v>
                </c:pt>
                <c:pt idx="45">
                  <c:v>0</c:v>
                </c:pt>
                <c:pt idx="46">
                  <c:v>0</c:v>
                </c:pt>
                <c:pt idx="47">
                  <c:v>0.99</c:v>
                </c:pt>
                <c:pt idx="48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32C-450F-A6E1-A3EC02CB61C7}"/>
            </c:ext>
          </c:extLst>
        </c:ser>
        <c:ser>
          <c:idx val="3"/>
          <c:order val="3"/>
          <c:tx>
            <c:v>Control stimulus</c:v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rgbClr val="00B050"/>
              </a:solidFill>
              <a:ln w="12700">
                <a:solidFill>
                  <a:schemeClr val="tx1"/>
                </a:solidFill>
              </a:ln>
              <a:effectLst/>
            </c:spPr>
          </c:marker>
          <c:xVal>
            <c:numRef>
              <c:f>Sheet1!$I$2:$I$51</c:f>
              <c:numCache>
                <c:formatCode>General</c:formatCode>
                <c:ptCount val="50"/>
                <c:pt idx="0">
                  <c:v>0</c:v>
                </c:pt>
                <c:pt idx="1">
                  <c:v>0.5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0.73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0.5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2.98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0.56999999999999995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0.04</c:v>
                </c:pt>
                <c:pt idx="29">
                  <c:v>0.23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0.71</c:v>
                </c:pt>
                <c:pt idx="35">
                  <c:v>0</c:v>
                </c:pt>
                <c:pt idx="36">
                  <c:v>0.12</c:v>
                </c:pt>
                <c:pt idx="37">
                  <c:v>0</c:v>
                </c:pt>
                <c:pt idx="38">
                  <c:v>0.14000000000000001</c:v>
                </c:pt>
                <c:pt idx="39">
                  <c:v>0</c:v>
                </c:pt>
                <c:pt idx="40">
                  <c:v>0</c:v>
                </c:pt>
                <c:pt idx="41">
                  <c:v>0.25</c:v>
                </c:pt>
                <c:pt idx="42">
                  <c:v>0</c:v>
                </c:pt>
                <c:pt idx="43">
                  <c:v>0.18</c:v>
                </c:pt>
                <c:pt idx="44">
                  <c:v>0</c:v>
                </c:pt>
                <c:pt idx="45">
                  <c:v>0</c:v>
                </c:pt>
                <c:pt idx="46">
                  <c:v>0.73</c:v>
                </c:pt>
                <c:pt idx="47">
                  <c:v>0.16</c:v>
                </c:pt>
                <c:pt idx="48">
                  <c:v>0</c:v>
                </c:pt>
                <c:pt idx="49">
                  <c:v>0.56000000000000005</c:v>
                </c:pt>
              </c:numCache>
            </c:numRef>
          </c:xVal>
          <c:yVal>
            <c:numRef>
              <c:f>Sheet1!$J$2:$J$51</c:f>
              <c:numCache>
                <c:formatCode>General</c:formatCode>
                <c:ptCount val="50"/>
                <c:pt idx="0">
                  <c:v>0</c:v>
                </c:pt>
                <c:pt idx="1">
                  <c:v>0.25</c:v>
                </c:pt>
                <c:pt idx="2">
                  <c:v>0</c:v>
                </c:pt>
                <c:pt idx="3">
                  <c:v>0</c:v>
                </c:pt>
                <c:pt idx="4">
                  <c:v>0.59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0.18</c:v>
                </c:pt>
                <c:pt idx="44">
                  <c:v>0</c:v>
                </c:pt>
                <c:pt idx="45">
                  <c:v>0.18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C32C-450F-A6E1-A3EC02CB61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31997656"/>
        <c:axId val="2139435288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>Itch mean pain </c:v>
                      </c:pt>
                    </c:strCache>
                  </c:strRef>
                </c:tx>
                <c:spPr>
                  <a:ln w="1905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Sheet1!$C$2:$C$50</c15:sqref>
                        </c15:formulaRef>
                      </c:ext>
                    </c:extLst>
                    <c:numCache>
                      <c:formatCode>General</c:formatCode>
                      <c:ptCount val="49"/>
                      <c:pt idx="0">
                        <c:v>0.44</c:v>
                      </c:pt>
                      <c:pt idx="1">
                        <c:v>1.21</c:v>
                      </c:pt>
                      <c:pt idx="2">
                        <c:v>0.37</c:v>
                      </c:pt>
                      <c:pt idx="3">
                        <c:v>0.36</c:v>
                      </c:pt>
                      <c:pt idx="4">
                        <c:v>1.39</c:v>
                      </c:pt>
                      <c:pt idx="5">
                        <c:v>0.87</c:v>
                      </c:pt>
                      <c:pt idx="6">
                        <c:v>0.66</c:v>
                      </c:pt>
                      <c:pt idx="7">
                        <c:v>0.42</c:v>
                      </c:pt>
                      <c:pt idx="8">
                        <c:v>3.38</c:v>
                      </c:pt>
                      <c:pt idx="9">
                        <c:v>0.74</c:v>
                      </c:pt>
                      <c:pt idx="10">
                        <c:v>0.86</c:v>
                      </c:pt>
                      <c:pt idx="11">
                        <c:v>1.59</c:v>
                      </c:pt>
                      <c:pt idx="12">
                        <c:v>0.34</c:v>
                      </c:pt>
                      <c:pt idx="13">
                        <c:v>6.44</c:v>
                      </c:pt>
                      <c:pt idx="14">
                        <c:v>0.79</c:v>
                      </c:pt>
                      <c:pt idx="15">
                        <c:v>1.36</c:v>
                      </c:pt>
                      <c:pt idx="16">
                        <c:v>3.84</c:v>
                      </c:pt>
                      <c:pt idx="17">
                        <c:v>1.39</c:v>
                      </c:pt>
                      <c:pt idx="18">
                        <c:v>2.4500000000000002</c:v>
                      </c:pt>
                      <c:pt idx="19">
                        <c:v>1.04</c:v>
                      </c:pt>
                      <c:pt idx="20">
                        <c:v>1.1000000000000001</c:v>
                      </c:pt>
                      <c:pt idx="21">
                        <c:v>0.85</c:v>
                      </c:pt>
                      <c:pt idx="22">
                        <c:v>2.12</c:v>
                      </c:pt>
                      <c:pt idx="23">
                        <c:v>1.04</c:v>
                      </c:pt>
                      <c:pt idx="24">
                        <c:v>1.1299999999999999</c:v>
                      </c:pt>
                      <c:pt idx="25">
                        <c:v>2.2000000000000002</c:v>
                      </c:pt>
                      <c:pt idx="26">
                        <c:v>0</c:v>
                      </c:pt>
                      <c:pt idx="27">
                        <c:v>2.11</c:v>
                      </c:pt>
                      <c:pt idx="28">
                        <c:v>0.35</c:v>
                      </c:pt>
                      <c:pt idx="29">
                        <c:v>1.58</c:v>
                      </c:pt>
                      <c:pt idx="30">
                        <c:v>0.95</c:v>
                      </c:pt>
                      <c:pt idx="31">
                        <c:v>0.47</c:v>
                      </c:pt>
                      <c:pt idx="32">
                        <c:v>0.15</c:v>
                      </c:pt>
                      <c:pt idx="33">
                        <c:v>0.5</c:v>
                      </c:pt>
                      <c:pt idx="34">
                        <c:v>1.44</c:v>
                      </c:pt>
                      <c:pt idx="35">
                        <c:v>0.54</c:v>
                      </c:pt>
                      <c:pt idx="36">
                        <c:v>1.56</c:v>
                      </c:pt>
                      <c:pt idx="37">
                        <c:v>3.23</c:v>
                      </c:pt>
                      <c:pt idx="38">
                        <c:v>0.43</c:v>
                      </c:pt>
                      <c:pt idx="39">
                        <c:v>1.32</c:v>
                      </c:pt>
                      <c:pt idx="40">
                        <c:v>0.61</c:v>
                      </c:pt>
                      <c:pt idx="41">
                        <c:v>1.24</c:v>
                      </c:pt>
                      <c:pt idx="42">
                        <c:v>0.82</c:v>
                      </c:pt>
                      <c:pt idx="43">
                        <c:v>1.98</c:v>
                      </c:pt>
                      <c:pt idx="44">
                        <c:v>0.8</c:v>
                      </c:pt>
                      <c:pt idx="45">
                        <c:v>2.5</c:v>
                      </c:pt>
                      <c:pt idx="46">
                        <c:v>0.32</c:v>
                      </c:pt>
                      <c:pt idx="47">
                        <c:v>3.06</c:v>
                      </c:pt>
                      <c:pt idx="48">
                        <c:v>1.74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Sheet1!$D$2:$D$50</c15:sqref>
                        </c15:formulaRef>
                      </c:ext>
                    </c:extLst>
                    <c:numCache>
                      <c:formatCode>General</c:formatCode>
                      <c:ptCount val="4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0.11</c:v>
                      </c:pt>
                      <c:pt idx="3">
                        <c:v>0</c:v>
                      </c:pt>
                      <c:pt idx="4">
                        <c:v>0.28999999999999998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0.05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0.72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0.3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0.61</c:v>
                      </c:pt>
                      <c:pt idx="24">
                        <c:v>0</c:v>
                      </c:pt>
                      <c:pt idx="25">
                        <c:v>0</c:v>
                      </c:pt>
                      <c:pt idx="26">
                        <c:v>0.31</c:v>
                      </c:pt>
                      <c:pt idx="27">
                        <c:v>1.95</c:v>
                      </c:pt>
                      <c:pt idx="28">
                        <c:v>0</c:v>
                      </c:pt>
                      <c:pt idx="29">
                        <c:v>0.44</c:v>
                      </c:pt>
                      <c:pt idx="30">
                        <c:v>0</c:v>
                      </c:pt>
                      <c:pt idx="31">
                        <c:v>0</c:v>
                      </c:pt>
                      <c:pt idx="32">
                        <c:v>0</c:v>
                      </c:pt>
                      <c:pt idx="33">
                        <c:v>0</c:v>
                      </c:pt>
                      <c:pt idx="34">
                        <c:v>0</c:v>
                      </c:pt>
                      <c:pt idx="35">
                        <c:v>0</c:v>
                      </c:pt>
                      <c:pt idx="36">
                        <c:v>0</c:v>
                      </c:pt>
                      <c:pt idx="37">
                        <c:v>0</c:v>
                      </c:pt>
                      <c:pt idx="38">
                        <c:v>0</c:v>
                      </c:pt>
                      <c:pt idx="39">
                        <c:v>0</c:v>
                      </c:pt>
                      <c:pt idx="40">
                        <c:v>0</c:v>
                      </c:pt>
                      <c:pt idx="41">
                        <c:v>0</c:v>
                      </c:pt>
                      <c:pt idx="42">
                        <c:v>0</c:v>
                      </c:pt>
                      <c:pt idx="43">
                        <c:v>7.0000000000000007E-2</c:v>
                      </c:pt>
                      <c:pt idx="44">
                        <c:v>0.12</c:v>
                      </c:pt>
                      <c:pt idx="45">
                        <c:v>0</c:v>
                      </c:pt>
                      <c:pt idx="46">
                        <c:v>0</c:v>
                      </c:pt>
                      <c:pt idx="47">
                        <c:v>0.99</c:v>
                      </c:pt>
                      <c:pt idx="48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3-C32C-450F-A6E1-A3EC02CB61C7}"/>
                  </c:ext>
                </c:extLst>
              </c15:ser>
            </c15:filteredScatterSeries>
          </c:ext>
        </c:extLst>
      </c:scatterChart>
      <c:valAx>
        <c:axId val="-2131997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NRS Itch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2139435288"/>
        <c:crosses val="autoZero"/>
        <c:crossBetween val="midCat"/>
      </c:valAx>
      <c:valAx>
        <c:axId val="2139435288"/>
        <c:scaling>
          <c:orientation val="minMax"/>
          <c:max val="7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l-NL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NRS Pain</a:t>
                </a:r>
              </a:p>
            </c:rich>
          </c:tx>
          <c:layout>
            <c:manualLayout>
              <c:xMode val="edge"/>
              <c:yMode val="edge"/>
              <c:x val="2.0325203252032499E-2"/>
              <c:y val="0.423505179635455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-21319976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Becker</dc:creator>
  <cp:keywords/>
  <dc:description/>
  <cp:lastModifiedBy>Jennifer Becker</cp:lastModifiedBy>
  <cp:revision>3</cp:revision>
  <dcterms:created xsi:type="dcterms:W3CDTF">2021-02-19T10:17:00Z</dcterms:created>
  <dcterms:modified xsi:type="dcterms:W3CDTF">2021-02-23T18:16:00Z</dcterms:modified>
</cp:coreProperties>
</file>