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1231"/>
        <w:tblW w:w="10975" w:type="dxa"/>
        <w:tblLayout w:type="fixed"/>
        <w:tblLook w:val="04A0" w:firstRow="1" w:lastRow="0" w:firstColumn="1" w:lastColumn="0" w:noHBand="0" w:noVBand="1"/>
      </w:tblPr>
      <w:tblGrid>
        <w:gridCol w:w="2425"/>
        <w:gridCol w:w="8550"/>
      </w:tblGrid>
      <w:tr w:rsidR="00CE0325" w14:paraId="66AE4F0E" w14:textId="77777777" w:rsidTr="003F0FBD">
        <w:trPr>
          <w:trHeight w:val="364"/>
        </w:trPr>
        <w:tc>
          <w:tcPr>
            <w:tcW w:w="10975" w:type="dxa"/>
            <w:gridSpan w:val="2"/>
            <w:vAlign w:val="center"/>
          </w:tcPr>
          <w:p w14:paraId="74B039D9" w14:textId="79DB820D" w:rsidR="00CE0325" w:rsidRPr="00FF14DE" w:rsidRDefault="003F0FBD" w:rsidP="00DA27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AJCC, 8</w:t>
            </w:r>
            <w:r w:rsidRPr="003F0FBD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Edition Primary Tumor Site-Specific Definitions</w:t>
            </w:r>
          </w:p>
        </w:tc>
      </w:tr>
      <w:tr w:rsidR="003F0FBD" w14:paraId="6F25F19E" w14:textId="77777777" w:rsidTr="003F0FBD">
        <w:trPr>
          <w:trHeight w:val="364"/>
        </w:trPr>
        <w:tc>
          <w:tcPr>
            <w:tcW w:w="2425" w:type="dxa"/>
            <w:vAlign w:val="center"/>
          </w:tcPr>
          <w:p w14:paraId="73CA763F" w14:textId="5C51EF2F" w:rsidR="003F0FBD" w:rsidRPr="007F7106" w:rsidRDefault="003F0FBD" w:rsidP="00DA27F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Extremity/Skull</w:t>
            </w:r>
          </w:p>
        </w:tc>
        <w:tc>
          <w:tcPr>
            <w:tcW w:w="8550" w:type="dxa"/>
            <w:vAlign w:val="center"/>
          </w:tcPr>
          <w:p w14:paraId="39274B6B" w14:textId="4E51C360" w:rsidR="003F0FBD" w:rsidRPr="007F7106" w:rsidRDefault="003F0FBD" w:rsidP="00DA27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FBD" w14:paraId="0205E26B" w14:textId="77777777" w:rsidTr="003F0FBD">
        <w:trPr>
          <w:trHeight w:val="381"/>
        </w:trPr>
        <w:tc>
          <w:tcPr>
            <w:tcW w:w="2425" w:type="dxa"/>
            <w:vAlign w:val="center"/>
          </w:tcPr>
          <w:p w14:paraId="1FEF85B9" w14:textId="4C6E1E0B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</w:t>
            </w:r>
          </w:p>
        </w:tc>
        <w:tc>
          <w:tcPr>
            <w:tcW w:w="8550" w:type="dxa"/>
            <w:vAlign w:val="center"/>
          </w:tcPr>
          <w:p w14:paraId="42E9D343" w14:textId="2AFD69BB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tumor cannot be assessed</w:t>
            </w:r>
          </w:p>
        </w:tc>
      </w:tr>
      <w:tr w:rsidR="003F0FBD" w14:paraId="4F6EAEBB" w14:textId="77777777" w:rsidTr="003F0FBD">
        <w:trPr>
          <w:trHeight w:val="381"/>
        </w:trPr>
        <w:tc>
          <w:tcPr>
            <w:tcW w:w="2425" w:type="dxa"/>
            <w:vAlign w:val="center"/>
          </w:tcPr>
          <w:p w14:paraId="4B085175" w14:textId="5E5034A1" w:rsidR="003F0FBD" w:rsidRPr="007F7106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</w:t>
            </w:r>
          </w:p>
        </w:tc>
        <w:tc>
          <w:tcPr>
            <w:tcW w:w="8550" w:type="dxa"/>
            <w:vAlign w:val="center"/>
          </w:tcPr>
          <w:p w14:paraId="1929DF28" w14:textId="7B8D04F9" w:rsidR="003F0FBD" w:rsidRPr="007F7106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of primary tumor</w:t>
            </w:r>
          </w:p>
        </w:tc>
      </w:tr>
      <w:tr w:rsidR="003F0FBD" w14:paraId="7C0D8F72" w14:textId="77777777" w:rsidTr="003F0FBD">
        <w:trPr>
          <w:trHeight w:val="401"/>
        </w:trPr>
        <w:tc>
          <w:tcPr>
            <w:tcW w:w="2425" w:type="dxa"/>
            <w:vAlign w:val="center"/>
          </w:tcPr>
          <w:p w14:paraId="6432286E" w14:textId="55F44742" w:rsidR="003F0FBD" w:rsidRPr="001865C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  <w:tc>
          <w:tcPr>
            <w:tcW w:w="8550" w:type="dxa"/>
            <w:vAlign w:val="center"/>
          </w:tcPr>
          <w:p w14:paraId="7345DE66" w14:textId="614CCAC3" w:rsidR="003F0FBD" w:rsidRP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 </w:t>
            </w:r>
            <w:r>
              <w:rPr>
                <w:sz w:val="20"/>
                <w:szCs w:val="20"/>
                <w:u w:val="single"/>
              </w:rPr>
              <w:t>&lt;</w:t>
            </w:r>
            <w:r>
              <w:rPr>
                <w:sz w:val="20"/>
                <w:szCs w:val="20"/>
              </w:rPr>
              <w:t xml:space="preserve"> 8 cm in greatest dimension</w:t>
            </w:r>
          </w:p>
        </w:tc>
      </w:tr>
      <w:tr w:rsidR="003F0FBD" w14:paraId="3A6BDD93" w14:textId="77777777" w:rsidTr="003F0FBD">
        <w:trPr>
          <w:trHeight w:val="394"/>
        </w:trPr>
        <w:tc>
          <w:tcPr>
            <w:tcW w:w="2425" w:type="dxa"/>
            <w:vAlign w:val="center"/>
          </w:tcPr>
          <w:p w14:paraId="2F44F13D" w14:textId="713D3051" w:rsidR="003F0FBD" w:rsidRP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</w:tc>
        <w:tc>
          <w:tcPr>
            <w:tcW w:w="8550" w:type="dxa"/>
            <w:vAlign w:val="center"/>
          </w:tcPr>
          <w:p w14:paraId="02E78F80" w14:textId="1B24D8C8" w:rsidR="003F0FBD" w:rsidRPr="009A6CEA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&gt; 8 cm in greatest dimension</w:t>
            </w:r>
          </w:p>
        </w:tc>
      </w:tr>
      <w:tr w:rsidR="003F0FBD" w14:paraId="41459FF9" w14:textId="77777777" w:rsidTr="003F0FBD">
        <w:trPr>
          <w:trHeight w:val="401"/>
        </w:trPr>
        <w:tc>
          <w:tcPr>
            <w:tcW w:w="2425" w:type="dxa"/>
            <w:vAlign w:val="center"/>
          </w:tcPr>
          <w:p w14:paraId="572015F9" w14:textId="2A78263B" w:rsidR="003F0FBD" w:rsidRPr="001865C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</w:t>
            </w:r>
          </w:p>
        </w:tc>
        <w:tc>
          <w:tcPr>
            <w:tcW w:w="8550" w:type="dxa"/>
            <w:vAlign w:val="center"/>
          </w:tcPr>
          <w:p w14:paraId="04F7D138" w14:textId="19B1C9F5" w:rsidR="003F0FBD" w:rsidRPr="009A6CEA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Discontinuous tumors in the primary bone site (skip metastases)</w:t>
            </w:r>
          </w:p>
        </w:tc>
      </w:tr>
      <w:tr w:rsidR="003F0FBD" w14:paraId="74920072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1ED1352A" w14:textId="58B6E703" w:rsidR="003F0FBD" w:rsidRPr="003F0FBD" w:rsidRDefault="003F0FBD" w:rsidP="00DA2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Spine</w:t>
            </w:r>
          </w:p>
        </w:tc>
        <w:tc>
          <w:tcPr>
            <w:tcW w:w="8550" w:type="dxa"/>
            <w:vAlign w:val="center"/>
          </w:tcPr>
          <w:p w14:paraId="5AF15A8E" w14:textId="08FC6C9C" w:rsidR="003F0FBD" w:rsidRPr="009A6CEA" w:rsidRDefault="003F0FBD" w:rsidP="00DA27F0">
            <w:pPr>
              <w:rPr>
                <w:sz w:val="20"/>
                <w:szCs w:val="20"/>
              </w:rPr>
            </w:pPr>
          </w:p>
        </w:tc>
      </w:tr>
      <w:tr w:rsidR="003F0FBD" w14:paraId="0F9D58DB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4A39D13B" w14:textId="30DE6928" w:rsidR="003F0FBD" w:rsidRP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</w:t>
            </w:r>
          </w:p>
        </w:tc>
        <w:tc>
          <w:tcPr>
            <w:tcW w:w="8550" w:type="dxa"/>
            <w:vAlign w:val="center"/>
          </w:tcPr>
          <w:p w14:paraId="271C9C1A" w14:textId="1D7987BC" w:rsidR="003F0FBD" w:rsidRPr="009A6CEA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tumor cannot be assessed</w:t>
            </w:r>
          </w:p>
        </w:tc>
      </w:tr>
      <w:tr w:rsidR="003F0FBD" w14:paraId="10AA8DA6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3EB2836E" w14:textId="3FE6D7D8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</w:t>
            </w:r>
          </w:p>
        </w:tc>
        <w:tc>
          <w:tcPr>
            <w:tcW w:w="8550" w:type="dxa"/>
            <w:vAlign w:val="center"/>
          </w:tcPr>
          <w:p w14:paraId="6168E874" w14:textId="2811F076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of primary tumor</w:t>
            </w:r>
          </w:p>
        </w:tc>
      </w:tr>
      <w:tr w:rsidR="003F0FBD" w14:paraId="4889D48C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5DAB1F13" w14:textId="5C438C9B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  <w:tc>
          <w:tcPr>
            <w:tcW w:w="8550" w:type="dxa"/>
            <w:vAlign w:val="center"/>
          </w:tcPr>
          <w:p w14:paraId="08D40328" w14:textId="3DFB1343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confined to one vertebral segment or two adjacent vertebral segments</w:t>
            </w:r>
          </w:p>
        </w:tc>
      </w:tr>
      <w:tr w:rsidR="003F0FBD" w14:paraId="77B6AD3B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08807C31" w14:textId="1B22FD35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</w:tc>
        <w:tc>
          <w:tcPr>
            <w:tcW w:w="8550" w:type="dxa"/>
            <w:vAlign w:val="center"/>
          </w:tcPr>
          <w:p w14:paraId="44291926" w14:textId="7F6D3566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confined to three adjacent vertebral segments</w:t>
            </w:r>
          </w:p>
        </w:tc>
      </w:tr>
      <w:tr w:rsidR="003F0FBD" w14:paraId="7F678D23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45CBFD59" w14:textId="548802D3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</w:t>
            </w:r>
          </w:p>
        </w:tc>
        <w:tc>
          <w:tcPr>
            <w:tcW w:w="8550" w:type="dxa"/>
            <w:vAlign w:val="center"/>
          </w:tcPr>
          <w:p w14:paraId="3DC310C8" w14:textId="44ECE4B6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confined to four or more adjacent vertebral segments, or any nonadjacent vertebral segments</w:t>
            </w:r>
          </w:p>
        </w:tc>
      </w:tr>
      <w:tr w:rsidR="003F0FBD" w14:paraId="557448BC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15A24DEA" w14:textId="72749BE4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</w:t>
            </w:r>
          </w:p>
        </w:tc>
        <w:tc>
          <w:tcPr>
            <w:tcW w:w="8550" w:type="dxa"/>
            <w:vAlign w:val="center"/>
          </w:tcPr>
          <w:p w14:paraId="0E93C188" w14:textId="3A7A7B84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extension into the spinal canal or great vessels</w:t>
            </w:r>
          </w:p>
        </w:tc>
      </w:tr>
      <w:tr w:rsidR="003F0FBD" w14:paraId="4E75EE9B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096B56E7" w14:textId="3F2BDF27" w:rsidR="003F0FBD" w:rsidRDefault="003F0FBD" w:rsidP="003F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T4a</w:t>
            </w:r>
          </w:p>
        </w:tc>
        <w:tc>
          <w:tcPr>
            <w:tcW w:w="8550" w:type="dxa"/>
            <w:vAlign w:val="center"/>
          </w:tcPr>
          <w:p w14:paraId="75F18B32" w14:textId="3E72E8C3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into the spinal canal</w:t>
            </w:r>
          </w:p>
        </w:tc>
      </w:tr>
      <w:tr w:rsidR="003F0FBD" w14:paraId="0EC30C39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5C475AAF" w14:textId="15B37E88" w:rsidR="003F0FBD" w:rsidRDefault="003F0FBD" w:rsidP="003F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T4b</w:t>
            </w:r>
          </w:p>
        </w:tc>
        <w:tc>
          <w:tcPr>
            <w:tcW w:w="8550" w:type="dxa"/>
            <w:vAlign w:val="center"/>
          </w:tcPr>
          <w:p w14:paraId="386ED3E0" w14:textId="5757239B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gross vascular invasion or tumor thrombus in the great vessels</w:t>
            </w:r>
          </w:p>
        </w:tc>
      </w:tr>
      <w:tr w:rsidR="003F0FBD" w14:paraId="078352D0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293CFB18" w14:textId="1F9D885C" w:rsidR="003F0FBD" w:rsidRPr="003F0FBD" w:rsidRDefault="003F0FBD" w:rsidP="00DA27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Pelvis</w:t>
            </w:r>
          </w:p>
        </w:tc>
        <w:tc>
          <w:tcPr>
            <w:tcW w:w="8550" w:type="dxa"/>
            <w:vAlign w:val="center"/>
          </w:tcPr>
          <w:p w14:paraId="2379822A" w14:textId="77777777" w:rsidR="003F0FBD" w:rsidRPr="003F0FBD" w:rsidRDefault="003F0FBD" w:rsidP="00DA2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FBD" w14:paraId="254F0EB2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5ABE9DFD" w14:textId="410EFCD0" w:rsidR="003F0FBD" w:rsidRP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</w:t>
            </w:r>
          </w:p>
        </w:tc>
        <w:tc>
          <w:tcPr>
            <w:tcW w:w="8550" w:type="dxa"/>
            <w:vAlign w:val="center"/>
          </w:tcPr>
          <w:p w14:paraId="5DBFE207" w14:textId="1E11C17F" w:rsidR="003F0FBD" w:rsidRP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tumor cannot be assessed</w:t>
            </w:r>
          </w:p>
        </w:tc>
      </w:tr>
      <w:tr w:rsidR="003F0FBD" w14:paraId="6C02736A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7CAF046E" w14:textId="25CF366B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T0</w:t>
            </w:r>
          </w:p>
        </w:tc>
        <w:tc>
          <w:tcPr>
            <w:tcW w:w="8550" w:type="dxa"/>
            <w:vAlign w:val="center"/>
          </w:tcPr>
          <w:p w14:paraId="6149EC7D" w14:textId="4318EBF2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of primary tumor</w:t>
            </w:r>
          </w:p>
        </w:tc>
      </w:tr>
      <w:tr w:rsidR="003F0FBD" w14:paraId="3AC51C4B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11C8F671" w14:textId="5C1971A2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  <w:tc>
          <w:tcPr>
            <w:tcW w:w="8550" w:type="dxa"/>
            <w:vAlign w:val="center"/>
          </w:tcPr>
          <w:p w14:paraId="65A30A0A" w14:textId="107D5788" w:rsidR="003F0FBD" w:rsidRP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confined to one pelvic segment with no extraosseous extension</w:t>
            </w:r>
          </w:p>
        </w:tc>
      </w:tr>
      <w:tr w:rsidR="003F0FBD" w14:paraId="6BEADFFD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05C6F049" w14:textId="1629977B" w:rsidR="003F0FBD" w:rsidRDefault="003F0FBD" w:rsidP="003F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T1a</w:t>
            </w:r>
          </w:p>
        </w:tc>
        <w:tc>
          <w:tcPr>
            <w:tcW w:w="8550" w:type="dxa"/>
            <w:vAlign w:val="center"/>
          </w:tcPr>
          <w:p w14:paraId="3BFCCA55" w14:textId="4EB31F3E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 </w:t>
            </w:r>
            <w:r>
              <w:rPr>
                <w:sz w:val="20"/>
                <w:szCs w:val="20"/>
                <w:u w:val="single"/>
              </w:rPr>
              <w:t>&lt;</w:t>
            </w:r>
            <w:r>
              <w:rPr>
                <w:sz w:val="20"/>
                <w:szCs w:val="20"/>
              </w:rPr>
              <w:t xml:space="preserve"> 8 cm in greatest dimension</w:t>
            </w:r>
          </w:p>
        </w:tc>
      </w:tr>
      <w:tr w:rsidR="003F0FBD" w14:paraId="637E244A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400FCD06" w14:textId="63B39C2D" w:rsidR="003F0FBD" w:rsidRDefault="003F0FBD" w:rsidP="003F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T1b</w:t>
            </w:r>
          </w:p>
        </w:tc>
        <w:tc>
          <w:tcPr>
            <w:tcW w:w="8550" w:type="dxa"/>
            <w:vAlign w:val="center"/>
          </w:tcPr>
          <w:p w14:paraId="39393A4B" w14:textId="5A822931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 </w:t>
            </w:r>
            <w:r w:rsidRPr="003F0FBD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8 cm in greatest dimension</w:t>
            </w:r>
          </w:p>
        </w:tc>
      </w:tr>
      <w:tr w:rsidR="003F0FBD" w14:paraId="34792A6C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32275239" w14:textId="4DA831B7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</w:tc>
        <w:tc>
          <w:tcPr>
            <w:tcW w:w="8550" w:type="dxa"/>
            <w:vAlign w:val="center"/>
          </w:tcPr>
          <w:p w14:paraId="298A29FA" w14:textId="6B5CC9C2" w:rsidR="003F0FBD" w:rsidRP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confined to one pelvic segment with extraosseous extension or two segments without extraosseous extension</w:t>
            </w:r>
          </w:p>
        </w:tc>
      </w:tr>
      <w:tr w:rsidR="003F0FBD" w14:paraId="5CF3EBF8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29340702" w14:textId="150A77F2" w:rsidR="003F0FBD" w:rsidRDefault="003F0FBD" w:rsidP="003F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T2a</w:t>
            </w:r>
          </w:p>
        </w:tc>
        <w:tc>
          <w:tcPr>
            <w:tcW w:w="8550" w:type="dxa"/>
            <w:vAlign w:val="center"/>
          </w:tcPr>
          <w:p w14:paraId="4BFDA6C7" w14:textId="74D6C135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 </w:t>
            </w:r>
            <w:r>
              <w:rPr>
                <w:sz w:val="20"/>
                <w:szCs w:val="20"/>
                <w:u w:val="single"/>
              </w:rPr>
              <w:t>&lt;</w:t>
            </w:r>
            <w:r>
              <w:rPr>
                <w:sz w:val="20"/>
                <w:szCs w:val="20"/>
              </w:rPr>
              <w:t xml:space="preserve"> 8 cm in greatest dimension</w:t>
            </w:r>
          </w:p>
        </w:tc>
      </w:tr>
      <w:tr w:rsidR="003F0FBD" w14:paraId="336BF76D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383A7644" w14:textId="10353C8D" w:rsidR="003F0FBD" w:rsidRDefault="003F0FBD" w:rsidP="003F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T2b</w:t>
            </w:r>
          </w:p>
        </w:tc>
        <w:tc>
          <w:tcPr>
            <w:tcW w:w="8550" w:type="dxa"/>
            <w:vAlign w:val="center"/>
          </w:tcPr>
          <w:p w14:paraId="35D7D0A4" w14:textId="534D2AD6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&gt; 8 cm in greatest dimension</w:t>
            </w:r>
          </w:p>
        </w:tc>
      </w:tr>
      <w:tr w:rsidR="003F0FBD" w14:paraId="11ECEE11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03374B83" w14:textId="597269C8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</w:t>
            </w:r>
          </w:p>
        </w:tc>
        <w:tc>
          <w:tcPr>
            <w:tcW w:w="8550" w:type="dxa"/>
            <w:vAlign w:val="center"/>
          </w:tcPr>
          <w:p w14:paraId="7B589F87" w14:textId="0C6BBBC3" w:rsidR="003F0FBD" w:rsidRP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 </w:t>
            </w:r>
            <w:r w:rsidR="00D259EE">
              <w:rPr>
                <w:sz w:val="20"/>
                <w:szCs w:val="20"/>
              </w:rPr>
              <w:t>spans</w:t>
            </w:r>
            <w:r>
              <w:rPr>
                <w:sz w:val="20"/>
                <w:szCs w:val="20"/>
              </w:rPr>
              <w:t xml:space="preserve"> two pelvic segments with extraosseous extension </w:t>
            </w:r>
          </w:p>
        </w:tc>
      </w:tr>
      <w:tr w:rsidR="00526509" w14:paraId="6F278050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67E2A973" w14:textId="0B17C31A" w:rsidR="00526509" w:rsidRDefault="00526509" w:rsidP="005265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T3a</w:t>
            </w:r>
          </w:p>
        </w:tc>
        <w:tc>
          <w:tcPr>
            <w:tcW w:w="8550" w:type="dxa"/>
            <w:vAlign w:val="center"/>
          </w:tcPr>
          <w:p w14:paraId="7D8B96DC" w14:textId="37C81FA9" w:rsidR="00526509" w:rsidRDefault="00526509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 </w:t>
            </w:r>
            <w:r>
              <w:rPr>
                <w:sz w:val="20"/>
                <w:szCs w:val="20"/>
                <w:u w:val="single"/>
              </w:rPr>
              <w:t>&lt;</w:t>
            </w:r>
            <w:r>
              <w:rPr>
                <w:sz w:val="20"/>
                <w:szCs w:val="20"/>
              </w:rPr>
              <w:t xml:space="preserve"> 8 cm in greatest dimension</w:t>
            </w:r>
          </w:p>
        </w:tc>
      </w:tr>
      <w:tr w:rsidR="003F0FBD" w14:paraId="0CF77EA1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3B35907A" w14:textId="66E09FB4" w:rsidR="003F0FBD" w:rsidRDefault="003F0FBD" w:rsidP="005265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T3b</w:t>
            </w:r>
          </w:p>
        </w:tc>
        <w:tc>
          <w:tcPr>
            <w:tcW w:w="8550" w:type="dxa"/>
            <w:vAlign w:val="center"/>
          </w:tcPr>
          <w:p w14:paraId="10F47349" w14:textId="6B424A74" w:rsidR="003F0FBD" w:rsidRDefault="00526509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</w:t>
            </w:r>
            <w:r w:rsidR="003F0FBD">
              <w:rPr>
                <w:sz w:val="20"/>
                <w:szCs w:val="20"/>
              </w:rPr>
              <w:t xml:space="preserve"> &gt; 8 cm in greatest dimension</w:t>
            </w:r>
          </w:p>
        </w:tc>
      </w:tr>
      <w:tr w:rsidR="003F0FBD" w14:paraId="08CC73C9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4E527465" w14:textId="191849C1" w:rsidR="003F0FBD" w:rsidRDefault="003F0FBD" w:rsidP="00D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</w:t>
            </w:r>
          </w:p>
        </w:tc>
        <w:tc>
          <w:tcPr>
            <w:tcW w:w="8550" w:type="dxa"/>
            <w:vAlign w:val="center"/>
          </w:tcPr>
          <w:p w14:paraId="4C4832AA" w14:textId="7719C3BA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 </w:t>
            </w:r>
            <w:r w:rsidR="00D259EE">
              <w:rPr>
                <w:sz w:val="20"/>
                <w:szCs w:val="20"/>
              </w:rPr>
              <w:t>spans</w:t>
            </w:r>
            <w:r>
              <w:rPr>
                <w:sz w:val="20"/>
                <w:szCs w:val="20"/>
              </w:rPr>
              <w:t xml:space="preserve"> three pelvic segments or </w:t>
            </w:r>
            <w:r w:rsidR="00D259EE">
              <w:rPr>
                <w:sz w:val="20"/>
                <w:szCs w:val="20"/>
              </w:rPr>
              <w:t>crosses</w:t>
            </w:r>
            <w:r>
              <w:rPr>
                <w:sz w:val="20"/>
                <w:szCs w:val="20"/>
              </w:rPr>
              <w:t xml:space="preserve"> the sacroiliac joint</w:t>
            </w:r>
          </w:p>
        </w:tc>
      </w:tr>
      <w:tr w:rsidR="00526509" w14:paraId="76F97195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4B34FA40" w14:textId="730D7F27" w:rsidR="00526509" w:rsidRDefault="00526509" w:rsidP="005265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T4a</w:t>
            </w:r>
          </w:p>
        </w:tc>
        <w:tc>
          <w:tcPr>
            <w:tcW w:w="8550" w:type="dxa"/>
            <w:vAlign w:val="center"/>
          </w:tcPr>
          <w:p w14:paraId="4A71488F" w14:textId="68D299CE" w:rsidR="00526509" w:rsidRDefault="00526509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involves</w:t>
            </w:r>
            <w:r w:rsidR="00D259EE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sacroiliac joint and extends medial to the sacral neuroforamen</w:t>
            </w:r>
          </w:p>
        </w:tc>
      </w:tr>
      <w:tr w:rsidR="003F0FBD" w14:paraId="21EA3D89" w14:textId="77777777" w:rsidTr="003F0FBD">
        <w:trPr>
          <w:trHeight w:val="447"/>
        </w:trPr>
        <w:tc>
          <w:tcPr>
            <w:tcW w:w="2425" w:type="dxa"/>
            <w:vAlign w:val="center"/>
          </w:tcPr>
          <w:p w14:paraId="00FFA54B" w14:textId="265D2734" w:rsidR="003F0FBD" w:rsidRDefault="003F0FBD" w:rsidP="00D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T4b</w:t>
            </w:r>
          </w:p>
        </w:tc>
        <w:tc>
          <w:tcPr>
            <w:tcW w:w="8550" w:type="dxa"/>
            <w:vAlign w:val="center"/>
          </w:tcPr>
          <w:p w14:paraId="6A74E7B7" w14:textId="6B9770FB" w:rsidR="003F0FBD" w:rsidRDefault="003F0FBD" w:rsidP="00DA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 encasement of </w:t>
            </w:r>
            <w:r w:rsidR="00D259E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external iliac vessels or gross tumor thrombus</w:t>
            </w:r>
            <w:r w:rsidR="00D259EE">
              <w:rPr>
                <w:sz w:val="20"/>
                <w:szCs w:val="20"/>
              </w:rPr>
              <w:t xml:space="preserve"> is present</w:t>
            </w:r>
            <w:r>
              <w:rPr>
                <w:sz w:val="20"/>
                <w:szCs w:val="20"/>
              </w:rPr>
              <w:t xml:space="preserve"> in the major pelvic vessels</w:t>
            </w:r>
          </w:p>
        </w:tc>
      </w:tr>
    </w:tbl>
    <w:p w14:paraId="747FD530" w14:textId="16D515B1" w:rsidR="00A461DB" w:rsidRDefault="00A461DB"/>
    <w:p w14:paraId="07ADEB0A" w14:textId="361E99E7" w:rsidR="00FF14DE" w:rsidRDefault="00FF14DE"/>
    <w:p w14:paraId="4F030065" w14:textId="4132F57D" w:rsidR="00FF14DE" w:rsidRDefault="00FF14DE"/>
    <w:p w14:paraId="5B008B3C" w14:textId="3EEA59EF" w:rsidR="00FF14DE" w:rsidRDefault="00FF14DE"/>
    <w:p w14:paraId="3F88F732" w14:textId="04801D0C" w:rsidR="00FF14DE" w:rsidRDefault="00FF14DE"/>
    <w:p w14:paraId="41E70DB5" w14:textId="5805A302" w:rsidR="00FF14DE" w:rsidRDefault="00FF14DE"/>
    <w:p w14:paraId="6B4B5DCA" w14:textId="4559F4F6" w:rsidR="00FF14DE" w:rsidRDefault="00FF14DE"/>
    <w:p w14:paraId="27174E78" w14:textId="442A27E9" w:rsidR="00FF14DE" w:rsidRDefault="00FF14DE"/>
    <w:p w14:paraId="2049F914" w14:textId="50E5292A" w:rsidR="00FF14DE" w:rsidRDefault="00FF14DE"/>
    <w:p w14:paraId="0269133E" w14:textId="1413E2FB" w:rsidR="00FF14DE" w:rsidRDefault="00FF14DE"/>
    <w:p w14:paraId="59F7662A" w14:textId="031745D5" w:rsidR="00FF14DE" w:rsidRDefault="00FF14DE"/>
    <w:p w14:paraId="2EDEB76C" w14:textId="312F892C" w:rsidR="00FF14DE" w:rsidRDefault="00FF14DE"/>
    <w:p w14:paraId="07AE2CC9" w14:textId="3FF8DFA7" w:rsidR="00FF14DE" w:rsidRDefault="00FF14DE"/>
    <w:p w14:paraId="49A8F231" w14:textId="71602A8C" w:rsidR="00FF14DE" w:rsidRDefault="00FF14DE"/>
    <w:p w14:paraId="114D3A84" w14:textId="5ACAA4F4" w:rsidR="00FF14DE" w:rsidRDefault="00FF14DE"/>
    <w:p w14:paraId="2B271E07" w14:textId="16B7AFE9" w:rsidR="00FF14DE" w:rsidRDefault="00FF14DE"/>
    <w:p w14:paraId="1FE44E6B" w14:textId="14A1315F" w:rsidR="00FF14DE" w:rsidRDefault="00FF14DE"/>
    <w:p w14:paraId="06EFBC77" w14:textId="361DE87D" w:rsidR="00FF14DE" w:rsidRDefault="00FF14DE"/>
    <w:p w14:paraId="346CD349" w14:textId="4DF2631F" w:rsidR="00FF14DE" w:rsidRDefault="00FF14DE"/>
    <w:p w14:paraId="66D180AA" w14:textId="0E41E2E3" w:rsidR="00FF14DE" w:rsidRDefault="00FF14DE"/>
    <w:p w14:paraId="3EB0CEF4" w14:textId="20003CE3" w:rsidR="00FF14DE" w:rsidRDefault="00FF14DE"/>
    <w:p w14:paraId="73A08C44" w14:textId="285F6F71" w:rsidR="00FF14DE" w:rsidRPr="00723117" w:rsidRDefault="00FF14DE" w:rsidP="00FF14DE">
      <w:pPr>
        <w:ind w:right="3780"/>
        <w:rPr>
          <w:rFonts w:ascii="Helvetica" w:hAnsi="Helvetica"/>
          <w:sz w:val="16"/>
          <w:szCs w:val="16"/>
        </w:rPr>
      </w:pPr>
      <w:r w:rsidRPr="00723117">
        <w:rPr>
          <w:rFonts w:ascii="Helvetica" w:hAnsi="Helvetica"/>
          <w:noProof/>
          <w:sz w:val="16"/>
          <w:szCs w:val="16"/>
        </w:rPr>
        <w:t xml:space="preserve">Amin MB, American Joint Committee on Cancer., American Cancer Society.: </w:t>
      </w:r>
      <w:r w:rsidRPr="00723117">
        <w:rPr>
          <w:rFonts w:ascii="Helvetica" w:hAnsi="Helvetica"/>
          <w:i/>
          <w:noProof/>
          <w:sz w:val="16"/>
          <w:szCs w:val="16"/>
        </w:rPr>
        <w:t>AJCC cancer staging manual</w:t>
      </w:r>
      <w:r w:rsidRPr="00723117">
        <w:rPr>
          <w:rFonts w:ascii="Helvetica" w:hAnsi="Helvetica"/>
          <w:noProof/>
          <w:sz w:val="16"/>
          <w:szCs w:val="16"/>
        </w:rPr>
        <w:t>. ed Eight edition / editor-in-chief, Mahul B. Amin, MD, FCAP ; editors, Stephen B. Edge, MD, FACS and 16 others ; Donna M. Gress, RHIT, CTR - Technical editor ; Laura R. Meyer, CAPM - Managing editor. Chicago IL: American Joint Committee on Cancer, Springer, 2017, pp xvii, 1024 pages.</w:t>
      </w:r>
      <w:r w:rsidRPr="00723117">
        <w:rPr>
          <w:rFonts w:ascii="Helvetica" w:hAnsi="Helvetica"/>
          <w:sz w:val="16"/>
          <w:szCs w:val="16"/>
        </w:rPr>
        <w:fldChar w:fldCharType="begin"/>
      </w:r>
      <w:r w:rsidRPr="00723117">
        <w:rPr>
          <w:rFonts w:ascii="Helvetica" w:hAnsi="Helvetica"/>
          <w:sz w:val="16"/>
          <w:szCs w:val="16"/>
        </w:rPr>
        <w:instrText xml:space="preserve"> ADDIN EN.REFLIST </w:instrText>
      </w:r>
      <w:r w:rsidRPr="00723117">
        <w:rPr>
          <w:rFonts w:ascii="Helvetica" w:hAnsi="Helvetica"/>
          <w:sz w:val="16"/>
          <w:szCs w:val="16"/>
        </w:rPr>
        <w:fldChar w:fldCharType="end"/>
      </w:r>
    </w:p>
    <w:p w14:paraId="442C8690" w14:textId="71320E67" w:rsidR="00FF14DE" w:rsidRDefault="00FF14DE"/>
    <w:sectPr w:rsidR="00FF14DE" w:rsidSect="00036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0F80"/>
    <w:multiLevelType w:val="hybridMultilevel"/>
    <w:tmpl w:val="56D6CF66"/>
    <w:lvl w:ilvl="0" w:tplc="FEFA7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0330"/>
    <w:multiLevelType w:val="hybridMultilevel"/>
    <w:tmpl w:val="D26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261"/>
    <w:multiLevelType w:val="hybridMultilevel"/>
    <w:tmpl w:val="FEE2D2F8"/>
    <w:lvl w:ilvl="0" w:tplc="4A9A4CFE">
      <w:start w:val="1"/>
      <w:numFmt w:val="bullet"/>
      <w:lvlText w:val=""/>
      <w:lvlJc w:val="left"/>
      <w:pPr>
        <w:ind w:left="29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3" w15:restartNumberingAfterBreak="0">
    <w:nsid w:val="56DD33AC"/>
    <w:multiLevelType w:val="hybridMultilevel"/>
    <w:tmpl w:val="70E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vsw95xv0swafetrtivt5f3pxe9xwted0wf&quot;&gt;Osteosarcoma&lt;record-ids&gt;&lt;item&gt;39&lt;/item&gt;&lt;item&gt;59&lt;/item&gt;&lt;item&gt;69&lt;/item&gt;&lt;item&gt;91&lt;/item&gt;&lt;item&gt;133&lt;/item&gt;&lt;item&gt;136&lt;/item&gt;&lt;item&gt;137&lt;/item&gt;&lt;/record-ids&gt;&lt;/item&gt;&lt;/Libraries&gt;"/>
  </w:docVars>
  <w:rsids>
    <w:rsidRoot w:val="000363C6"/>
    <w:rsid w:val="000178D1"/>
    <w:rsid w:val="0003225A"/>
    <w:rsid w:val="000363C6"/>
    <w:rsid w:val="0007610E"/>
    <w:rsid w:val="00080EEF"/>
    <w:rsid w:val="000C6F0A"/>
    <w:rsid w:val="000D5893"/>
    <w:rsid w:val="000E0EAF"/>
    <w:rsid w:val="000F0099"/>
    <w:rsid w:val="000F4DA1"/>
    <w:rsid w:val="000F4F70"/>
    <w:rsid w:val="000F6D8D"/>
    <w:rsid w:val="001865CD"/>
    <w:rsid w:val="00197091"/>
    <w:rsid w:val="001A4CFC"/>
    <w:rsid w:val="001D7DBB"/>
    <w:rsid w:val="00226331"/>
    <w:rsid w:val="0025215A"/>
    <w:rsid w:val="00262CBE"/>
    <w:rsid w:val="00295805"/>
    <w:rsid w:val="002A49E9"/>
    <w:rsid w:val="002C38C7"/>
    <w:rsid w:val="002D13DC"/>
    <w:rsid w:val="002E43C0"/>
    <w:rsid w:val="002E5A48"/>
    <w:rsid w:val="002F7248"/>
    <w:rsid w:val="00313F5E"/>
    <w:rsid w:val="003301F6"/>
    <w:rsid w:val="0033550B"/>
    <w:rsid w:val="00336A25"/>
    <w:rsid w:val="00373687"/>
    <w:rsid w:val="003C17AE"/>
    <w:rsid w:val="003C4581"/>
    <w:rsid w:val="003D0F9F"/>
    <w:rsid w:val="003D7B1F"/>
    <w:rsid w:val="003F0FBD"/>
    <w:rsid w:val="00437835"/>
    <w:rsid w:val="00440F8B"/>
    <w:rsid w:val="00453E59"/>
    <w:rsid w:val="0045538E"/>
    <w:rsid w:val="00483B96"/>
    <w:rsid w:val="00491029"/>
    <w:rsid w:val="004A4164"/>
    <w:rsid w:val="004B37B8"/>
    <w:rsid w:val="004B5851"/>
    <w:rsid w:val="004D1B95"/>
    <w:rsid w:val="004D6A8F"/>
    <w:rsid w:val="004E229B"/>
    <w:rsid w:val="004F6837"/>
    <w:rsid w:val="00500CDD"/>
    <w:rsid w:val="00515B10"/>
    <w:rsid w:val="005246E4"/>
    <w:rsid w:val="00524ACC"/>
    <w:rsid w:val="00526509"/>
    <w:rsid w:val="00534309"/>
    <w:rsid w:val="0054334B"/>
    <w:rsid w:val="00572D54"/>
    <w:rsid w:val="00593FB5"/>
    <w:rsid w:val="0059432B"/>
    <w:rsid w:val="005A17FE"/>
    <w:rsid w:val="005A6732"/>
    <w:rsid w:val="006074E3"/>
    <w:rsid w:val="00612B2C"/>
    <w:rsid w:val="006169F6"/>
    <w:rsid w:val="00620DAD"/>
    <w:rsid w:val="00644280"/>
    <w:rsid w:val="0065066F"/>
    <w:rsid w:val="00662701"/>
    <w:rsid w:val="0067226C"/>
    <w:rsid w:val="006747E0"/>
    <w:rsid w:val="00677284"/>
    <w:rsid w:val="006846DD"/>
    <w:rsid w:val="006B162E"/>
    <w:rsid w:val="006B4674"/>
    <w:rsid w:val="006D2112"/>
    <w:rsid w:val="006E342C"/>
    <w:rsid w:val="006F50F4"/>
    <w:rsid w:val="006F69C4"/>
    <w:rsid w:val="00703484"/>
    <w:rsid w:val="00716AA2"/>
    <w:rsid w:val="00726D47"/>
    <w:rsid w:val="007327EE"/>
    <w:rsid w:val="00777039"/>
    <w:rsid w:val="00793D42"/>
    <w:rsid w:val="007A372C"/>
    <w:rsid w:val="007B19F0"/>
    <w:rsid w:val="007B530E"/>
    <w:rsid w:val="007F3F43"/>
    <w:rsid w:val="007F7106"/>
    <w:rsid w:val="0082506C"/>
    <w:rsid w:val="008259D8"/>
    <w:rsid w:val="00850224"/>
    <w:rsid w:val="00853F75"/>
    <w:rsid w:val="008711B3"/>
    <w:rsid w:val="008B3BF7"/>
    <w:rsid w:val="008D6847"/>
    <w:rsid w:val="008F0468"/>
    <w:rsid w:val="00900DE0"/>
    <w:rsid w:val="00906AC8"/>
    <w:rsid w:val="00924789"/>
    <w:rsid w:val="00925047"/>
    <w:rsid w:val="00931409"/>
    <w:rsid w:val="009410C9"/>
    <w:rsid w:val="00945F7F"/>
    <w:rsid w:val="00954F68"/>
    <w:rsid w:val="00975F03"/>
    <w:rsid w:val="0098657C"/>
    <w:rsid w:val="009963B3"/>
    <w:rsid w:val="009A6CEA"/>
    <w:rsid w:val="009C2E83"/>
    <w:rsid w:val="009D1507"/>
    <w:rsid w:val="009D1EC4"/>
    <w:rsid w:val="009E11F2"/>
    <w:rsid w:val="00A06F3D"/>
    <w:rsid w:val="00A20429"/>
    <w:rsid w:val="00A2324C"/>
    <w:rsid w:val="00A27681"/>
    <w:rsid w:val="00A30704"/>
    <w:rsid w:val="00A461DB"/>
    <w:rsid w:val="00AA341B"/>
    <w:rsid w:val="00AB248F"/>
    <w:rsid w:val="00AB44A7"/>
    <w:rsid w:val="00AC3157"/>
    <w:rsid w:val="00AC6DFF"/>
    <w:rsid w:val="00B4663C"/>
    <w:rsid w:val="00B5351B"/>
    <w:rsid w:val="00B72ABA"/>
    <w:rsid w:val="00B821A0"/>
    <w:rsid w:val="00B97FD2"/>
    <w:rsid w:val="00BB05B4"/>
    <w:rsid w:val="00BB56BE"/>
    <w:rsid w:val="00BC1B9E"/>
    <w:rsid w:val="00BD3DEA"/>
    <w:rsid w:val="00C1058C"/>
    <w:rsid w:val="00C415E1"/>
    <w:rsid w:val="00C543A3"/>
    <w:rsid w:val="00C60EE7"/>
    <w:rsid w:val="00C657E4"/>
    <w:rsid w:val="00C93248"/>
    <w:rsid w:val="00C9780B"/>
    <w:rsid w:val="00CD3D41"/>
    <w:rsid w:val="00CE0325"/>
    <w:rsid w:val="00D07012"/>
    <w:rsid w:val="00D1104E"/>
    <w:rsid w:val="00D259EE"/>
    <w:rsid w:val="00D515A4"/>
    <w:rsid w:val="00D57202"/>
    <w:rsid w:val="00DA27F0"/>
    <w:rsid w:val="00DC731D"/>
    <w:rsid w:val="00DD4D27"/>
    <w:rsid w:val="00DD7267"/>
    <w:rsid w:val="00E15033"/>
    <w:rsid w:val="00E32C10"/>
    <w:rsid w:val="00E4456E"/>
    <w:rsid w:val="00E64146"/>
    <w:rsid w:val="00E91B75"/>
    <w:rsid w:val="00EB49ED"/>
    <w:rsid w:val="00F3334B"/>
    <w:rsid w:val="00F52AFF"/>
    <w:rsid w:val="00F55ED4"/>
    <w:rsid w:val="00F6749F"/>
    <w:rsid w:val="00F824A1"/>
    <w:rsid w:val="00FB2DDC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F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3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C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865C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B3BF7"/>
    <w:pPr>
      <w:jc w:val="center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3BF7"/>
  </w:style>
  <w:style w:type="character" w:customStyle="1" w:styleId="EndNoteBibliographyTitleChar">
    <w:name w:val="EndNote Bibliography Title Char"/>
    <w:basedOn w:val="ListParagraphChar"/>
    <w:link w:val="EndNoteBibliographyTitle"/>
    <w:rsid w:val="008B3BF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B3BF7"/>
    <w:rPr>
      <w:rFonts w:ascii="Calibri" w:hAnsi="Calibri" w:cs="Calibri"/>
    </w:rPr>
  </w:style>
  <w:style w:type="character" w:customStyle="1" w:styleId="EndNoteBibliographyChar">
    <w:name w:val="EndNote Bibliography Char"/>
    <w:basedOn w:val="ListParagraphChar"/>
    <w:link w:val="EndNoteBibliography"/>
    <w:rsid w:val="008B3B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2020-07-10T10:34:00Z</dcterms:created>
  <dcterms:modified xsi:type="dcterms:W3CDTF">2020-07-10T10:34:00Z</dcterms:modified>
</cp:coreProperties>
</file>