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EE" w:rsidRPr="00B42D7E" w:rsidRDefault="001259EE" w:rsidP="00C277DA">
      <w:pPr>
        <w:pStyle w:val="TableTitle"/>
        <w:rPr>
          <w:rFonts w:cs="Arial"/>
          <w:bCs/>
          <w:szCs w:val="20"/>
        </w:rPr>
      </w:pPr>
      <w:r w:rsidRPr="00B42D7E">
        <w:rPr>
          <w:rFonts w:cs="Arial"/>
          <w:bCs/>
          <w:szCs w:val="20"/>
        </w:rPr>
        <w:t xml:space="preserve">Appendix Table 1. Inclusion and exclusion criteria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7383"/>
      </w:tblGrid>
      <w:tr w:rsidR="001259EE" w:rsidRPr="003C09DA" w:rsidTr="00B42D7E">
        <w:trPr>
          <w:cantSplit/>
          <w:tblHeader/>
        </w:trPr>
        <w:tc>
          <w:tcPr>
            <w:tcW w:w="1247" w:type="dxa"/>
            <w:shd w:val="clear" w:color="auto" w:fill="CCCCFF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/>
                <w:sz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</w:rPr>
              <w:t>PICOTS</w:t>
            </w:r>
          </w:p>
        </w:tc>
        <w:tc>
          <w:tcPr>
            <w:tcW w:w="7383" w:type="dxa"/>
            <w:shd w:val="clear" w:color="auto" w:fill="CCCCFF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/>
                <w:sz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</w:rPr>
              <w:t>Inclusion and Exclusion Criteria</w:t>
            </w:r>
          </w:p>
        </w:tc>
      </w:tr>
      <w:tr w:rsidR="001259EE" w:rsidRPr="003C09DA" w:rsidTr="00B42D7E">
        <w:trPr>
          <w:cantSplit/>
        </w:trPr>
        <w:tc>
          <w:tcPr>
            <w:tcW w:w="1247" w:type="dxa"/>
            <w:shd w:val="clear" w:color="auto" w:fill="99CCFF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Population </w:t>
            </w:r>
          </w:p>
        </w:tc>
        <w:tc>
          <w:tcPr>
            <w:tcW w:w="7383" w:type="dxa"/>
          </w:tcPr>
          <w:p w:rsidR="001259EE" w:rsidRPr="003C09DA" w:rsidRDefault="001259EE" w:rsidP="00B42D7E">
            <w:pPr>
              <w:keepNext/>
              <w:shd w:val="clear" w:color="auto" w:fill="FFFFFF"/>
              <w:rPr>
                <w:rFonts w:ascii="Arial" w:eastAsia="Times New Roman" w:hAnsi="Arial" w:cs="Arial"/>
                <w:sz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</w:rPr>
              <w:t>Include: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Adults over 18 years enrolled in medications fo</w:t>
            </w:r>
            <w:r w:rsidR="00FC1260">
              <w:rPr>
                <w:rFonts w:ascii="Arial" w:eastAsia="Times New Roman" w:hAnsi="Arial" w:cs="Arial"/>
                <w:sz w:val="18"/>
              </w:rPr>
              <w:t>r opioid use disorder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(M</w:t>
            </w:r>
            <w:r w:rsidR="00FC1260">
              <w:rPr>
                <w:rFonts w:ascii="Arial" w:eastAsia="Times New Roman" w:hAnsi="Arial" w:cs="Arial"/>
                <w:sz w:val="18"/>
              </w:rPr>
              <w:t>OUD</w:t>
            </w:r>
            <w:r w:rsidRPr="003C09DA">
              <w:rPr>
                <w:rFonts w:ascii="Arial" w:eastAsia="Times New Roman" w:hAnsi="Arial" w:cs="Arial"/>
                <w:sz w:val="18"/>
              </w:rPr>
              <w:t>) program for opioid use disorder, persons</w:t>
            </w:r>
            <w:r>
              <w:rPr>
                <w:rFonts w:ascii="Arial" w:eastAsia="Times New Roman" w:hAnsi="Arial" w:cs="Arial"/>
                <w:sz w:val="18"/>
              </w:rPr>
              <w:t xml:space="preserve"> soon to be released from incarceration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</w:rPr>
              <w:t>(e.g., released to the community during the study)</w:t>
            </w:r>
          </w:p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sz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</w:rPr>
              <w:t>Exclude:</w:t>
            </w:r>
            <w:r w:rsidRPr="003C09DA">
              <w:rPr>
                <w:rFonts w:ascii="Arial" w:eastAsia="Times New Roman" w:hAnsi="Arial" w:cs="Arial"/>
                <w:sz w:val="18"/>
              </w:rPr>
              <w:t> Special populations (e.g., people younger than 18 years of age, pregnant persons, palliative care/end-of-life, HIV, persons incarcerated for the duration of the study)</w:t>
            </w:r>
          </w:p>
        </w:tc>
      </w:tr>
      <w:tr w:rsidR="001259EE" w:rsidRPr="003C09DA" w:rsidTr="00B42D7E">
        <w:trPr>
          <w:cantSplit/>
        </w:trPr>
        <w:tc>
          <w:tcPr>
            <w:tcW w:w="1247" w:type="dxa"/>
            <w:shd w:val="clear" w:color="auto" w:fill="99CCFF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Intervention </w:t>
            </w:r>
          </w:p>
        </w:tc>
        <w:tc>
          <w:tcPr>
            <w:tcW w:w="7383" w:type="dxa"/>
          </w:tcPr>
          <w:p w:rsidR="001259EE" w:rsidRPr="003C09DA" w:rsidRDefault="001259EE" w:rsidP="00B42D7E">
            <w:pPr>
              <w:keepNext/>
              <w:shd w:val="clear" w:color="auto" w:fill="FFFFFF"/>
              <w:rPr>
                <w:rFonts w:ascii="Arial" w:eastAsia="Times New Roman" w:hAnsi="Arial" w:cs="Arial"/>
                <w:sz w:val="18"/>
                <w:u w:val="single"/>
              </w:rPr>
            </w:pPr>
            <w:bookmarkStart w:id="0" w:name="_Hlk20894586"/>
            <w:r w:rsidRPr="003C09DA">
              <w:rPr>
                <w:rFonts w:ascii="Arial" w:eastAsia="Times New Roman" w:hAnsi="Arial" w:cs="Arial"/>
                <w:b/>
                <w:sz w:val="18"/>
              </w:rPr>
              <w:t>Include: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Medication formulation (e.g., extended-release), psychosocial adjuncts (e.g., counseling, Cognitive Behavioral Therapy [CBT], peer support, 12-step programs, mindfulness therapy), contingency management, care </w:t>
            </w:r>
            <w:r>
              <w:rPr>
                <w:rFonts w:ascii="Arial" w:eastAsia="Times New Roman" w:hAnsi="Arial" w:cs="Arial"/>
                <w:sz w:val="18"/>
              </w:rPr>
              <w:t>setting</w:t>
            </w:r>
            <w:r w:rsidRPr="003C09DA">
              <w:rPr>
                <w:rFonts w:ascii="Arial" w:eastAsia="Times New Roman" w:hAnsi="Arial" w:cs="Arial"/>
                <w:sz w:val="18"/>
              </w:rPr>
              <w:t>s</w:t>
            </w:r>
            <w:r>
              <w:rPr>
                <w:rFonts w:ascii="Arial" w:eastAsia="Times New Roman" w:hAnsi="Arial" w:cs="Arial"/>
                <w:sz w:val="18"/>
              </w:rPr>
              <w:t>/logistical support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(e.g., </w:t>
            </w:r>
            <w:r w:rsidR="00FC1260">
              <w:rPr>
                <w:rFonts w:ascii="Arial" w:eastAsia="Times New Roman" w:hAnsi="Arial" w:cs="Arial"/>
                <w:sz w:val="18"/>
              </w:rPr>
              <w:t>MOUD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setting</w:t>
            </w:r>
            <w:r>
              <w:rPr>
                <w:rFonts w:ascii="Arial" w:eastAsia="Times New Roman" w:hAnsi="Arial" w:cs="Arial"/>
                <w:sz w:val="18"/>
              </w:rPr>
              <w:t>, low-threshold models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), financial support (e.g., </w:t>
            </w:r>
            <w:r w:rsidR="00FC1260">
              <w:rPr>
                <w:rFonts w:ascii="Arial" w:eastAsia="Times New Roman" w:hAnsi="Arial" w:cs="Arial"/>
                <w:sz w:val="18"/>
              </w:rPr>
              <w:t>MOUD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medication/program reimbursement), and</w:t>
            </w:r>
            <w:r>
              <w:rPr>
                <w:rFonts w:ascii="Arial" w:eastAsia="Times New Roman" w:hAnsi="Arial" w:cs="Arial"/>
                <w:sz w:val="18"/>
              </w:rPr>
              <w:t xml:space="preserve"> health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</w:rPr>
              <w:t>i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nformation technology (IT) </w:t>
            </w:r>
            <w:bookmarkEnd w:id="0"/>
          </w:p>
        </w:tc>
      </w:tr>
      <w:tr w:rsidR="001259EE" w:rsidRPr="003C09DA" w:rsidTr="00B42D7E">
        <w:trPr>
          <w:cantSplit/>
        </w:trPr>
        <w:tc>
          <w:tcPr>
            <w:tcW w:w="1247" w:type="dxa"/>
            <w:shd w:val="clear" w:color="auto" w:fill="99CCFF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zCs w:val="18"/>
              </w:rPr>
              <w:t>Comparator</w:t>
            </w:r>
          </w:p>
        </w:tc>
        <w:tc>
          <w:tcPr>
            <w:tcW w:w="7383" w:type="dxa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sz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</w:rPr>
              <w:t>Include: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Comparator groups, (e.g., treatment as usual [TAU]) must also consist of individuals </w:t>
            </w:r>
            <w:r>
              <w:rPr>
                <w:rFonts w:ascii="Arial" w:eastAsia="Times New Roman" w:hAnsi="Arial" w:cs="Arial"/>
                <w:sz w:val="18"/>
              </w:rPr>
              <w:t>with access to</w:t>
            </w:r>
            <w:r w:rsidRPr="003C09DA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FC1260">
              <w:rPr>
                <w:rFonts w:ascii="Arial" w:eastAsia="Times New Roman" w:hAnsi="Arial" w:cs="Arial"/>
                <w:sz w:val="18"/>
              </w:rPr>
              <w:t>MOUD</w:t>
            </w:r>
            <w:r>
              <w:rPr>
                <w:rFonts w:ascii="Arial" w:eastAsia="Times New Roman" w:hAnsi="Arial" w:cs="Arial"/>
                <w:sz w:val="18"/>
              </w:rPr>
              <w:t xml:space="preserve">, including usual referral and enrollment in outpatient in-person treatment programs, daily </w:t>
            </w:r>
            <w:r w:rsidR="00FC1260">
              <w:rPr>
                <w:rFonts w:ascii="Arial" w:eastAsia="Times New Roman" w:hAnsi="Arial" w:cs="Arial"/>
                <w:sz w:val="18"/>
              </w:rPr>
              <w:t>MOUD</w:t>
            </w:r>
            <w:r>
              <w:rPr>
                <w:rFonts w:ascii="Arial" w:eastAsia="Times New Roman" w:hAnsi="Arial" w:cs="Arial"/>
                <w:sz w:val="18"/>
              </w:rPr>
              <w:t xml:space="preserve"> formulations, XR formulations)</w:t>
            </w:r>
          </w:p>
        </w:tc>
      </w:tr>
      <w:tr w:rsidR="001259EE" w:rsidRPr="003C09DA" w:rsidTr="00B42D7E">
        <w:trPr>
          <w:cantSplit/>
        </w:trPr>
        <w:tc>
          <w:tcPr>
            <w:tcW w:w="1247" w:type="dxa"/>
            <w:shd w:val="clear" w:color="auto" w:fill="99CCFF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zCs w:val="18"/>
              </w:rPr>
              <w:t>Outcomes</w:t>
            </w:r>
          </w:p>
        </w:tc>
        <w:tc>
          <w:tcPr>
            <w:tcW w:w="7383" w:type="dxa"/>
          </w:tcPr>
          <w:p w:rsidR="001259EE" w:rsidRPr="003C09DA" w:rsidRDefault="001259EE" w:rsidP="00B42D7E">
            <w:pPr>
              <w:keepNext/>
              <w:shd w:val="clear" w:color="auto" w:fill="FFFFFF"/>
              <w:rPr>
                <w:rFonts w:ascii="Arial" w:eastAsia="Times New Roman" w:hAnsi="Arial" w:cs="Arial"/>
                <w:b/>
                <w:sz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</w:rPr>
              <w:t>Include*</w:t>
            </w:r>
          </w:p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sz w:val="18"/>
              </w:rPr>
            </w:pPr>
            <w:r w:rsidRPr="003C09DA">
              <w:rPr>
                <w:rFonts w:ascii="Arial" w:eastAsia="Times New Roman" w:hAnsi="Arial" w:cs="Arial"/>
                <w:sz w:val="18"/>
              </w:rPr>
              <w:t xml:space="preserve">Primary: </w:t>
            </w:r>
          </w:p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Cs/>
                <w:sz w:val="18"/>
              </w:rPr>
            </w:pPr>
            <w:r w:rsidRPr="003C09DA">
              <w:rPr>
                <w:rFonts w:ascii="Arial" w:eastAsia="Times New Roman" w:hAnsi="Arial" w:cs="Arial"/>
                <w:bCs/>
                <w:sz w:val="18"/>
              </w:rPr>
              <w:tab/>
              <w:t>Treatment retention</w:t>
            </w:r>
          </w:p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Cs/>
                <w:sz w:val="18"/>
              </w:rPr>
            </w:pPr>
            <w:r w:rsidRPr="003C09DA">
              <w:rPr>
                <w:rFonts w:ascii="Arial" w:eastAsia="Times New Roman" w:hAnsi="Arial" w:cs="Arial"/>
                <w:bCs/>
                <w:sz w:val="18"/>
              </w:rPr>
              <w:t xml:space="preserve">Secondary: </w:t>
            </w:r>
          </w:p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Cs/>
                <w:sz w:val="18"/>
              </w:rPr>
            </w:pPr>
            <w:r w:rsidRPr="003C09DA">
              <w:rPr>
                <w:rFonts w:ascii="Arial" w:eastAsia="Times New Roman" w:hAnsi="Arial" w:cs="Arial"/>
                <w:bCs/>
                <w:sz w:val="18"/>
              </w:rPr>
              <w:tab/>
              <w:t>Mortality</w:t>
            </w:r>
          </w:p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</w:rPr>
              <w:tab/>
              <w:t>Harms</w:t>
            </w:r>
          </w:p>
        </w:tc>
      </w:tr>
      <w:tr w:rsidR="001259EE" w:rsidRPr="003C09DA" w:rsidTr="00B42D7E">
        <w:trPr>
          <w:cantSplit/>
        </w:trPr>
        <w:tc>
          <w:tcPr>
            <w:tcW w:w="1247" w:type="dxa"/>
            <w:shd w:val="clear" w:color="auto" w:fill="99CCFF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zCs w:val="18"/>
              </w:rPr>
              <w:t>Timing</w:t>
            </w:r>
          </w:p>
        </w:tc>
        <w:tc>
          <w:tcPr>
            <w:tcW w:w="7383" w:type="dxa"/>
          </w:tcPr>
          <w:p w:rsidR="001259EE" w:rsidRPr="003C09DA" w:rsidRDefault="001259EE" w:rsidP="00B42D7E">
            <w:pPr>
              <w:keepNext/>
              <w:shd w:val="clear" w:color="auto" w:fill="FFFFFF"/>
              <w:rPr>
                <w:rFonts w:ascii="Arial" w:eastAsia="Times New Roman" w:hAnsi="Arial" w:cs="Arial"/>
                <w:sz w:val="18"/>
                <w:shd w:val="clear" w:color="auto" w:fill="FFFFFF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hd w:val="clear" w:color="auto" w:fill="FFFFFF"/>
              </w:rPr>
              <w:t>Include:</w:t>
            </w:r>
            <w:r w:rsidRPr="003C09DA">
              <w:rPr>
                <w:rFonts w:ascii="Arial" w:eastAsia="Times New Roman" w:hAnsi="Arial" w:cs="Arial"/>
                <w:sz w:val="18"/>
                <w:shd w:val="clear" w:color="auto" w:fill="FFFFFF"/>
              </w:rPr>
              <w:t xml:space="preserve"> Retention in </w:t>
            </w:r>
            <w:r w:rsidR="00FC1260">
              <w:rPr>
                <w:rFonts w:ascii="Arial" w:eastAsia="Times New Roman" w:hAnsi="Arial" w:cs="Arial"/>
                <w:sz w:val="18"/>
                <w:shd w:val="clear" w:color="auto" w:fill="FFFFFF"/>
              </w:rPr>
              <w:t>MOUD</w:t>
            </w:r>
            <w:r w:rsidRPr="003C09DA">
              <w:rPr>
                <w:rFonts w:ascii="Arial" w:eastAsia="Times New Roman" w:hAnsi="Arial" w:cs="Arial"/>
                <w:sz w:val="18"/>
                <w:shd w:val="clear" w:color="auto" w:fill="FFFFFF"/>
              </w:rPr>
              <w:t xml:space="preserve"> was evaluated for at least 3</w:t>
            </w:r>
            <w:r>
              <w:rPr>
                <w:rFonts w:ascii="Arial" w:eastAsia="Times New Roman" w:hAnsi="Arial" w:cs="Arial"/>
                <w:sz w:val="18"/>
                <w:shd w:val="clear" w:color="auto" w:fill="FFFFFF"/>
              </w:rPr>
              <w:t xml:space="preserve"> </w:t>
            </w:r>
            <w:r w:rsidRPr="003C09DA">
              <w:rPr>
                <w:rFonts w:ascii="Arial" w:eastAsia="Times New Roman" w:hAnsi="Arial" w:cs="Arial"/>
                <w:sz w:val="18"/>
                <w:shd w:val="clear" w:color="auto" w:fill="FFFFFF"/>
              </w:rPr>
              <w:t>months.</w:t>
            </w:r>
          </w:p>
        </w:tc>
      </w:tr>
      <w:tr w:rsidR="001259EE" w:rsidRPr="003C09DA" w:rsidTr="00B42D7E">
        <w:trPr>
          <w:cantSplit/>
        </w:trPr>
        <w:tc>
          <w:tcPr>
            <w:tcW w:w="1247" w:type="dxa"/>
            <w:shd w:val="clear" w:color="auto" w:fill="99CCFF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zCs w:val="18"/>
              </w:rPr>
              <w:t>Setting</w:t>
            </w:r>
          </w:p>
        </w:tc>
        <w:tc>
          <w:tcPr>
            <w:tcW w:w="7383" w:type="dxa"/>
          </w:tcPr>
          <w:p w:rsidR="001259EE" w:rsidRPr="003C09DA" w:rsidRDefault="001259EE" w:rsidP="00B42D7E">
            <w:pPr>
              <w:keepNext/>
              <w:shd w:val="clear" w:color="auto" w:fill="FFFFFF"/>
              <w:rPr>
                <w:rFonts w:ascii="Arial" w:eastAsia="Times New Roman" w:hAnsi="Arial" w:cs="Arial"/>
                <w:b/>
                <w:sz w:val="18"/>
                <w:shd w:val="clear" w:color="auto" w:fill="FFFFFF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hd w:val="clear" w:color="auto" w:fill="FFFFFF"/>
              </w:rPr>
              <w:t>Include:</w:t>
            </w:r>
            <w:r w:rsidRPr="003C09DA">
              <w:rPr>
                <w:rFonts w:ascii="Arial" w:eastAsia="Times New Roman" w:hAnsi="Arial" w:cs="Arial"/>
                <w:sz w:val="18"/>
                <w:shd w:val="clear" w:color="auto" w:fill="FFFFFF"/>
              </w:rPr>
              <w:t xml:space="preserve"> Only studies conducted in countries ranked as Very High Human Development by the United Nations’ Development </w:t>
            </w:r>
            <w:proofErr w:type="spellStart"/>
            <w:r w:rsidRPr="003C09DA">
              <w:rPr>
                <w:rFonts w:ascii="Arial" w:eastAsia="Times New Roman" w:hAnsi="Arial" w:cs="Arial"/>
                <w:sz w:val="18"/>
                <w:shd w:val="clear" w:color="auto" w:fill="FFFFFF"/>
              </w:rPr>
              <w:t>Programme’s</w:t>
            </w:r>
            <w:proofErr w:type="spellEnd"/>
            <w:r w:rsidRPr="003C09DA">
              <w:rPr>
                <w:rFonts w:ascii="Arial" w:eastAsia="Times New Roman" w:hAnsi="Arial" w:cs="Arial"/>
                <w:sz w:val="18"/>
                <w:shd w:val="clear" w:color="auto" w:fill="FFFFFF"/>
              </w:rPr>
              <w:t xml:space="preserve"> 2018 Statistical Update “Human Development Indices and Indicators.” Outpatient </w:t>
            </w:r>
            <w:r w:rsidR="00FC1260">
              <w:rPr>
                <w:rFonts w:ascii="Arial" w:eastAsia="Times New Roman" w:hAnsi="Arial" w:cs="Arial"/>
                <w:sz w:val="18"/>
                <w:shd w:val="clear" w:color="auto" w:fill="FFFFFF"/>
              </w:rPr>
              <w:t>MOUD</w:t>
            </w:r>
            <w:r w:rsidRPr="003C09DA">
              <w:rPr>
                <w:rFonts w:ascii="Arial" w:eastAsia="Times New Roman" w:hAnsi="Arial" w:cs="Arial"/>
                <w:sz w:val="18"/>
                <w:shd w:val="clear" w:color="auto" w:fill="FFFFFF"/>
              </w:rPr>
              <w:t xml:space="preserve"> only.</w:t>
            </w:r>
          </w:p>
        </w:tc>
      </w:tr>
      <w:tr w:rsidR="001259EE" w:rsidRPr="003C09DA" w:rsidTr="00B42D7E">
        <w:trPr>
          <w:cantSplit/>
        </w:trPr>
        <w:tc>
          <w:tcPr>
            <w:tcW w:w="1247" w:type="dxa"/>
            <w:shd w:val="clear" w:color="auto" w:fill="99CCFF"/>
          </w:tcPr>
          <w:p w:rsidR="001259EE" w:rsidRPr="003C09DA" w:rsidRDefault="001259EE" w:rsidP="00B42D7E">
            <w:pPr>
              <w:keepNext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Study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  <w:r w:rsidRPr="003C09DA">
              <w:rPr>
                <w:rFonts w:ascii="Arial" w:eastAsia="Times New Roman" w:hAnsi="Arial" w:cs="Arial"/>
                <w:b/>
                <w:sz w:val="18"/>
                <w:szCs w:val="18"/>
              </w:rPr>
              <w:t>esign</w:t>
            </w:r>
          </w:p>
        </w:tc>
        <w:tc>
          <w:tcPr>
            <w:tcW w:w="7383" w:type="dxa"/>
          </w:tcPr>
          <w:p w:rsidR="001259EE" w:rsidRPr="003C09DA" w:rsidRDefault="001259EE" w:rsidP="00B42D7E">
            <w:pPr>
              <w:keepNext/>
              <w:shd w:val="clear" w:color="auto" w:fill="FFFFFF"/>
              <w:rPr>
                <w:rFonts w:ascii="Arial" w:eastAsia="Times New Roman" w:hAnsi="Arial" w:cs="Arial"/>
                <w:sz w:val="18"/>
                <w:shd w:val="clear" w:color="auto" w:fill="FFFFFF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hd w:val="clear" w:color="auto" w:fill="FFFFFF"/>
              </w:rPr>
              <w:t>Include:</w:t>
            </w:r>
            <w:r w:rsidRPr="003C09DA">
              <w:rPr>
                <w:rFonts w:ascii="Arial" w:eastAsia="Times New Roman" w:hAnsi="Arial" w:cs="Arial"/>
                <w:sz w:val="18"/>
                <w:shd w:val="clear" w:color="auto" w:fill="FFFFFF"/>
              </w:rPr>
              <w:t xml:space="preserve"> High quality systematic reviews, randomized control trials, observational studies</w:t>
            </w:r>
            <w:r>
              <w:rPr>
                <w:rFonts w:ascii="Arial" w:eastAsia="Times New Roman" w:hAnsi="Arial" w:cs="Arial"/>
                <w:sz w:val="18"/>
                <w:shd w:val="clear" w:color="auto" w:fill="FFFFFF"/>
              </w:rPr>
              <w:t xml:space="preserve"> (non-randomized studies with control groups)</w:t>
            </w:r>
          </w:p>
        </w:tc>
      </w:tr>
      <w:tr w:rsidR="001259EE" w:rsidRPr="003C09DA" w:rsidTr="00B42D7E">
        <w:trPr>
          <w:cantSplit/>
        </w:trPr>
        <w:tc>
          <w:tcPr>
            <w:tcW w:w="1247" w:type="dxa"/>
            <w:shd w:val="clear" w:color="auto" w:fill="99CCFF"/>
          </w:tcPr>
          <w:p w:rsidR="001259EE" w:rsidRPr="003C09DA" w:rsidRDefault="001259EE" w:rsidP="00B42D7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zCs w:val="18"/>
              </w:rPr>
              <w:t>Language</w:t>
            </w:r>
          </w:p>
        </w:tc>
        <w:tc>
          <w:tcPr>
            <w:tcW w:w="7383" w:type="dxa"/>
          </w:tcPr>
          <w:p w:rsidR="001259EE" w:rsidRPr="003C09DA" w:rsidRDefault="001259EE" w:rsidP="00B42D7E">
            <w:pPr>
              <w:rPr>
                <w:rFonts w:ascii="Arial" w:eastAsia="Times New Roman" w:hAnsi="Arial" w:cs="Arial"/>
                <w:sz w:val="18"/>
              </w:rPr>
            </w:pPr>
            <w:r w:rsidRPr="003C09DA">
              <w:rPr>
                <w:rFonts w:ascii="Arial" w:eastAsia="Times New Roman" w:hAnsi="Arial" w:cs="Arial"/>
                <w:b/>
                <w:sz w:val="18"/>
                <w:shd w:val="clear" w:color="auto" w:fill="FFFFFF"/>
              </w:rPr>
              <w:t>Include:</w:t>
            </w:r>
            <w:r w:rsidRPr="003C09DA">
              <w:rPr>
                <w:rFonts w:ascii="Arial" w:eastAsia="Times New Roman" w:hAnsi="Arial" w:cs="Arial"/>
                <w:sz w:val="18"/>
                <w:shd w:val="clear" w:color="auto" w:fill="FFFFFF"/>
              </w:rPr>
              <w:t xml:space="preserve"> English</w:t>
            </w:r>
          </w:p>
        </w:tc>
      </w:tr>
    </w:tbl>
    <w:p w:rsidR="00B42D7E" w:rsidRDefault="00B42D7E" w:rsidP="00D4121D">
      <w:pPr>
        <w:pStyle w:val="TableNote"/>
      </w:pPr>
    </w:p>
    <w:p w:rsidR="001259EE" w:rsidRPr="00B81EA1" w:rsidRDefault="00B42D7E" w:rsidP="00D4121D">
      <w:pPr>
        <w:pStyle w:val="TableNote"/>
        <w:rPr>
          <w:rFonts w:eastAsia="Calibri"/>
        </w:rPr>
      </w:pPr>
      <w:r>
        <w:br w:type="textWrapping" w:clear="all"/>
      </w:r>
      <w:r w:rsidR="001259EE" w:rsidRPr="007722F4">
        <w:t xml:space="preserve">* Systematic reviews and primary studies were included only if they report the primary or secondary outcomes of interest. PICOTS= population, intervention, comparator, outcomes, timing, setting; </w:t>
      </w:r>
      <w:r w:rsidR="00FC1260">
        <w:rPr>
          <w:rFonts w:eastAsia="Calibri"/>
        </w:rPr>
        <w:t>MOUD</w:t>
      </w:r>
      <w:r w:rsidR="001259EE" w:rsidRPr="00B81EA1">
        <w:rPr>
          <w:rFonts w:eastAsia="Calibri"/>
        </w:rPr>
        <w:t xml:space="preserve">= medications for </w:t>
      </w:r>
      <w:r w:rsidR="00FC1260">
        <w:rPr>
          <w:rFonts w:eastAsia="Calibri"/>
        </w:rPr>
        <w:t>opioid use disorder</w:t>
      </w:r>
      <w:r w:rsidR="001259EE" w:rsidRPr="00B81EA1">
        <w:rPr>
          <w:rFonts w:eastAsia="Calibri"/>
        </w:rPr>
        <w:t xml:space="preserve">; CBT= cognitive behavioral therapy; IT= information technology; </w:t>
      </w:r>
      <w:r w:rsidR="001259EE" w:rsidRPr="009732EC">
        <w:t>TAU = treatment as usual</w:t>
      </w:r>
      <w:r w:rsidR="001259EE">
        <w:t>; XR = extended-release; HIV= human immunodeficiency virus</w:t>
      </w:r>
    </w:p>
    <w:p w:rsidR="001259EE" w:rsidRPr="00446879" w:rsidRDefault="001259EE" w:rsidP="00C277DA">
      <w:pPr>
        <w:rPr>
          <w:rFonts w:ascii="Times New Roman" w:hAnsi="Times New Roman" w:cs="Times New Roman"/>
        </w:rPr>
      </w:pPr>
    </w:p>
    <w:p w:rsidR="001259EE" w:rsidRPr="00446879" w:rsidRDefault="001259EE" w:rsidP="00C277DA">
      <w:pPr>
        <w:rPr>
          <w:rFonts w:ascii="Times New Roman" w:hAnsi="Times New Roman" w:cs="Times New Roman"/>
        </w:rPr>
      </w:pPr>
    </w:p>
    <w:p w:rsidR="001259EE" w:rsidRPr="00446879" w:rsidRDefault="001259EE" w:rsidP="00C277DA">
      <w:pPr>
        <w:rPr>
          <w:rFonts w:ascii="Times New Roman" w:hAnsi="Times New Roman" w:cs="Times New Roman"/>
        </w:rPr>
      </w:pPr>
    </w:p>
    <w:p w:rsidR="001259EE" w:rsidRPr="00446879" w:rsidRDefault="001259EE" w:rsidP="00C277DA">
      <w:pPr>
        <w:rPr>
          <w:rFonts w:ascii="Times New Roman" w:hAnsi="Times New Roman" w:cs="Times New Roman"/>
        </w:rPr>
      </w:pPr>
    </w:p>
    <w:p w:rsidR="001259EE" w:rsidRPr="00446879" w:rsidRDefault="001259EE" w:rsidP="00C277DA">
      <w:pPr>
        <w:rPr>
          <w:rFonts w:ascii="Times New Roman" w:hAnsi="Times New Roman" w:cs="Times New Roman"/>
        </w:rPr>
      </w:pPr>
    </w:p>
    <w:p w:rsidR="001259EE" w:rsidRPr="00446879" w:rsidRDefault="001259EE" w:rsidP="00C277DA">
      <w:pPr>
        <w:rPr>
          <w:rFonts w:ascii="Times New Roman" w:hAnsi="Times New Roman" w:cs="Times New Roman"/>
        </w:rPr>
        <w:sectPr w:rsidR="001259EE" w:rsidRPr="00446879" w:rsidSect="005E33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59EE" w:rsidRPr="000C5F47" w:rsidRDefault="001259EE" w:rsidP="00282799">
      <w:pPr>
        <w:pStyle w:val="TableTitle"/>
      </w:pPr>
      <w:r w:rsidRPr="000C5F47">
        <w:lastRenderedPageBreak/>
        <w:t xml:space="preserve">Table </w:t>
      </w:r>
      <w:r>
        <w:t>2</w:t>
      </w:r>
      <w:r w:rsidRPr="000C5F47">
        <w:t xml:space="preserve">. Published </w:t>
      </w:r>
      <w:r>
        <w:t>l</w:t>
      </w:r>
      <w:r w:rsidRPr="000C5F47">
        <w:t xml:space="preserve">iterature on </w:t>
      </w:r>
      <w:r>
        <w:t>c</w:t>
      </w:r>
      <w:r w:rsidRPr="000C5F47">
        <w:t xml:space="preserve">are </w:t>
      </w:r>
      <w:r>
        <w:t>setting</w:t>
      </w:r>
      <w:r w:rsidRPr="000C5F47">
        <w:t>s</w:t>
      </w:r>
      <w:r>
        <w:t>, services, and logistical support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048"/>
        <w:gridCol w:w="1437"/>
        <w:gridCol w:w="2376"/>
        <w:gridCol w:w="2158"/>
        <w:gridCol w:w="2303"/>
        <w:gridCol w:w="942"/>
      </w:tblGrid>
      <w:tr w:rsidR="001259EE" w:rsidRPr="000C5F47" w:rsidTr="009907F5">
        <w:trPr>
          <w:tblHeader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Author, Year,</w:t>
            </w:r>
          </w:p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Study Design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Participants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 Characteristics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FC1260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MOUD</w:t>
            </w:r>
            <w:r w:rsidR="001259EE" w:rsidRPr="000C5F47">
              <w:rPr>
                <w:rFonts w:ascii="Arial" w:hAnsi="Arial" w:cs="Arial"/>
                <w:b/>
                <w:sz w:val="18"/>
                <w:szCs w:val="18"/>
              </w:rPr>
              <w:t xml:space="preserve"> Medications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Timing &amp; Outcome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Interventions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Quality Rating</w:t>
            </w:r>
          </w:p>
        </w:tc>
      </w:tr>
      <w:tr w:rsidR="001259EE" w:rsidRPr="000C5F47" w:rsidTr="009907F5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Pre-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elease </w:t>
            </w:r>
            <w:r w:rsidR="00FC1260">
              <w:rPr>
                <w:rFonts w:ascii="Arial" w:hAnsi="Arial" w:cs="Arial"/>
                <w:b/>
                <w:sz w:val="18"/>
                <w:szCs w:val="18"/>
              </w:rPr>
              <w:t>MOUD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setting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Hedrich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2012</w:t>
            </w:r>
            <w:r w:rsidRPr="005A3F9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27 articles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Methadone, buprenorphine and methadone, buprenorphine-naloxone, </w:t>
            </w:r>
            <w:bookmarkStart w:id="1" w:name="_Hlk20907946"/>
            <w:proofErr w:type="spellStart"/>
            <w:r w:rsidRPr="000C5F47">
              <w:rPr>
                <w:rFonts w:ascii="Arial" w:hAnsi="Arial" w:cs="Arial"/>
                <w:sz w:val="18"/>
                <w:szCs w:val="18"/>
              </w:rPr>
              <w:t>levo</w:t>
            </w:r>
            <w:proofErr w:type="spellEnd"/>
            <w:r w:rsidRPr="000C5F47">
              <w:rPr>
                <w:rFonts w:ascii="Arial" w:hAnsi="Arial" w:cs="Arial"/>
                <w:sz w:val="18"/>
                <w:szCs w:val="18"/>
              </w:rPr>
              <w:t xml:space="preserve">-alpha acetyl </w:t>
            </w:r>
            <w:proofErr w:type="spellStart"/>
            <w:r w:rsidRPr="000C5F47">
              <w:rPr>
                <w:rFonts w:ascii="Arial" w:hAnsi="Arial" w:cs="Arial"/>
                <w:sz w:val="18"/>
                <w:szCs w:val="18"/>
              </w:rPr>
              <w:t>methadol</w:t>
            </w:r>
            <w:proofErr w:type="spellEnd"/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"/>
            <w:r w:rsidRPr="000C5F47">
              <w:rPr>
                <w:rFonts w:ascii="Arial" w:hAnsi="Arial" w:cs="Arial"/>
                <w:sz w:val="18"/>
                <w:szCs w:val="18"/>
              </w:rPr>
              <w:t>(LAAM)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months after release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% participants remaining in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Intervention: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in prison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Control: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in prison 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More than 50% </w:t>
            </w:r>
            <w:r w:rsidRPr="00F94F7C">
              <w:rPr>
                <w:rFonts w:ascii="Arial" w:hAnsi="Arial" w:cs="Arial"/>
                <w:sz w:val="18"/>
                <w:szCs w:val="18"/>
              </w:rPr>
              <w:t>[range 27-75%]</w:t>
            </w:r>
            <w:r>
              <w:rPr>
                <w:rFonts w:ascii="Arial" w:hAnsi="Arial" w:cs="Arial"/>
                <w:sz w:val="18"/>
                <w:szCs w:val="18"/>
              </w:rPr>
              <w:t xml:space="preserve"> retained in intervention group vs f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ewer than 5% </w:t>
            </w:r>
            <w:r w:rsidRPr="00F94F7C">
              <w:rPr>
                <w:rFonts w:ascii="Arial" w:hAnsi="Arial" w:cs="Arial"/>
                <w:sz w:val="18"/>
                <w:szCs w:val="18"/>
              </w:rPr>
              <w:t>[range 0-9%]</w:t>
            </w:r>
            <w:r>
              <w:rPr>
                <w:rFonts w:ascii="Arial" w:hAnsi="Arial" w:cs="Arial"/>
                <w:sz w:val="18"/>
                <w:szCs w:val="18"/>
              </w:rPr>
              <w:t xml:space="preserve"> retained in control group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Friedmann, 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27520">
              <w:rPr>
                <w:rFonts w:ascii="Arial" w:hAnsi="Arial" w:cs="Arial"/>
                <w:sz w:val="18"/>
                <w:szCs w:val="18"/>
              </w:rPr>
              <w:t xml:space="preserve">re-release v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27520">
              <w:rPr>
                <w:rFonts w:ascii="Arial" w:hAnsi="Arial" w:cs="Arial"/>
                <w:sz w:val="18"/>
                <w:szCs w:val="18"/>
              </w:rPr>
              <w:t>ost</w:t>
            </w:r>
            <w:r>
              <w:rPr>
                <w:rFonts w:ascii="Arial" w:hAnsi="Arial" w:cs="Arial"/>
                <w:sz w:val="18"/>
                <w:szCs w:val="18"/>
              </w:rPr>
              <w:t>-release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27520">
              <w:rPr>
                <w:rFonts w:ascii="Arial" w:hAnsi="Arial" w:cs="Arial"/>
                <w:sz w:val="18"/>
                <w:szCs w:val="18"/>
              </w:rPr>
              <w:t>=9 v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27520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</w:t>
            </w:r>
            <w:r w:rsidRPr="00C27520">
              <w:rPr>
                <w:rFonts w:ascii="Arial" w:hAnsi="Arial" w:cs="Arial"/>
                <w:sz w:val="18"/>
                <w:szCs w:val="18"/>
              </w:rPr>
              <w:t>Age= 38.9 vs 33.6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C27520">
              <w:rPr>
                <w:rFonts w:ascii="Arial" w:hAnsi="Arial" w:cs="Arial"/>
                <w:sz w:val="18"/>
                <w:szCs w:val="18"/>
              </w:rPr>
              <w:t>7%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C27520">
              <w:rPr>
                <w:rFonts w:ascii="Arial" w:hAnsi="Arial" w:cs="Arial"/>
                <w:sz w:val="18"/>
                <w:szCs w:val="18"/>
              </w:rPr>
              <w:t xml:space="preserve">emale 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Race/Ethnicity: </w:t>
            </w:r>
            <w:r w:rsidRPr="00C27520">
              <w:rPr>
                <w:rFonts w:ascii="Arial" w:hAnsi="Arial" w:cs="Arial"/>
                <w:sz w:val="18"/>
                <w:szCs w:val="18"/>
              </w:rPr>
              <w:t>17%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C27520"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27520">
              <w:rPr>
                <w:rFonts w:ascii="Arial" w:hAnsi="Arial" w:cs="Arial"/>
                <w:sz w:val="18"/>
                <w:szCs w:val="18"/>
              </w:rPr>
              <w:t>White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C27520">
              <w:rPr>
                <w:rFonts w:ascii="Arial" w:hAnsi="Arial" w:cs="Arial"/>
                <w:sz w:val="18"/>
                <w:szCs w:val="18"/>
              </w:rPr>
              <w:t>ears education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27520">
              <w:rPr>
                <w:rFonts w:ascii="Arial" w:hAnsi="Arial" w:cs="Arial"/>
                <w:sz w:val="18"/>
                <w:szCs w:val="18"/>
              </w:rPr>
              <w:t>11.6 vs 11.0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27520">
              <w:rPr>
                <w:rFonts w:ascii="Arial" w:hAnsi="Arial" w:cs="Arial"/>
                <w:sz w:val="18"/>
                <w:szCs w:val="18"/>
              </w:rPr>
              <w:t>mployed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27520">
              <w:rPr>
                <w:rFonts w:ascii="Arial" w:hAnsi="Arial" w:cs="Arial"/>
                <w:sz w:val="18"/>
                <w:szCs w:val="18"/>
              </w:rPr>
              <w:t xml:space="preserve"> 14.1 vs 33.3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C27520">
              <w:rPr>
                <w:rFonts w:ascii="Arial" w:hAnsi="Arial" w:cs="Arial"/>
                <w:sz w:val="18"/>
                <w:szCs w:val="18"/>
              </w:rPr>
              <w:t>ASI drug risk: 1.9 vs 1.0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Naltrexone (XR and injection)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months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Retention: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1. Injections received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2. Percentage who received all 6 monthly injections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3. Treatment appointments attended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Pre-release </w:t>
            </w:r>
            <w:r>
              <w:rPr>
                <w:rFonts w:ascii="Arial" w:hAnsi="Arial" w:cs="Arial"/>
                <w:sz w:val="18"/>
                <w:szCs w:val="18"/>
              </w:rPr>
              <w:t>intervention: P</w:t>
            </w:r>
            <w:r w:rsidRPr="000C5F47">
              <w:rPr>
                <w:rFonts w:ascii="Arial" w:hAnsi="Arial" w:cs="Arial"/>
                <w:sz w:val="18"/>
                <w:szCs w:val="18"/>
              </w:rPr>
              <w:t>articipant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received 1 XR-</w:t>
            </w:r>
            <w:r>
              <w:rPr>
                <w:rFonts w:ascii="Arial" w:hAnsi="Arial" w:cs="Arial"/>
                <w:sz w:val="18"/>
                <w:szCs w:val="18"/>
              </w:rPr>
              <w:t>naltrexone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injection 1-2 weeks prior to release from prison</w:t>
            </w:r>
            <w:r>
              <w:rPr>
                <w:rFonts w:ascii="Arial" w:hAnsi="Arial" w:cs="Arial"/>
                <w:sz w:val="18"/>
                <w:szCs w:val="18"/>
              </w:rPr>
              <w:t xml:space="preserve"> plus u</w:t>
            </w:r>
            <w:r w:rsidRPr="000C5F47">
              <w:rPr>
                <w:rFonts w:ascii="Arial" w:hAnsi="Arial" w:cs="Arial"/>
                <w:sz w:val="18"/>
                <w:szCs w:val="18"/>
              </w:rPr>
              <w:t>p to 5 monthly injections in community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Post-release: No pre-release injection. Up to 6 post-release injections in community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 Mean (SD) number of i</w:t>
            </w:r>
            <w:r w:rsidRPr="000C5F47">
              <w:rPr>
                <w:rFonts w:ascii="Arial" w:hAnsi="Arial" w:cs="Arial"/>
                <w:sz w:val="18"/>
                <w:szCs w:val="18"/>
              </w:rPr>
              <w:t>njection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received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(p-values not reported)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C5F47">
              <w:rPr>
                <w:rFonts w:ascii="Arial" w:hAnsi="Arial" w:cs="Arial"/>
                <w:sz w:val="18"/>
                <w:szCs w:val="18"/>
              </w:rPr>
              <w:t>2.8(1.9)</w:t>
            </w:r>
            <w:r>
              <w:rPr>
                <w:rFonts w:ascii="Arial" w:hAnsi="Arial" w:cs="Arial"/>
                <w:sz w:val="18"/>
                <w:szCs w:val="18"/>
              </w:rPr>
              <w:t xml:space="preserve"> pre-release </w:t>
            </w:r>
            <w:r w:rsidRPr="000C5F47">
              <w:rPr>
                <w:rFonts w:ascii="Arial" w:hAnsi="Arial" w:cs="Arial"/>
                <w:sz w:val="18"/>
                <w:szCs w:val="18"/>
              </w:rPr>
              <w:t>vs 1.3(1.9)</w:t>
            </w:r>
            <w:r>
              <w:rPr>
                <w:rFonts w:ascii="Arial" w:hAnsi="Arial" w:cs="Arial"/>
                <w:sz w:val="18"/>
                <w:szCs w:val="18"/>
              </w:rPr>
              <w:t xml:space="preserve"> post-release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C5F47">
              <w:rPr>
                <w:rFonts w:ascii="Arial" w:hAnsi="Arial" w:cs="Arial"/>
                <w:sz w:val="18"/>
                <w:szCs w:val="18"/>
              </w:rPr>
              <w:t>eceived all 6</w:t>
            </w:r>
            <w:r>
              <w:rPr>
                <w:rFonts w:ascii="Arial" w:hAnsi="Arial" w:cs="Arial"/>
                <w:sz w:val="18"/>
                <w:szCs w:val="18"/>
              </w:rPr>
              <w:t xml:space="preserve"> injections: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2/9</w:t>
            </w:r>
            <w:r>
              <w:rPr>
                <w:rFonts w:ascii="Arial" w:hAnsi="Arial" w:cs="Arial"/>
                <w:sz w:val="18"/>
                <w:szCs w:val="18"/>
              </w:rPr>
              <w:t xml:space="preserve"> (22%)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pre-release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group vs 0/6</w:t>
            </w:r>
            <w:r>
              <w:rPr>
                <w:rFonts w:ascii="Arial" w:hAnsi="Arial" w:cs="Arial"/>
                <w:sz w:val="18"/>
                <w:szCs w:val="18"/>
              </w:rPr>
              <w:t xml:space="preserve"> (0%) in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post-release group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C5F47">
              <w:rPr>
                <w:rFonts w:ascii="Arial" w:hAnsi="Arial" w:cs="Arial"/>
                <w:sz w:val="18"/>
                <w:szCs w:val="18"/>
              </w:rPr>
              <w:t>reatment app</w:t>
            </w:r>
            <w:r>
              <w:rPr>
                <w:rFonts w:ascii="Arial" w:hAnsi="Arial" w:cs="Arial"/>
                <w:sz w:val="18"/>
                <w:szCs w:val="18"/>
              </w:rPr>
              <w:t>ointmen</w:t>
            </w:r>
            <w:r w:rsidRPr="000C5F47">
              <w:rPr>
                <w:rFonts w:ascii="Arial" w:hAnsi="Arial" w:cs="Arial"/>
                <w:sz w:val="18"/>
                <w:szCs w:val="18"/>
              </w:rPr>
              <w:t>ts attended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46%</w:t>
            </w:r>
            <w:r>
              <w:rPr>
                <w:rFonts w:ascii="Arial" w:hAnsi="Arial" w:cs="Arial"/>
                <w:sz w:val="18"/>
                <w:szCs w:val="18"/>
              </w:rPr>
              <w:t xml:space="preserve"> pre-release group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22%</w:t>
            </w:r>
            <w:r>
              <w:rPr>
                <w:rFonts w:ascii="Arial" w:hAnsi="Arial" w:cs="Arial"/>
                <w:sz w:val="18"/>
                <w:szCs w:val="18"/>
              </w:rPr>
              <w:t xml:space="preserve"> post-release group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Gordon, 2017</w:t>
            </w:r>
            <w:r w:rsidRPr="0056624A">
              <w:rPr>
                <w:rFonts w:ascii="Arial" w:hAnsi="Arial" w:cs="Arial"/>
                <w:noProof/>
                <w:sz w:val="18"/>
                <w:vertAlign w:val="superscript"/>
              </w:rPr>
              <w:t>3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 x 2 factor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>al design 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213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</w:t>
            </w:r>
            <w:r w:rsidRPr="00C27520">
              <w:rPr>
                <w:rFonts w:ascii="Arial" w:hAnsi="Arial" w:cs="Arial"/>
                <w:sz w:val="18"/>
                <w:szCs w:val="18"/>
              </w:rPr>
              <w:t>ge: 39.08(8.8) years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C27520">
              <w:rPr>
                <w:rFonts w:ascii="Arial" w:hAnsi="Arial" w:cs="Arial"/>
                <w:sz w:val="18"/>
                <w:szCs w:val="18"/>
              </w:rPr>
              <w:t>29.9%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C27520">
              <w:rPr>
                <w:rFonts w:ascii="Arial" w:hAnsi="Arial" w:cs="Arial"/>
                <w:sz w:val="18"/>
                <w:szCs w:val="18"/>
              </w:rPr>
              <w:t xml:space="preserve">emale 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Race/Ethnicity: </w:t>
            </w:r>
            <w:r w:rsidRPr="00C27520">
              <w:rPr>
                <w:rFonts w:ascii="Arial" w:hAnsi="Arial" w:cs="Arial"/>
                <w:sz w:val="18"/>
                <w:szCs w:val="18"/>
              </w:rPr>
              <w:t>70.1%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52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frican </w:t>
            </w:r>
            <w:r w:rsidRPr="00C2752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merican;</w:t>
            </w:r>
            <w:r w:rsidRPr="00C275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C27520">
              <w:rPr>
                <w:rFonts w:ascii="Arial" w:hAnsi="Arial" w:cs="Arial"/>
                <w:sz w:val="18"/>
                <w:szCs w:val="18"/>
              </w:rPr>
              <w:t xml:space="preserve">25.6% </w:t>
            </w: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C27520">
              <w:rPr>
                <w:rFonts w:ascii="Arial" w:hAnsi="Arial" w:cs="Arial"/>
                <w:sz w:val="18"/>
                <w:szCs w:val="18"/>
              </w:rPr>
              <w:t>Prior drug t</w:t>
            </w:r>
            <w:r>
              <w:rPr>
                <w:rFonts w:ascii="Arial" w:hAnsi="Arial" w:cs="Arial"/>
                <w:sz w:val="18"/>
                <w:szCs w:val="18"/>
              </w:rPr>
              <w:t>reatment</w:t>
            </w:r>
            <w:r w:rsidRPr="00C27520">
              <w:rPr>
                <w:rFonts w:ascii="Arial" w:hAnsi="Arial" w:cs="Arial"/>
                <w:sz w:val="18"/>
                <w:szCs w:val="18"/>
              </w:rPr>
              <w:t>: 81.9%</w:t>
            </w:r>
          </w:p>
          <w:p w:rsidR="001259EE" w:rsidRPr="00C275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C27520">
              <w:rPr>
                <w:rFonts w:ascii="Arial" w:hAnsi="Arial" w:cs="Arial"/>
                <w:sz w:val="18"/>
                <w:szCs w:val="18"/>
              </w:rPr>
              <w:t>Prior bup</w:t>
            </w:r>
            <w:r>
              <w:rPr>
                <w:rFonts w:ascii="Arial" w:hAnsi="Arial" w:cs="Arial"/>
                <w:sz w:val="18"/>
                <w:szCs w:val="18"/>
              </w:rPr>
              <w:t xml:space="preserve">renorphine </w:t>
            </w:r>
            <w:r w:rsidRPr="00C27520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reatment</w:t>
            </w:r>
            <w:r w:rsidRPr="00C27520">
              <w:rPr>
                <w:rFonts w:ascii="Arial" w:hAnsi="Arial" w:cs="Arial"/>
                <w:sz w:val="18"/>
                <w:szCs w:val="18"/>
              </w:rPr>
              <w:t>: 15.2%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C27520">
              <w:rPr>
                <w:rFonts w:ascii="Arial" w:hAnsi="Arial" w:cs="Arial"/>
                <w:sz w:val="18"/>
                <w:szCs w:val="18"/>
              </w:rPr>
              <w:lastRenderedPageBreak/>
              <w:t># heroin use days prior to incarceration: 24.45(10.1)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Buprenorphine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months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>Days in treatment program post-release up to 12 months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7675C1">
              <w:rPr>
                <w:rFonts w:ascii="Arial" w:hAnsi="Arial" w:cs="Arial"/>
                <w:sz w:val="18"/>
                <w:szCs w:val="18"/>
              </w:rPr>
              <w:t>2 (</w:t>
            </w:r>
            <w:r>
              <w:rPr>
                <w:rFonts w:ascii="Arial" w:hAnsi="Arial" w:cs="Arial"/>
                <w:sz w:val="18"/>
                <w:szCs w:val="18"/>
              </w:rPr>
              <w:t>Pre-release</w:t>
            </w:r>
            <w:r w:rsidRPr="007675C1">
              <w:rPr>
                <w:rFonts w:ascii="Arial" w:hAnsi="Arial" w:cs="Arial"/>
                <w:sz w:val="18"/>
                <w:szCs w:val="18"/>
              </w:rPr>
              <w:t xml:space="preserve"> Treatment Condition: Buprenorphine Treatment Vs. Counseling Only) x 2 (Post-Release Service Setting: OTP vs. CHC)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7675C1">
              <w:rPr>
                <w:rFonts w:ascii="Arial" w:hAnsi="Arial" w:cs="Arial"/>
                <w:sz w:val="18"/>
                <w:szCs w:val="18"/>
              </w:rPr>
              <w:t>uprenorphine</w:t>
            </w:r>
            <w:r>
              <w:rPr>
                <w:rFonts w:ascii="Arial" w:hAnsi="Arial" w:cs="Arial"/>
                <w:sz w:val="18"/>
                <w:szCs w:val="18"/>
              </w:rPr>
              <w:t xml:space="preserve"> began</w:t>
            </w:r>
            <w:r w:rsidRPr="007675C1">
              <w:rPr>
                <w:rFonts w:ascii="Arial" w:hAnsi="Arial" w:cs="Arial"/>
                <w:sz w:val="18"/>
                <w:szCs w:val="18"/>
              </w:rPr>
              <w:t xml:space="preserve"> either (1) in prison and continue care in an OTP or in (2) an outpatient substance abuse </w:t>
            </w:r>
            <w:r w:rsidRPr="007675C1">
              <w:rPr>
                <w:rFonts w:ascii="Arial" w:hAnsi="Arial" w:cs="Arial"/>
                <w:sz w:val="18"/>
                <w:szCs w:val="18"/>
              </w:rPr>
              <w:lastRenderedPageBreak/>
              <w:t>program within a CHC; or to begin buprenorphine after release from prison (3) in an OTP or (4) in the CHC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Post-release: titrated dose to 8 mg/day, then 16 mg 3x/week.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KQ1: M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ean </w:t>
            </w:r>
            <w:r>
              <w:rPr>
                <w:rFonts w:ascii="Arial" w:hAnsi="Arial" w:cs="Arial"/>
                <w:sz w:val="18"/>
                <w:szCs w:val="18"/>
              </w:rPr>
              <w:t xml:space="preserve">(SE) </w:t>
            </w:r>
            <w:r w:rsidRPr="000C5F47">
              <w:rPr>
                <w:rFonts w:ascii="Arial" w:hAnsi="Arial" w:cs="Arial"/>
                <w:sz w:val="18"/>
                <w:szCs w:val="18"/>
              </w:rPr>
              <w:t>number of days retained in treatment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65.9(12.2)</w:t>
            </w:r>
            <w:r>
              <w:rPr>
                <w:rFonts w:ascii="Arial" w:hAnsi="Arial" w:cs="Arial"/>
                <w:sz w:val="18"/>
                <w:szCs w:val="18"/>
              </w:rPr>
              <w:t xml:space="preserve"> pre-release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21.8(7.6)</w:t>
            </w:r>
            <w:r>
              <w:rPr>
                <w:rFonts w:ascii="Arial" w:hAnsi="Arial" w:cs="Arial"/>
                <w:sz w:val="18"/>
                <w:szCs w:val="18"/>
              </w:rPr>
              <w:t xml:space="preserve"> post-release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C5F47">
              <w:rPr>
                <w:rFonts w:ascii="Arial" w:hAnsi="Arial" w:cs="Arial"/>
                <w:sz w:val="18"/>
                <w:szCs w:val="18"/>
              </w:rPr>
              <w:t>=0.005)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 differences in retention outcomes by gender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Integrated </w:t>
            </w:r>
            <w:r w:rsidR="00FC1260">
              <w:rPr>
                <w:rFonts w:ascii="Arial" w:hAnsi="Arial" w:cs="Arial"/>
                <w:b/>
                <w:sz w:val="18"/>
                <w:szCs w:val="18"/>
              </w:rPr>
              <w:t>MOUD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 into </w:t>
            </w:r>
            <w:r>
              <w:rPr>
                <w:rFonts w:ascii="Arial" w:hAnsi="Arial" w:cs="Arial"/>
                <w:b/>
                <w:sz w:val="18"/>
                <w:szCs w:val="18"/>
              </w:rPr>
              <w:t>Psychiatric and P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rimary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>are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Brooner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4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103E13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vs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 B: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n= </w:t>
            </w:r>
            <w:r w:rsidRPr="00103E13">
              <w:rPr>
                <w:rFonts w:ascii="Arial" w:hAnsi="Arial" w:cs="Arial"/>
                <w:sz w:val="18"/>
                <w:szCs w:val="18"/>
              </w:rPr>
              <w:t>160 vs 156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</w:t>
            </w:r>
            <w:r w:rsidRPr="00103E13">
              <w:rPr>
                <w:rFonts w:ascii="Arial" w:hAnsi="Arial" w:cs="Arial"/>
                <w:sz w:val="18"/>
                <w:szCs w:val="18"/>
              </w:rPr>
              <w:t>ge: 40.2(0.71) vs 39.4(0.68)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103E13">
              <w:rPr>
                <w:rFonts w:ascii="Arial" w:hAnsi="Arial" w:cs="Arial"/>
                <w:sz w:val="18"/>
                <w:szCs w:val="18"/>
              </w:rPr>
              <w:t>62.5% vs 62.2%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103E13">
              <w:rPr>
                <w:rFonts w:ascii="Arial" w:hAnsi="Arial" w:cs="Arial"/>
                <w:sz w:val="18"/>
                <w:szCs w:val="18"/>
              </w:rPr>
              <w:t>emale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 42.5% vs 40.4%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103E13">
              <w:rPr>
                <w:rFonts w:ascii="Arial" w:hAnsi="Arial" w:cs="Arial"/>
                <w:sz w:val="18"/>
                <w:szCs w:val="18"/>
              </w:rPr>
              <w:t>inority race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103E13">
              <w:rPr>
                <w:rFonts w:ascii="Arial" w:hAnsi="Arial" w:cs="Arial"/>
                <w:sz w:val="18"/>
                <w:szCs w:val="18"/>
              </w:rPr>
              <w:t>Educ</w:t>
            </w:r>
            <w:r>
              <w:rPr>
                <w:rFonts w:ascii="Arial" w:hAnsi="Arial" w:cs="Arial"/>
                <w:sz w:val="18"/>
                <w:szCs w:val="18"/>
              </w:rPr>
              <w:t>ation</w:t>
            </w:r>
            <w:r w:rsidRPr="00103E13">
              <w:rPr>
                <w:rFonts w:ascii="Arial" w:hAnsi="Arial" w:cs="Arial"/>
                <w:sz w:val="18"/>
                <w:szCs w:val="18"/>
              </w:rPr>
              <w:t>: 11.14 vs 10.88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103E13">
              <w:rPr>
                <w:rFonts w:ascii="Arial" w:hAnsi="Arial" w:cs="Arial"/>
                <w:sz w:val="18"/>
                <w:szCs w:val="18"/>
              </w:rPr>
              <w:t>Employed: 12.5% vs 16.7%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03E13">
              <w:rPr>
                <w:rFonts w:ascii="Arial" w:hAnsi="Arial" w:cs="Arial"/>
                <w:sz w:val="18"/>
                <w:szCs w:val="18"/>
              </w:rPr>
              <w:t>ocaine: 31.9% vs 26.3%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66A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66A2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A20">
              <w:rPr>
                <w:rFonts w:ascii="Arial" w:hAnsi="Arial" w:cs="Arial"/>
                <w:sz w:val="18"/>
                <w:szCs w:val="18"/>
              </w:rPr>
              <w:t>months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Retention: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0C5F47">
              <w:rPr>
                <w:rFonts w:ascii="Arial" w:hAnsi="Arial" w:cs="Arial"/>
                <w:sz w:val="18"/>
                <w:szCs w:val="18"/>
              </w:rPr>
              <w:t>% participants remaining in substance abuse treatment at 12 months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C5F47">
              <w:rPr>
                <w:rFonts w:ascii="Arial" w:hAnsi="Arial" w:cs="Arial"/>
                <w:sz w:val="18"/>
                <w:szCs w:val="18"/>
              </w:rPr>
              <w:t>Treatment days over 12 months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On-site and integrated substance abuse and psychiatric care with methadone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s.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Off-site and non-integrated </w:t>
            </w:r>
            <w:r w:rsidRPr="000C5F47">
              <w:rPr>
                <w:rFonts w:ascii="Arial" w:hAnsi="Arial" w:cs="Arial"/>
                <w:sz w:val="18"/>
                <w:szCs w:val="18"/>
              </w:rPr>
              <w:t>substance abuse and psychiatric care</w:t>
            </w:r>
            <w:r>
              <w:rPr>
                <w:rFonts w:ascii="Arial" w:hAnsi="Arial" w:cs="Arial"/>
                <w:sz w:val="18"/>
                <w:szCs w:val="18"/>
              </w:rPr>
              <w:t>. T</w:t>
            </w:r>
            <w:r w:rsidRPr="000C5F47">
              <w:rPr>
                <w:rFonts w:ascii="Arial" w:hAnsi="Arial" w:cs="Arial"/>
                <w:sz w:val="18"/>
                <w:szCs w:val="18"/>
              </w:rPr>
              <w:t>raditional specialty methadone outpatient treatment program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 Completed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2-month substance abuse treatment</w:t>
            </w:r>
            <w:r w:rsidRPr="000C5F47">
              <w:rPr>
                <w:rFonts w:ascii="Arial" w:hAnsi="Arial" w:cs="Arial"/>
                <w:sz w:val="18"/>
                <w:szCs w:val="18"/>
              </w:rPr>
              <w:t>: 41.3%</w:t>
            </w:r>
            <w:r>
              <w:rPr>
                <w:rFonts w:ascii="Arial" w:hAnsi="Arial" w:cs="Arial"/>
                <w:sz w:val="18"/>
                <w:szCs w:val="18"/>
              </w:rPr>
              <w:t xml:space="preserve"> on-site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41.0% </w:t>
            </w:r>
            <w:r>
              <w:rPr>
                <w:rFonts w:ascii="Arial" w:hAnsi="Arial" w:cs="Arial"/>
                <w:sz w:val="18"/>
                <w:szCs w:val="18"/>
              </w:rPr>
              <w:t>off-site (p</w:t>
            </w:r>
            <w:r w:rsidRPr="000C5F47">
              <w:rPr>
                <w:rFonts w:ascii="Arial" w:hAnsi="Arial" w:cs="Arial"/>
                <w:sz w:val="18"/>
                <w:szCs w:val="18"/>
              </w:rPr>
              <w:t>=0.96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(SE) t</w:t>
            </w:r>
            <w:r w:rsidRPr="000C5F47">
              <w:rPr>
                <w:rFonts w:ascii="Arial" w:hAnsi="Arial" w:cs="Arial"/>
                <w:sz w:val="18"/>
                <w:szCs w:val="18"/>
              </w:rPr>
              <w:t>reatment days: 226.0 (10.8)</w:t>
            </w:r>
            <w:r>
              <w:rPr>
                <w:rFonts w:ascii="Arial" w:hAnsi="Arial" w:cs="Arial"/>
                <w:sz w:val="18"/>
                <w:szCs w:val="18"/>
              </w:rPr>
              <w:t xml:space="preserve"> on-site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228.7(10.7)</w:t>
            </w:r>
            <w:r>
              <w:rPr>
                <w:rFonts w:ascii="Arial" w:hAnsi="Arial" w:cs="Arial"/>
                <w:sz w:val="18"/>
                <w:szCs w:val="18"/>
              </w:rPr>
              <w:t xml:space="preserve"> off-site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C5F47">
              <w:rPr>
                <w:rFonts w:ascii="Arial" w:hAnsi="Arial" w:cs="Arial"/>
                <w:sz w:val="18"/>
                <w:szCs w:val="18"/>
              </w:rPr>
              <w:t>=0.89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Carrieri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5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France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195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20908260"/>
            <w:r>
              <w:rPr>
                <w:rFonts w:ascii="Arial" w:hAnsi="Arial" w:cs="Arial"/>
                <w:sz w:val="18"/>
                <w:szCs w:val="18"/>
              </w:rPr>
              <w:t>Primary care (</w:t>
            </w:r>
            <w:r w:rsidRPr="00103E13">
              <w:rPr>
                <w:rFonts w:ascii="Arial" w:hAnsi="Arial" w:cs="Arial"/>
                <w:sz w:val="18"/>
                <w:szCs w:val="18"/>
              </w:rPr>
              <w:t>PC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 vs </w:t>
            </w:r>
            <w:r>
              <w:rPr>
                <w:rFonts w:ascii="Arial" w:hAnsi="Arial" w:cs="Arial"/>
                <w:sz w:val="18"/>
                <w:szCs w:val="18"/>
              </w:rPr>
              <w:t>Specialized care (</w:t>
            </w:r>
            <w:r w:rsidRPr="00103E13">
              <w:rPr>
                <w:rFonts w:ascii="Arial" w:hAnsi="Arial" w:cs="Arial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End w:id="2"/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03E13">
              <w:rPr>
                <w:rFonts w:ascii="Arial" w:hAnsi="Arial" w:cs="Arial"/>
                <w:sz w:val="18"/>
                <w:szCs w:val="18"/>
              </w:rPr>
              <w:t>=147 vs 48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</w:t>
            </w:r>
            <w:r w:rsidRPr="00103E13">
              <w:rPr>
                <w:rFonts w:ascii="Arial" w:hAnsi="Arial" w:cs="Arial"/>
                <w:sz w:val="18"/>
                <w:szCs w:val="18"/>
              </w:rPr>
              <w:t>Age: 32[27-38] vs 30[27-39]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103E13">
              <w:rPr>
                <w:rFonts w:ascii="Arial" w:hAnsi="Arial" w:cs="Arial"/>
                <w:sz w:val="18"/>
                <w:szCs w:val="18"/>
              </w:rPr>
              <w:t>14% vs 21%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103E13">
              <w:rPr>
                <w:rFonts w:ascii="Arial" w:hAnsi="Arial" w:cs="Arial"/>
                <w:sz w:val="18"/>
                <w:szCs w:val="18"/>
              </w:rPr>
              <w:t>emale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months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% participants retained in methadone treatment 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Integration of methadone into primary care (PC)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s.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 received in specialty clinic setting (SC)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 Retention: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33/48 (69%) in SC </w:t>
            </w:r>
            <w:r>
              <w:rPr>
                <w:rFonts w:ascii="Arial" w:hAnsi="Arial" w:cs="Arial"/>
                <w:sz w:val="18"/>
                <w:szCs w:val="18"/>
              </w:rPr>
              <w:t>vs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129/147 (88%) in PC were still in treatment.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</w:t>
            </w:r>
            <w:r w:rsidRPr="000C5F47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0C5F47">
              <w:rPr>
                <w:rFonts w:ascii="Arial" w:hAnsi="Arial" w:cs="Arial"/>
                <w:sz w:val="18"/>
                <w:szCs w:val="18"/>
              </w:rPr>
              <w:t xml:space="preserve"> rank=0.13</w:t>
            </w:r>
            <w:r>
              <w:rPr>
                <w:rFonts w:ascii="Arial" w:hAnsi="Arial" w:cs="Arial"/>
                <w:sz w:val="18"/>
                <w:szCs w:val="18"/>
              </w:rPr>
              <w:t xml:space="preserve"> (per protocol analysis)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7F1A9C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1A9C">
              <w:rPr>
                <w:rFonts w:ascii="Arial" w:hAnsi="Arial" w:cs="Arial"/>
                <w:b/>
                <w:sz w:val="18"/>
                <w:szCs w:val="18"/>
              </w:rPr>
              <w:t>Miotto</w:t>
            </w:r>
            <w:proofErr w:type="spellEnd"/>
            <w:r w:rsidRPr="007F1A9C">
              <w:rPr>
                <w:rFonts w:ascii="Arial" w:hAnsi="Arial" w:cs="Arial"/>
                <w:b/>
                <w:sz w:val="18"/>
                <w:szCs w:val="18"/>
              </w:rPr>
              <w:t>, 2012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6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94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Opioid-treatment program (</w:t>
            </w:r>
            <w:r w:rsidRPr="00103E13">
              <w:rPr>
                <w:rFonts w:ascii="Arial" w:hAnsi="Arial" w:cs="Arial"/>
                <w:sz w:val="18"/>
                <w:szCs w:val="18"/>
              </w:rPr>
              <w:t>OTP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 vs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_Hlk20908368"/>
            <w:r>
              <w:rPr>
                <w:rFonts w:ascii="Arial" w:hAnsi="Arial" w:cs="Arial"/>
                <w:sz w:val="18"/>
                <w:szCs w:val="18"/>
              </w:rPr>
              <w:t>psychiatrist’s private practice</w:t>
            </w:r>
            <w:bookmarkEnd w:id="3"/>
            <w:r w:rsidRPr="00103E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03E13">
              <w:rPr>
                <w:rFonts w:ascii="Arial" w:hAnsi="Arial" w:cs="Arial"/>
                <w:sz w:val="18"/>
                <w:szCs w:val="18"/>
              </w:rPr>
              <w:t>PCS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 vs </w:t>
            </w:r>
            <w:bookmarkStart w:id="4" w:name="_Hlk20908377"/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manualized matrix model </w:t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03E13">
              <w:rPr>
                <w:rFonts w:ascii="Arial" w:hAnsi="Arial" w:cs="Arial"/>
                <w:sz w:val="18"/>
                <w:szCs w:val="18"/>
              </w:rPr>
              <w:t>MMM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03E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</w:t>
            </w:r>
            <w:r w:rsidRPr="00103E13">
              <w:rPr>
                <w:rFonts w:ascii="Arial" w:hAnsi="Arial" w:cs="Arial"/>
                <w:sz w:val="18"/>
                <w:szCs w:val="18"/>
              </w:rPr>
              <w:t>ge: 34.51(10.47) vs 36.46(9.76) vs 35.24(9.88)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  <w:r w:rsidRPr="00103E13">
              <w:rPr>
                <w:rFonts w:ascii="Arial" w:hAnsi="Arial" w:cs="Arial"/>
                <w:sz w:val="18"/>
                <w:szCs w:val="18"/>
              </w:rPr>
              <w:t>: 32.14% vs 48.48% vs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3E13">
              <w:rPr>
                <w:rFonts w:ascii="Arial" w:hAnsi="Arial" w:cs="Arial"/>
                <w:sz w:val="18"/>
                <w:szCs w:val="18"/>
              </w:rPr>
              <w:t>42.42%</w:t>
            </w:r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</w:t>
            </w:r>
            <w:r w:rsidRPr="00103E13">
              <w:rPr>
                <w:rFonts w:ascii="Arial" w:hAnsi="Arial" w:cs="Arial"/>
                <w:sz w:val="18"/>
                <w:szCs w:val="18"/>
              </w:rPr>
              <w:t>: 42.86% vs 57.58% vs 69.70%</w:t>
            </w:r>
            <w:r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03E13">
              <w:rPr>
                <w:rFonts w:ascii="Arial" w:hAnsi="Arial" w:cs="Arial"/>
                <w:sz w:val="18"/>
                <w:szCs w:val="18"/>
              </w:rPr>
              <w:t>nemployed: 17.86% vs 21.21% vs 27.27%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Buprenorphine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months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Retention: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Weeks retained: N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umber of weeks between induction and the last day the participant was </w:t>
            </w: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 xml:space="preserve">assessed during treatment period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2. % of group who were present at week 20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PCS: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physician provided supportive and educational counseling about drug abuse and recovery;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Behaviorally oriented psychosocial treatment (MMM) using matrix recovery-relapse prevention model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0C5F47">
              <w:rPr>
                <w:rFonts w:ascii="Arial" w:hAnsi="Arial" w:cs="Arial"/>
                <w:sz w:val="18"/>
                <w:szCs w:val="18"/>
              </w:rPr>
              <w:t>sual care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Outpatient </w:t>
            </w:r>
            <w:r>
              <w:rPr>
                <w:rFonts w:ascii="Arial" w:hAnsi="Arial" w:cs="Arial"/>
                <w:sz w:val="18"/>
                <w:szCs w:val="18"/>
              </w:rPr>
              <w:t>OTP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KQ1: Mean number of w</w:t>
            </w:r>
            <w:r w:rsidRPr="000C5F47">
              <w:rPr>
                <w:rFonts w:ascii="Arial" w:hAnsi="Arial" w:cs="Arial"/>
                <w:sz w:val="18"/>
                <w:szCs w:val="18"/>
              </w:rPr>
              <w:t>eeks retained: 18.52(21.77)</w:t>
            </w:r>
            <w:r>
              <w:rPr>
                <w:rFonts w:ascii="Arial" w:hAnsi="Arial" w:cs="Arial"/>
                <w:sz w:val="18"/>
                <w:szCs w:val="18"/>
              </w:rPr>
              <w:t xml:space="preserve"> PCS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24.85(22.09)</w:t>
            </w:r>
            <w:r>
              <w:rPr>
                <w:rFonts w:ascii="Arial" w:hAnsi="Arial" w:cs="Arial"/>
                <w:sz w:val="18"/>
                <w:szCs w:val="18"/>
              </w:rPr>
              <w:t xml:space="preserve"> MMM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13.96(14.96)</w:t>
            </w:r>
            <w:r>
              <w:rPr>
                <w:rFonts w:ascii="Arial" w:hAnsi="Arial" w:cs="Arial"/>
                <w:sz w:val="18"/>
                <w:szCs w:val="18"/>
              </w:rPr>
              <w:t xml:space="preserve"> OTP (p</w:t>
            </w:r>
            <w:r w:rsidRPr="000C5F47">
              <w:rPr>
                <w:rFonts w:ascii="Arial" w:hAnsi="Arial" w:cs="Arial"/>
                <w:sz w:val="18"/>
                <w:szCs w:val="18"/>
              </w:rPr>
              <w:t>=0.1</w:t>
            </w: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 xml:space="preserve">Present at week 20: 33.3% </w:t>
            </w:r>
            <w:r>
              <w:rPr>
                <w:rFonts w:ascii="Arial" w:hAnsi="Arial" w:cs="Arial"/>
                <w:sz w:val="18"/>
                <w:szCs w:val="18"/>
              </w:rPr>
              <w:t xml:space="preserve">PCS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vs 51.52% </w:t>
            </w:r>
            <w:r>
              <w:rPr>
                <w:rFonts w:ascii="Arial" w:hAnsi="Arial" w:cs="Arial"/>
                <w:sz w:val="18"/>
                <w:szCs w:val="18"/>
              </w:rPr>
              <w:t xml:space="preserve">MMM </w:t>
            </w:r>
            <w:r w:rsidRPr="000C5F47">
              <w:rPr>
                <w:rFonts w:ascii="Arial" w:hAnsi="Arial" w:cs="Arial"/>
                <w:sz w:val="18"/>
                <w:szCs w:val="18"/>
              </w:rPr>
              <w:t>vs 21.43%</w:t>
            </w:r>
            <w:r>
              <w:rPr>
                <w:rFonts w:ascii="Arial" w:hAnsi="Arial" w:cs="Arial"/>
                <w:sz w:val="18"/>
                <w:szCs w:val="18"/>
              </w:rPr>
              <w:t xml:space="preserve"> OTP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C5F47">
              <w:rPr>
                <w:rFonts w:ascii="Arial" w:hAnsi="Arial" w:cs="Arial"/>
                <w:sz w:val="18"/>
                <w:szCs w:val="18"/>
              </w:rPr>
              <w:t>=0.05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Fair</w:t>
            </w:r>
          </w:p>
        </w:tc>
      </w:tr>
      <w:tr w:rsidR="001259EE" w:rsidRPr="000C5F47" w:rsidTr="009907F5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FC1260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MOUD</w:t>
            </w:r>
            <w:r w:rsidR="001259EE" w:rsidRPr="000C5F47">
              <w:rPr>
                <w:rFonts w:ascii="Arial" w:hAnsi="Arial" w:cs="Arial"/>
                <w:b/>
                <w:sz w:val="18"/>
                <w:szCs w:val="18"/>
              </w:rPr>
              <w:t xml:space="preserve"> in ED/Hospital Settings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Liebschutz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7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139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ean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ge: 40.5(11.8) 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: 18.8%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03E13">
              <w:rPr>
                <w:rFonts w:ascii="Arial" w:hAnsi="Arial" w:cs="Arial"/>
                <w:sz w:val="18"/>
                <w:szCs w:val="18"/>
              </w:rPr>
              <w:t>emale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</w:t>
            </w:r>
            <w:r w:rsidRPr="00103E13">
              <w:rPr>
                <w:rFonts w:ascii="Arial" w:hAnsi="Arial" w:cs="Arial"/>
                <w:sz w:val="18"/>
                <w:szCs w:val="18"/>
              </w:rPr>
              <w:t>: 43.2%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on-Hispanic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103E13">
              <w:rPr>
                <w:rFonts w:ascii="Arial" w:hAnsi="Arial" w:cs="Arial"/>
                <w:sz w:val="18"/>
                <w:szCs w:val="18"/>
              </w:rPr>
              <w:t>hite</w:t>
            </w:r>
          </w:p>
          <w:p w:rsidR="001259EE" w:rsidRPr="00103E13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ean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ate of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03E13">
              <w:rPr>
                <w:rFonts w:ascii="Arial" w:hAnsi="Arial" w:cs="Arial"/>
                <w:sz w:val="18"/>
                <w:szCs w:val="18"/>
              </w:rPr>
              <w:t xml:space="preserve">pioid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03E13">
              <w:rPr>
                <w:rFonts w:ascii="Arial" w:hAnsi="Arial" w:cs="Arial"/>
                <w:sz w:val="18"/>
                <w:szCs w:val="18"/>
              </w:rPr>
              <w:t>se: 20.8(9.7) days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103E13">
              <w:rPr>
                <w:rFonts w:ascii="Arial" w:hAnsi="Arial" w:cs="Arial"/>
                <w:sz w:val="18"/>
                <w:szCs w:val="18"/>
              </w:rPr>
              <w:t>Prior OAT 57(41.0)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month outcomes from enrollment assessed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Retention: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1. Engagement in outpatient buprenorphine treatment at 6 months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2. Opioid agonist treatment (OAT) days -self-reported in the 30 days before 3-, 6-month interviews using standard 30-day timeline follow-back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Linkage group: received 12 mg buprenorphine/naloxone on day 2 and 16 mg on day 3 and remainder of hospitalization. Linked to hospital associated primary care buprenorphine OAT with initial intake within 7 days of discharge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Treatment as usual </w:t>
            </w:r>
            <w:r>
              <w:rPr>
                <w:rFonts w:ascii="Arial" w:hAnsi="Arial" w:cs="Arial"/>
                <w:sz w:val="18"/>
                <w:szCs w:val="18"/>
              </w:rPr>
              <w:t>(TAU)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 Engaged in OAT at 6 months: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12(16.7%) linkage </w:t>
            </w:r>
            <w:r>
              <w:rPr>
                <w:rFonts w:ascii="Arial" w:hAnsi="Arial" w:cs="Arial"/>
                <w:sz w:val="18"/>
                <w:szCs w:val="18"/>
              </w:rPr>
              <w:t>group vs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2(3%) TAU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C5F4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.007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Self-report</w:t>
            </w:r>
            <w:r>
              <w:rPr>
                <w:rFonts w:ascii="Arial" w:hAnsi="Arial" w:cs="Arial"/>
                <w:sz w:val="18"/>
                <w:szCs w:val="18"/>
              </w:rPr>
              <w:t xml:space="preserve"> days of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OAT</w:t>
            </w:r>
            <w:r>
              <w:rPr>
                <w:rFonts w:ascii="Arial" w:hAnsi="Arial" w:cs="Arial"/>
                <w:sz w:val="18"/>
                <w:szCs w:val="18"/>
              </w:rPr>
              <w:t xml:space="preserve"> use per 30 follow-up days: 16.4 linkage group vs 6.4 TAU group, P&lt;.01.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D’Onofrio, 2017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8</w:t>
            </w:r>
          </w:p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  <w:p w:rsidR="001259EE" w:rsidRDefault="001259EE" w:rsidP="009907F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Age: 31.5</w:t>
            </w:r>
            <w:r>
              <w:rPr>
                <w:rFonts w:ascii="Arial" w:hAnsi="Arial" w:cs="Arial"/>
                <w:sz w:val="18"/>
                <w:szCs w:val="18"/>
              </w:rPr>
              <w:br/>
              <w:t>Gender: 24.1% female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Race/Ethnicity: 75.5% White </w:t>
            </w:r>
            <w:r>
              <w:rPr>
                <w:rFonts w:ascii="Arial" w:hAnsi="Arial" w:cs="Arial"/>
                <w:sz w:val="18"/>
                <w:szCs w:val="18"/>
              </w:rPr>
              <w:br/>
              <w:t>Married: 11.0%</w:t>
            </w:r>
            <w:r>
              <w:rPr>
                <w:rFonts w:ascii="Arial" w:hAnsi="Arial" w:cs="Arial"/>
                <w:sz w:val="18"/>
                <w:szCs w:val="18"/>
              </w:rPr>
              <w:br/>
              <w:t>Unemployed: 22.4%</w:t>
            </w:r>
          </w:p>
          <w:p w:rsidR="001259EE" w:rsidRDefault="001259EE" w:rsidP="009907F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Unstable Housing: 8.3%</w:t>
            </w:r>
          </w:p>
          <w:p w:rsidR="001259EE" w:rsidRDefault="001259EE" w:rsidP="009907F5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Opioid Heroin: 75.9%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Buprenorphine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months and 12 months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Retention: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self-reported formal engagement in addiction treatment using Treatment Services Review instrument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r>
              <w:rPr>
                <w:rFonts w:ascii="Arial" w:hAnsi="Arial" w:cs="Arial"/>
                <w:sz w:val="18"/>
                <w:szCs w:val="18"/>
              </w:rPr>
              <w:t>ED initiated buprenorphine with linkage to outpatient primary care</w:t>
            </w:r>
          </w:p>
          <w:p w:rsidR="001259EE" w:rsidRDefault="001259EE" w:rsidP="009907F5">
            <w:r>
              <w:t>vs</w:t>
            </w:r>
          </w:p>
          <w:p w:rsidR="001259EE" w:rsidRDefault="001259EE" w:rsidP="009907F5">
            <w:r>
              <w:rPr>
                <w:rFonts w:ascii="Arial" w:hAnsi="Arial" w:cs="Arial"/>
                <w:sz w:val="18"/>
                <w:szCs w:val="18"/>
              </w:rPr>
              <w:t>Referral (TAU)</w:t>
            </w:r>
          </w:p>
          <w:p w:rsidR="001259EE" w:rsidRDefault="001259EE" w:rsidP="009907F5">
            <w:r>
              <w:t>vs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Brief Intervention of 10-15 minute manual-driven audio taped Brief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Negotiation Interview conducted by study RA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r>
              <w:rPr>
                <w:rFonts w:ascii="Arial" w:hAnsi="Arial" w:cs="Arial"/>
                <w:sz w:val="18"/>
                <w:szCs w:val="18"/>
              </w:rPr>
              <w:lastRenderedPageBreak/>
              <w:t>KQ1: 6-month retention:  49/92 (53%) 95% CI 43–64 vs B. 42/70 (60%) 95% CI 48–72 vs C. 39/76 (51%) 95% CI 40– 63, p=0.546</w:t>
            </w:r>
          </w:p>
          <w:p w:rsidR="001259EE" w:rsidRDefault="001259EE" w:rsidP="009907F5">
            <w:r>
              <w:rPr>
                <w:rFonts w:ascii="Arial" w:hAnsi="Arial" w:cs="Arial"/>
                <w:sz w:val="18"/>
                <w:szCs w:val="18"/>
              </w:rPr>
              <w:t xml:space="preserve">12 months retention: A. 42/86 (49%) 95% CI 38–60 vs B. 36/73 (49%) 95% CI 38–61 vs. C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49/78 (63%) 95% CI 52–74, p = 0.136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Fair</w:t>
            </w:r>
          </w:p>
        </w:tc>
      </w:tr>
      <w:tr w:rsidR="001259EE" w:rsidRPr="000C5F47" w:rsidTr="003C6FED">
        <w:trPr>
          <w:trHeight w:val="25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Logistical Support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Schwartz, 2017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9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ge: 42.7(10.1) 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: 41%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A0322">
              <w:rPr>
                <w:rFonts w:ascii="Arial" w:hAnsi="Arial" w:cs="Arial"/>
                <w:sz w:val="18"/>
                <w:szCs w:val="18"/>
              </w:rPr>
              <w:t>emale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</w:t>
            </w:r>
            <w:r w:rsidRPr="005A0322">
              <w:rPr>
                <w:rFonts w:ascii="Arial" w:hAnsi="Arial" w:cs="Arial"/>
                <w:sz w:val="18"/>
                <w:szCs w:val="18"/>
              </w:rPr>
              <w:t>: 42% African American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>41%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5A0322">
              <w:rPr>
                <w:rFonts w:ascii="Arial" w:hAnsi="Arial" w:cs="Arial"/>
                <w:sz w:val="18"/>
                <w:szCs w:val="18"/>
              </w:rPr>
              <w:t>hite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Retention: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C5F47">
              <w:rPr>
                <w:rFonts w:ascii="Arial" w:hAnsi="Arial" w:cs="Arial"/>
                <w:sz w:val="18"/>
                <w:szCs w:val="18"/>
              </w:rPr>
              <w:t>reatment retention in original OTP at 12 months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nrollment at any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program at 12 months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*Treatment retention in original OTP was measured from program records and in any other OTP or buprenorphine treatment from self-report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Hlk20908526"/>
            <w:r>
              <w:rPr>
                <w:rFonts w:ascii="Arial" w:hAnsi="Arial" w:cs="Arial"/>
                <w:sz w:val="18"/>
                <w:szCs w:val="18"/>
              </w:rPr>
              <w:t>Patient-centered methadone treatment (</w:t>
            </w:r>
            <w:r w:rsidRPr="000C5F47">
              <w:rPr>
                <w:rFonts w:ascii="Arial" w:hAnsi="Arial" w:cs="Arial"/>
                <w:sz w:val="18"/>
                <w:szCs w:val="18"/>
              </w:rPr>
              <w:t>PCM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C5F47">
              <w:rPr>
                <w:rFonts w:ascii="Arial" w:hAnsi="Arial" w:cs="Arial"/>
                <w:sz w:val="18"/>
                <w:szCs w:val="18"/>
              </w:rPr>
              <w:t>ncouraged but not required to attend individual/group counseling. Counselors served solely as therapists. Modified clinic rules. No administrative discharge.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Treatment as usual (TAU)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 R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etention at 12 months: 48.6% </w:t>
            </w:r>
            <w:r>
              <w:rPr>
                <w:rFonts w:ascii="Arial" w:hAnsi="Arial" w:cs="Arial"/>
                <w:sz w:val="18"/>
                <w:szCs w:val="18"/>
              </w:rPr>
              <w:t xml:space="preserve">PCM group </w:t>
            </w:r>
            <w:r w:rsidRPr="000C5F47">
              <w:rPr>
                <w:rFonts w:ascii="Arial" w:hAnsi="Arial" w:cs="Arial"/>
                <w:sz w:val="18"/>
                <w:szCs w:val="18"/>
              </w:rPr>
              <w:t>vs 46.3%</w:t>
            </w:r>
            <w:r>
              <w:rPr>
                <w:rFonts w:ascii="Arial" w:hAnsi="Arial" w:cs="Arial"/>
                <w:sz w:val="18"/>
                <w:szCs w:val="18"/>
              </w:rPr>
              <w:t xml:space="preserve"> TAU group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, OR=0.91(0.58,1.44) Risk diff 0.02(-0.09,0.14)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=0.69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% enrolled in any OTP or buprenorphine t</w:t>
            </w:r>
            <w:r>
              <w:rPr>
                <w:rFonts w:ascii="Arial" w:hAnsi="Arial" w:cs="Arial"/>
                <w:sz w:val="18"/>
                <w:szCs w:val="18"/>
              </w:rPr>
              <w:t>reatment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at 12 months: 78.9%</w:t>
            </w:r>
            <w:r>
              <w:rPr>
                <w:rFonts w:ascii="Arial" w:hAnsi="Arial" w:cs="Arial"/>
                <w:sz w:val="18"/>
                <w:szCs w:val="18"/>
              </w:rPr>
              <w:t xml:space="preserve"> PCM group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76.7%</w:t>
            </w:r>
            <w:r>
              <w:rPr>
                <w:rFonts w:ascii="Arial" w:hAnsi="Arial" w:cs="Arial"/>
                <w:sz w:val="18"/>
                <w:szCs w:val="18"/>
              </w:rPr>
              <w:t xml:space="preserve"> TAU group,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OR= 0.88(0.48,1.62),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C5F47">
              <w:rPr>
                <w:rFonts w:ascii="Arial" w:hAnsi="Arial" w:cs="Arial"/>
                <w:sz w:val="18"/>
                <w:szCs w:val="18"/>
              </w:rPr>
              <w:t>=0.68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KQ2: </w:t>
            </w:r>
            <w:r w:rsidRPr="00076AE6">
              <w:rPr>
                <w:rFonts w:ascii="Arial" w:hAnsi="Arial" w:cs="Arial"/>
                <w:sz w:val="18"/>
                <w:szCs w:val="18"/>
              </w:rPr>
              <w:t>4 non-study related deaths in TAU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76AE6">
              <w:rPr>
                <w:rFonts w:ascii="Arial" w:hAnsi="Arial" w:cs="Arial"/>
                <w:sz w:val="18"/>
                <w:szCs w:val="18"/>
              </w:rPr>
              <w:t xml:space="preserve"> 2 overdoses in TAU. PCM had 2 non-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6AE6">
              <w:rPr>
                <w:rFonts w:ascii="Arial" w:hAnsi="Arial" w:cs="Arial"/>
                <w:sz w:val="18"/>
                <w:szCs w:val="18"/>
              </w:rPr>
              <w:t>tudy related deaths, 1 from methadone overdose; 59 non-study related 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6AE6">
              <w:rPr>
                <w:rFonts w:ascii="Arial" w:hAnsi="Arial" w:cs="Arial"/>
                <w:sz w:val="18"/>
                <w:szCs w:val="18"/>
              </w:rPr>
              <w:t>spitalizations in TAU and 67 in PCM.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Beattie, 2016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10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UK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16%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A0322">
              <w:rPr>
                <w:rFonts w:ascii="Arial" w:hAnsi="Arial" w:cs="Arial"/>
                <w:sz w:val="18"/>
                <w:szCs w:val="18"/>
              </w:rPr>
              <w:t>emale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</w:t>
            </w:r>
            <w:r w:rsidRPr="005A0322">
              <w:rPr>
                <w:rFonts w:ascii="Arial" w:hAnsi="Arial" w:cs="Arial"/>
                <w:sz w:val="18"/>
                <w:szCs w:val="18"/>
              </w:rPr>
              <w:t>: 93.4%</w:t>
            </w:r>
            <w:r>
              <w:rPr>
                <w:rFonts w:ascii="Arial" w:hAnsi="Arial" w:cs="Arial"/>
                <w:sz w:val="18"/>
                <w:szCs w:val="18"/>
              </w:rPr>
              <w:t xml:space="preserve"> White; </w:t>
            </w:r>
            <w:r w:rsidRPr="005A0322">
              <w:rPr>
                <w:rFonts w:ascii="Arial" w:hAnsi="Arial" w:cs="Arial"/>
                <w:sz w:val="18"/>
                <w:szCs w:val="18"/>
              </w:rPr>
              <w:t>6.1%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Caribbean/Asian/Other 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>Had GP: 69%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 xml:space="preserve">Prior </w:t>
            </w:r>
            <w:r>
              <w:rPr>
                <w:rFonts w:ascii="Arial" w:hAnsi="Arial" w:cs="Arial"/>
                <w:sz w:val="18"/>
                <w:szCs w:val="18"/>
              </w:rPr>
              <w:t>Treatment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 SUD: 90%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>
              <w:rPr>
                <w:rFonts w:ascii="Arial" w:hAnsi="Arial" w:cs="Arial"/>
                <w:sz w:val="18"/>
                <w:szCs w:val="18"/>
              </w:rPr>
              <w:t>Mental Health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 Care: 12%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>Homeless: 26%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Percentage of patients on </w:t>
            </w:r>
            <w:bookmarkStart w:id="6" w:name="_Hlk20908580"/>
            <w:r>
              <w:rPr>
                <w:rFonts w:ascii="Arial" w:hAnsi="Arial" w:cs="Arial"/>
                <w:sz w:val="18"/>
                <w:szCs w:val="18"/>
              </w:rPr>
              <w:t xml:space="preserve">opioid substitution treatment </w:t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C5F47">
              <w:rPr>
                <w:rFonts w:ascii="Arial" w:hAnsi="Arial" w:cs="Arial"/>
                <w:sz w:val="18"/>
                <w:szCs w:val="18"/>
              </w:rPr>
              <w:t>OST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>s after randomization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Treatment intervention at </w:t>
            </w:r>
            <w:bookmarkStart w:id="7" w:name="_Hlk20908556"/>
            <w:r>
              <w:rPr>
                <w:rFonts w:ascii="Arial" w:hAnsi="Arial" w:cs="Arial"/>
                <w:sz w:val="18"/>
                <w:szCs w:val="18"/>
              </w:rPr>
              <w:t xml:space="preserve">a syringe exchange program </w:t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>(SEP)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 group</w:t>
            </w:r>
            <w:r w:rsidRPr="000C5F4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Script in a day"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Offers immediate access to OST through referral to local specialist primary care center. Peer support volunteer accompanied participant to office, </w:t>
            </w: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initiated on 30-40 mL methadone, and script for 6 days for 21 days, then transfer to GP practice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Treatment as usual (TAU)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KQ1: I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n OST at </w:t>
            </w: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C5F47">
              <w:rPr>
                <w:rFonts w:ascii="Arial" w:hAnsi="Arial" w:cs="Arial"/>
                <w:sz w:val="18"/>
                <w:szCs w:val="18"/>
              </w:rPr>
              <w:t>51%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intervention group vs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47% </w:t>
            </w:r>
            <w:r>
              <w:rPr>
                <w:rFonts w:ascii="Arial" w:hAnsi="Arial" w:cs="Arial"/>
                <w:sz w:val="18"/>
                <w:szCs w:val="18"/>
              </w:rPr>
              <w:t>TAU group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(OR 1.17 95% CI 0.54-2.57)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Kidorf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11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3 arm 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212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tandard care intervention (SCI)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 vs V</w:t>
            </w:r>
            <w:r>
              <w:rPr>
                <w:rFonts w:ascii="Arial" w:hAnsi="Arial" w:cs="Arial"/>
                <w:sz w:val="18"/>
                <w:szCs w:val="18"/>
              </w:rPr>
              <w:t>oucher reinforcement intervention (VRI)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 vs </w:t>
            </w:r>
            <w:r>
              <w:rPr>
                <w:rFonts w:ascii="Arial" w:hAnsi="Arial" w:cs="Arial"/>
                <w:sz w:val="18"/>
                <w:szCs w:val="18"/>
              </w:rPr>
              <w:t>Low threshold intervention (LTI)</w:t>
            </w:r>
            <w:r w:rsidRPr="005A032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</w:t>
            </w:r>
            <w:r w:rsidRPr="005A0322">
              <w:rPr>
                <w:rFonts w:ascii="Arial" w:hAnsi="Arial" w:cs="Arial"/>
                <w:sz w:val="18"/>
                <w:szCs w:val="18"/>
              </w:rPr>
              <w:t>Age: 40.3(10.9) vs 40.3(10.0) vs 38.8(9.4)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: 54% vs 47% vs 65%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A0322">
              <w:rPr>
                <w:rFonts w:ascii="Arial" w:hAnsi="Arial" w:cs="Arial"/>
                <w:sz w:val="18"/>
                <w:szCs w:val="18"/>
              </w:rPr>
              <w:t>ale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</w:t>
            </w:r>
            <w:r w:rsidRPr="005A0322">
              <w:rPr>
                <w:rFonts w:ascii="Arial" w:hAnsi="Arial" w:cs="Arial"/>
                <w:sz w:val="18"/>
                <w:szCs w:val="18"/>
              </w:rPr>
              <w:t>: 34 vs 43 vs 36% White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A0322">
              <w:rPr>
                <w:rFonts w:ascii="Arial" w:hAnsi="Arial" w:cs="Arial"/>
                <w:sz w:val="18"/>
                <w:szCs w:val="18"/>
              </w:rPr>
              <w:t>ducation: 11.2(2.1)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322">
              <w:rPr>
                <w:rFonts w:ascii="Arial" w:hAnsi="Arial" w:cs="Arial"/>
                <w:sz w:val="18"/>
                <w:szCs w:val="18"/>
              </w:rPr>
              <w:t>vs 11.5 (2.3) vs 11.3 (2.0)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A0322">
              <w:rPr>
                <w:rFonts w:ascii="Arial" w:hAnsi="Arial" w:cs="Arial"/>
                <w:sz w:val="18"/>
                <w:szCs w:val="18"/>
              </w:rPr>
              <w:t>mployed: 6% vs 13% vs 6%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>HIV+: 3% vs 6% vs 9%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</w:rPr>
              <w:t>retained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at 90 days and 180 days 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Treatment intervention at a syringe exchange program (SEP)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oucher reinforcement intervention (VRI):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SCI supplemented with </w:t>
            </w:r>
            <w:r>
              <w:rPr>
                <w:rFonts w:ascii="Arial" w:hAnsi="Arial" w:cs="Arial"/>
                <w:sz w:val="18"/>
                <w:szCs w:val="18"/>
              </w:rPr>
              <w:t>contingency management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- contingent on adherence to daily schedules of dosing and counseling. One time per week based on adherence the prior week. Initial value $12, maximum $174, $30 bonus for 3 weeks of adherence, earnings were exchanged for goods/services from local community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Low threshold </w:t>
            </w:r>
            <w:r>
              <w:rPr>
                <w:rFonts w:ascii="Arial" w:hAnsi="Arial" w:cs="Arial"/>
                <w:sz w:val="18"/>
                <w:szCs w:val="18"/>
              </w:rPr>
              <w:t>intervention (LTI): 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articipants excluded from adaptive treatment.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C5F47">
              <w:rPr>
                <w:rFonts w:ascii="Arial" w:hAnsi="Arial" w:cs="Arial"/>
                <w:sz w:val="18"/>
                <w:szCs w:val="18"/>
              </w:rPr>
              <w:t>nly required to attend 1 counseling session/month.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Standard care </w:t>
            </w:r>
            <w:r>
              <w:rPr>
                <w:rFonts w:ascii="Arial" w:hAnsi="Arial" w:cs="Arial"/>
                <w:sz w:val="18"/>
                <w:szCs w:val="18"/>
              </w:rPr>
              <w:t>intervention (SCI):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r w:rsidRPr="000C5F47">
              <w:rPr>
                <w:rFonts w:ascii="Arial" w:hAnsi="Arial" w:cs="Arial"/>
                <w:sz w:val="18"/>
                <w:szCs w:val="18"/>
              </w:rPr>
              <w:t>outine program, evidenced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C5F47">
              <w:rPr>
                <w:rFonts w:ascii="Arial" w:hAnsi="Arial" w:cs="Arial"/>
                <w:sz w:val="18"/>
                <w:szCs w:val="18"/>
              </w:rPr>
              <w:t>based adaptive treatment model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KQ1: </w:t>
            </w:r>
            <w:r w:rsidRPr="000C5F47">
              <w:rPr>
                <w:rFonts w:ascii="Arial" w:hAnsi="Arial" w:cs="Arial"/>
                <w:sz w:val="18"/>
                <w:szCs w:val="18"/>
              </w:rPr>
              <w:t>90 day retention: 34%</w:t>
            </w:r>
            <w:r>
              <w:rPr>
                <w:rFonts w:ascii="Arial" w:hAnsi="Arial" w:cs="Arial"/>
                <w:sz w:val="18"/>
                <w:szCs w:val="18"/>
              </w:rPr>
              <w:t xml:space="preserve"> VRI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35%</w:t>
            </w:r>
            <w:r>
              <w:rPr>
                <w:rFonts w:ascii="Arial" w:hAnsi="Arial" w:cs="Arial"/>
                <w:sz w:val="18"/>
                <w:szCs w:val="18"/>
              </w:rPr>
              <w:t xml:space="preserve"> LTI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31% </w:t>
            </w:r>
            <w:r>
              <w:rPr>
                <w:rFonts w:ascii="Arial" w:hAnsi="Arial" w:cs="Arial"/>
                <w:sz w:val="18"/>
                <w:szCs w:val="18"/>
              </w:rPr>
              <w:t>SCI (p</w:t>
            </w:r>
            <w:r w:rsidRPr="000C5F4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0.28)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180 day retention: 34%</w:t>
            </w:r>
            <w:r>
              <w:rPr>
                <w:rFonts w:ascii="Arial" w:hAnsi="Arial" w:cs="Arial"/>
                <w:sz w:val="18"/>
                <w:szCs w:val="18"/>
              </w:rPr>
              <w:t xml:space="preserve"> VRI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37% </w:t>
            </w:r>
            <w:r>
              <w:rPr>
                <w:rFonts w:ascii="Arial" w:hAnsi="Arial" w:cs="Arial"/>
                <w:sz w:val="18"/>
                <w:szCs w:val="18"/>
              </w:rPr>
              <w:t xml:space="preserve">LTI </w:t>
            </w:r>
            <w:r w:rsidRPr="000C5F47">
              <w:rPr>
                <w:rFonts w:ascii="Arial" w:hAnsi="Arial" w:cs="Arial"/>
                <w:sz w:val="18"/>
                <w:szCs w:val="18"/>
              </w:rPr>
              <w:t>vs 29%</w:t>
            </w:r>
            <w:r>
              <w:rPr>
                <w:rFonts w:ascii="Arial" w:hAnsi="Arial" w:cs="Arial"/>
                <w:sz w:val="18"/>
                <w:szCs w:val="18"/>
              </w:rPr>
              <w:t xml:space="preserve"> SCI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C5F4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0.36)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Parpouchi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12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anada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97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</w:t>
            </w:r>
            <w:r w:rsidRPr="005A0322">
              <w:rPr>
                <w:rFonts w:ascii="Arial" w:hAnsi="Arial" w:cs="Arial"/>
                <w:sz w:val="18"/>
                <w:szCs w:val="18"/>
              </w:rPr>
              <w:t>ge: 39.1(8.9)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  <w:r w:rsidRPr="005A0322">
              <w:rPr>
                <w:rFonts w:ascii="Arial" w:hAnsi="Arial" w:cs="Arial"/>
                <w:sz w:val="18"/>
                <w:szCs w:val="18"/>
              </w:rPr>
              <w:t>: 36.5%</w:t>
            </w:r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</w:t>
            </w:r>
            <w:r w:rsidRPr="005A0322">
              <w:rPr>
                <w:rFonts w:ascii="Arial" w:hAnsi="Arial" w:cs="Arial"/>
                <w:sz w:val="18"/>
                <w:szCs w:val="18"/>
              </w:rPr>
              <w:t>: 56.7%</w:t>
            </w:r>
            <w:r>
              <w:rPr>
                <w:rFonts w:ascii="Arial" w:hAnsi="Arial" w:cs="Arial"/>
                <w:sz w:val="18"/>
                <w:szCs w:val="18"/>
              </w:rPr>
              <w:t xml:space="preserve"> White; </w:t>
            </w:r>
            <w:r w:rsidRPr="005A0322">
              <w:rPr>
                <w:rFonts w:ascii="Arial" w:hAnsi="Arial" w:cs="Arial"/>
                <w:sz w:val="18"/>
                <w:szCs w:val="18"/>
              </w:rPr>
              <w:t>20.6%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5A0322">
              <w:rPr>
                <w:rFonts w:ascii="Arial" w:hAnsi="Arial" w:cs="Arial"/>
                <w:sz w:val="18"/>
                <w:szCs w:val="18"/>
              </w:rPr>
              <w:t>ndigenous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 22.7%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ther 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A0322">
              <w:rPr>
                <w:rFonts w:ascii="Arial" w:hAnsi="Arial" w:cs="Arial"/>
                <w:sz w:val="18"/>
                <w:szCs w:val="18"/>
              </w:rPr>
              <w:t>nemployed:94.8%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Retention: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bookmarkStart w:id="8" w:name="_Hlk20908936"/>
            <w:r w:rsidRPr="000C5F47">
              <w:rPr>
                <w:rFonts w:ascii="Arial" w:hAnsi="Arial" w:cs="Arial"/>
                <w:sz w:val="18"/>
                <w:szCs w:val="18"/>
              </w:rPr>
              <w:t>Medication possession ratio</w:t>
            </w:r>
            <w:bookmarkEnd w:id="8"/>
            <w:r w:rsidRPr="000C5F47">
              <w:rPr>
                <w:rFonts w:ascii="Arial" w:hAnsi="Arial" w:cs="Arial"/>
                <w:sz w:val="18"/>
                <w:szCs w:val="18"/>
              </w:rPr>
              <w:t xml:space="preserve"> (MPR</w:t>
            </w:r>
            <w:r>
              <w:rPr>
                <w:rFonts w:ascii="Arial" w:hAnsi="Arial" w:cs="Arial"/>
                <w:sz w:val="18"/>
                <w:szCs w:val="18"/>
              </w:rPr>
              <w:t>): P</w:t>
            </w:r>
            <w:r w:rsidRPr="000C5F47">
              <w:rPr>
                <w:rFonts w:ascii="Arial" w:hAnsi="Arial" w:cs="Arial"/>
                <w:sz w:val="18"/>
                <w:szCs w:val="18"/>
              </w:rPr>
              <w:t>roportion of days during an observation period for which a person has been dispensed medication between randomization and end of study period (March 31, 2013) or date of death.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Housing first (HF) model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3 interventions:1) market rental apartments with associated </w:t>
            </w:r>
            <w:bookmarkStart w:id="9" w:name="_Hlk20908970"/>
            <w:r w:rsidRPr="000C5F47">
              <w:rPr>
                <w:rFonts w:ascii="Arial" w:hAnsi="Arial" w:cs="Arial"/>
                <w:sz w:val="18"/>
                <w:szCs w:val="18"/>
              </w:rPr>
              <w:t>assertive community treatment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>(ACT)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teams; 2) market rental + intensive case management; 3) dedicated building with integrated health and social service providers on-site.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C5F4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Treatment as usual </w:t>
            </w:r>
            <w:r>
              <w:rPr>
                <w:rFonts w:ascii="Arial" w:hAnsi="Arial" w:cs="Arial"/>
                <w:sz w:val="18"/>
                <w:szCs w:val="18"/>
              </w:rPr>
              <w:t xml:space="preserve">(TAU) </w:t>
            </w:r>
            <w:r w:rsidRPr="000C5F47">
              <w:rPr>
                <w:rFonts w:ascii="Arial" w:hAnsi="Arial" w:cs="Arial"/>
                <w:sz w:val="18"/>
                <w:szCs w:val="18"/>
              </w:rPr>
              <w:t>referral to housing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Mean </w:t>
            </w:r>
            <w:r w:rsidRPr="000C5F47">
              <w:rPr>
                <w:rFonts w:ascii="Arial" w:hAnsi="Arial" w:cs="Arial"/>
                <w:sz w:val="18"/>
                <w:szCs w:val="18"/>
              </w:rPr>
              <w:t>MPR: 0.52</w:t>
            </w:r>
            <w:r>
              <w:rPr>
                <w:rFonts w:ascii="Arial" w:hAnsi="Arial" w:cs="Arial"/>
                <w:sz w:val="18"/>
                <w:szCs w:val="18"/>
              </w:rPr>
              <w:t xml:space="preserve"> HF group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0.57</w:t>
            </w:r>
            <w:r>
              <w:rPr>
                <w:rFonts w:ascii="Arial" w:hAnsi="Arial" w:cs="Arial"/>
                <w:sz w:val="18"/>
                <w:szCs w:val="18"/>
              </w:rPr>
              <w:t xml:space="preserve"> TAU group (p</w:t>
            </w:r>
            <w:r w:rsidRPr="000C5F47">
              <w:rPr>
                <w:rFonts w:ascii="Arial" w:hAnsi="Arial" w:cs="Arial"/>
                <w:sz w:val="18"/>
                <w:szCs w:val="18"/>
              </w:rPr>
              <w:t>=0.559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</w:tbl>
    <w:p w:rsidR="001259EE" w:rsidRPr="00B3610F" w:rsidRDefault="00FC1260" w:rsidP="00282799">
      <w:pPr>
        <w:pStyle w:val="TableNote"/>
      </w:pPr>
      <w:r>
        <w:t>MOUD</w:t>
      </w:r>
      <w:r w:rsidR="001259EE" w:rsidRPr="00B3610F">
        <w:t xml:space="preserve">= medications for </w:t>
      </w:r>
      <w:r>
        <w:t>opioid use</w:t>
      </w:r>
      <w:r w:rsidR="001259EE" w:rsidRPr="00B3610F">
        <w:t xml:space="preserve"> </w:t>
      </w:r>
      <w:r>
        <w:t>disorder</w:t>
      </w:r>
      <w:r w:rsidR="001259EE" w:rsidRPr="00B3610F">
        <w:t>; SR= systematic review; RCT= randomized controlled trial</w:t>
      </w:r>
      <w:r w:rsidR="001259EE">
        <w:t>; n=number of participants;</w:t>
      </w:r>
      <w:r w:rsidR="001259EE" w:rsidRPr="00B3610F">
        <w:t xml:space="preserve"> LAAM= </w:t>
      </w:r>
      <w:proofErr w:type="spellStart"/>
      <w:r w:rsidR="001259EE" w:rsidRPr="00B3610F">
        <w:t>levo</w:t>
      </w:r>
      <w:proofErr w:type="spellEnd"/>
      <w:r w:rsidR="001259EE" w:rsidRPr="00B3610F">
        <w:t xml:space="preserve">-alpha acetyl </w:t>
      </w:r>
      <w:proofErr w:type="spellStart"/>
      <w:r w:rsidR="001259EE" w:rsidRPr="00B3610F">
        <w:t>methadol</w:t>
      </w:r>
      <w:proofErr w:type="spellEnd"/>
      <w:r w:rsidR="001259EE" w:rsidRPr="00B3610F">
        <w:t>; KQ= key question; XR= extended-release; NTX= naltrexone; SD= standard deviation; OTP= opioid treatment program; CHC= community health center; SE= standard error; PC= primary care; SC= specialized care</w:t>
      </w:r>
      <w:r w:rsidR="001259EE">
        <w:t xml:space="preserve">; PCS= </w:t>
      </w:r>
      <w:r w:rsidR="001259EE" w:rsidRPr="00B3610F">
        <w:t>psychiatrist’s private practice</w:t>
      </w:r>
      <w:r w:rsidR="001259EE">
        <w:t>; MMM=</w:t>
      </w:r>
      <w:r w:rsidR="001259EE" w:rsidRPr="00B3610F">
        <w:t xml:space="preserve"> manualized matrix model</w:t>
      </w:r>
      <w:r w:rsidR="001259EE">
        <w:t>; OAT= opioid agonist treatment; TAU= treatment as usual; ED= emergency department; PCM= p</w:t>
      </w:r>
      <w:r w:rsidR="001259EE" w:rsidRPr="00B3610F">
        <w:t>atient-centered methadone treatment</w:t>
      </w:r>
      <w:r w:rsidR="001259EE">
        <w:t>;</w:t>
      </w:r>
      <w:r w:rsidR="001259EE" w:rsidRPr="00B3610F">
        <w:t xml:space="preserve"> </w:t>
      </w:r>
      <w:r w:rsidR="001259EE">
        <w:t xml:space="preserve">OST= </w:t>
      </w:r>
      <w:r w:rsidR="001259EE" w:rsidRPr="00B3610F">
        <w:t>opioid substitution treatment</w:t>
      </w:r>
      <w:r w:rsidR="001259EE">
        <w:t xml:space="preserve">; SEP= </w:t>
      </w:r>
      <w:r w:rsidR="001259EE" w:rsidRPr="00B3610F">
        <w:t>syringe exchange program</w:t>
      </w:r>
      <w:r w:rsidR="001259EE">
        <w:t>; SCI= standard care intervention; VRI= v</w:t>
      </w:r>
      <w:r w:rsidR="001259EE" w:rsidRPr="00B3610F">
        <w:t xml:space="preserve">oucher </w:t>
      </w:r>
      <w:r w:rsidR="001259EE">
        <w:t>reinforcement intervention; LTI= low threshold intervention; MPR= m</w:t>
      </w:r>
      <w:r w:rsidR="001259EE" w:rsidRPr="00AE6733">
        <w:t>edication possession ratio</w:t>
      </w:r>
      <w:r w:rsidR="001259EE">
        <w:t>;</w:t>
      </w:r>
      <w:r w:rsidR="001259EE" w:rsidRPr="00B3610F">
        <w:t xml:space="preserve"> </w:t>
      </w:r>
      <w:r w:rsidR="001259EE">
        <w:t xml:space="preserve">HF= housing first; ACT= </w:t>
      </w:r>
      <w:r w:rsidR="001259EE" w:rsidRPr="00AE6733">
        <w:t>assertive community treatment</w:t>
      </w:r>
    </w:p>
    <w:p w:rsidR="001259EE" w:rsidRDefault="001259EE" w:rsidP="00282799">
      <w:pPr>
        <w:pStyle w:val="TableTitle"/>
      </w:pPr>
    </w:p>
    <w:p w:rsidR="001259EE" w:rsidRDefault="001259EE" w:rsidP="00282799">
      <w:pPr>
        <w:pStyle w:val="TableTitle"/>
      </w:pPr>
    </w:p>
    <w:p w:rsidR="001259EE" w:rsidRDefault="001259EE" w:rsidP="00282799">
      <w:pPr>
        <w:pStyle w:val="TableTitle"/>
        <w:sectPr w:rsidR="001259EE" w:rsidSect="00647A15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10" w:name="_GoBack"/>
      <w:bookmarkEnd w:id="10"/>
    </w:p>
    <w:p w:rsidR="001259EE" w:rsidRPr="00472D9B" w:rsidRDefault="001259EE" w:rsidP="00282799">
      <w:pPr>
        <w:pStyle w:val="TableTitle"/>
      </w:pPr>
      <w:r w:rsidRPr="00472D9B">
        <w:lastRenderedPageBreak/>
        <w:t xml:space="preserve">Table </w:t>
      </w:r>
      <w:r>
        <w:t>3</w:t>
      </w:r>
      <w:r w:rsidRPr="00472D9B">
        <w:t xml:space="preserve">. Published </w:t>
      </w:r>
      <w:r>
        <w:t>l</w:t>
      </w:r>
      <w:r w:rsidRPr="00472D9B">
        <w:t xml:space="preserve">iterature on </w:t>
      </w:r>
      <w:r>
        <w:t>c</w:t>
      </w:r>
      <w:r w:rsidRPr="00472D9B">
        <w:t xml:space="preserve">ontingency </w:t>
      </w:r>
      <w:r>
        <w:t>m</w:t>
      </w:r>
      <w:r w:rsidRPr="00472D9B">
        <w:t xml:space="preserve">anagement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059"/>
        <w:gridCol w:w="1432"/>
        <w:gridCol w:w="2424"/>
        <w:gridCol w:w="2238"/>
        <w:gridCol w:w="2424"/>
        <w:gridCol w:w="976"/>
      </w:tblGrid>
      <w:tr w:rsidR="001259EE" w:rsidRPr="000C5F47" w:rsidTr="009907F5">
        <w:trPr>
          <w:tblHeader/>
        </w:trPr>
        <w:tc>
          <w:tcPr>
            <w:tcW w:w="539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Study Design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795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Participants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 Characteristics</w:t>
            </w:r>
          </w:p>
          <w:p w:rsidR="001259EE" w:rsidRPr="00066A20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FC1260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MOUD</w:t>
            </w:r>
            <w:r w:rsidR="001259EE" w:rsidRPr="000C5F47">
              <w:rPr>
                <w:rFonts w:ascii="Arial" w:hAnsi="Arial" w:cs="Arial"/>
                <w:b/>
                <w:sz w:val="18"/>
                <w:szCs w:val="18"/>
              </w:rPr>
              <w:t xml:space="preserve"> Medications</w:t>
            </w:r>
          </w:p>
        </w:tc>
        <w:tc>
          <w:tcPr>
            <w:tcW w:w="936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Timing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&amp; 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864" w:type="pct"/>
            <w:shd w:val="clear" w:color="auto" w:fill="CCCCFF"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 Intervention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377" w:type="pct"/>
            <w:shd w:val="clear" w:color="auto" w:fill="CCCCFF"/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Quality Rating</w:t>
            </w:r>
          </w:p>
        </w:tc>
      </w:tr>
      <w:tr w:rsidR="001259EE" w:rsidRPr="000C5F47" w:rsidTr="009907F5">
        <w:tc>
          <w:tcPr>
            <w:tcW w:w="53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Amato,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13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4319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Methadone </w:t>
            </w:r>
          </w:p>
          <w:p w:rsidR="001259EE" w:rsidRPr="000C5F47" w:rsidRDefault="001259EE" w:rsidP="009907F5">
            <w:pPr>
              <w:spacing w:before="240"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</w:t>
            </w:r>
            <w:r>
              <w:t xml:space="preserve"> </w:t>
            </w:r>
            <w:proofErr w:type="spellStart"/>
            <w:r>
              <w:t>L</w:t>
            </w:r>
            <w:r w:rsidRPr="000B380F">
              <w:rPr>
                <w:rFonts w:ascii="Arial" w:hAnsi="Arial" w:cs="Arial"/>
                <w:sz w:val="18"/>
                <w:szCs w:val="18"/>
              </w:rPr>
              <w:t>evo</w:t>
            </w:r>
            <w:proofErr w:type="spellEnd"/>
            <w:r w:rsidRPr="000B380F">
              <w:rPr>
                <w:rFonts w:ascii="Arial" w:hAnsi="Arial" w:cs="Arial"/>
                <w:sz w:val="18"/>
                <w:szCs w:val="18"/>
              </w:rPr>
              <w:t xml:space="preserve">-alpha acetyl </w:t>
            </w:r>
            <w:proofErr w:type="spellStart"/>
            <w:r w:rsidRPr="000B380F">
              <w:rPr>
                <w:rFonts w:ascii="Arial" w:hAnsi="Arial" w:cs="Arial"/>
                <w:sz w:val="18"/>
                <w:szCs w:val="18"/>
              </w:rPr>
              <w:t>methadol</w:t>
            </w:r>
            <w:proofErr w:type="spellEnd"/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C5F47">
              <w:rPr>
                <w:rFonts w:ascii="Arial" w:hAnsi="Arial" w:cs="Arial"/>
                <w:sz w:val="18"/>
                <w:szCs w:val="18"/>
              </w:rPr>
              <w:t>LAAM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Timing variable (6 - 48 weeks)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# participants in treatment at the end of the study</w:t>
            </w:r>
          </w:p>
        </w:tc>
        <w:tc>
          <w:tcPr>
            <w:tcW w:w="864" w:type="pct"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Any psychosocial / behavioral + any agonist maintenance treatment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Standard agonist treatment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Results do not show benefit for retention in treatment (26 studies, 2582 participants)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7" w:type="pct"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</w:tr>
      <w:tr w:rsidR="001259EE" w:rsidRPr="000C5F47" w:rsidTr="009907F5">
        <w:tc>
          <w:tcPr>
            <w:tcW w:w="53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DeFulio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2012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14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38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Contingency group: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58% female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 84% African American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 over past 3 years: 74%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group: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26% female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 95% White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Unemployed over past 3 years: 58% </w:t>
            </w:r>
          </w:p>
        </w:tc>
        <w:tc>
          <w:tcPr>
            <w:tcW w:w="5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Naltrexone injections 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months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% of participants who completed entire course of naltrexone injections </w:t>
            </w:r>
          </w:p>
        </w:tc>
        <w:tc>
          <w:tcPr>
            <w:tcW w:w="864" w:type="pct"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CM: </w:t>
            </w:r>
            <w:r w:rsidRPr="000C5F47">
              <w:rPr>
                <w:rFonts w:ascii="Arial" w:hAnsi="Arial" w:cs="Arial"/>
                <w:sz w:val="18"/>
                <w:szCs w:val="18"/>
              </w:rPr>
              <w:t>Access to therapeutic workplace contingent upon acceptance of naltrexone injection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Prescription: </w:t>
            </w:r>
            <w:r w:rsidRPr="000C5F47">
              <w:rPr>
                <w:rFonts w:ascii="Arial" w:hAnsi="Arial" w:cs="Arial"/>
                <w:sz w:val="18"/>
                <w:szCs w:val="18"/>
              </w:rPr>
              <w:t>Access to therapeutic workplace noncontingent upon acceptance of naltrexone injection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74% </w:t>
            </w:r>
            <w:r>
              <w:rPr>
                <w:rFonts w:ascii="Arial" w:hAnsi="Arial" w:cs="Arial"/>
                <w:sz w:val="18"/>
                <w:szCs w:val="18"/>
              </w:rPr>
              <w:t>CM group vs 25% prescription group,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χ2 (1) = 8.53, </w:t>
            </w:r>
            <w:r w:rsidRPr="000C5F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 </w:t>
            </w:r>
            <w:r w:rsidRPr="000C5F47">
              <w:rPr>
                <w:rFonts w:ascii="Arial" w:hAnsi="Arial" w:cs="Arial"/>
                <w:sz w:val="18"/>
                <w:szCs w:val="18"/>
              </w:rPr>
              <w:t>= .004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7" w:type="pct"/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rPr>
          <w:trHeight w:val="800"/>
        </w:trPr>
        <w:tc>
          <w:tcPr>
            <w:tcW w:w="53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Dunn,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15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RCT 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&amp;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Dunn,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16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USA</w:t>
            </w:r>
          </w:p>
        </w:tc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67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Age: 45 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39% female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 86% African American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Oral naltrexone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66A2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Retention: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066A20">
              <w:rPr>
                <w:rFonts w:ascii="Arial" w:hAnsi="Arial" w:cs="Arial"/>
                <w:sz w:val="18"/>
                <w:szCs w:val="18"/>
              </w:rPr>
              <w:t>% of participants who completed course of medication. 26 weeks.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0C5F47">
              <w:rPr>
                <w:rFonts w:ascii="Arial" w:hAnsi="Arial" w:cs="Arial"/>
                <w:sz w:val="18"/>
                <w:szCs w:val="18"/>
              </w:rPr>
              <w:t>% of participants who had naltrexone-positive urine screens at 100% of 30-day check-points.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Self-reported drug treatment in 30 days before 12 month assessment</w:t>
            </w:r>
            <w:r w:rsidRPr="0056624A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864" w:type="pct"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CM: </w:t>
            </w:r>
            <w:r w:rsidRPr="000C5F47">
              <w:rPr>
                <w:rFonts w:ascii="Arial" w:hAnsi="Arial" w:cs="Arial"/>
                <w:sz w:val="18"/>
                <w:szCs w:val="18"/>
              </w:rPr>
              <w:t>Access to therapeutic workplace contingent upon supervised ingestion of medication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Prescription: </w:t>
            </w:r>
            <w:r w:rsidRPr="000C5F47">
              <w:rPr>
                <w:rFonts w:ascii="Arial" w:hAnsi="Arial" w:cs="Arial"/>
                <w:sz w:val="18"/>
                <w:szCs w:val="18"/>
              </w:rPr>
              <w:t>Access to therapeutic workplace noncontingent upon medication ingestion.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 C</w:t>
            </w:r>
            <w:r w:rsidRPr="000C5F47">
              <w:rPr>
                <w:rFonts w:ascii="Arial" w:hAnsi="Arial" w:cs="Arial"/>
                <w:sz w:val="18"/>
                <w:szCs w:val="18"/>
              </w:rPr>
              <w:t>ompleted course of medication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54%</w:t>
            </w:r>
            <w:r>
              <w:rPr>
                <w:rFonts w:ascii="Arial" w:hAnsi="Arial" w:cs="Arial"/>
                <w:sz w:val="18"/>
                <w:szCs w:val="18"/>
              </w:rPr>
              <w:t xml:space="preserve"> CM group vs 16% prescription group (p&lt;0.01)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C5F47">
              <w:rPr>
                <w:rFonts w:ascii="Arial" w:hAnsi="Arial" w:cs="Arial"/>
                <w:sz w:val="18"/>
                <w:szCs w:val="18"/>
              </w:rPr>
              <w:t>altrexone</w:t>
            </w:r>
            <w:r>
              <w:rPr>
                <w:rFonts w:ascii="Arial" w:hAnsi="Arial" w:cs="Arial"/>
                <w:sz w:val="18"/>
                <w:szCs w:val="18"/>
              </w:rPr>
              <w:t>-positive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urine screens at 100% of 30-day check-points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43% </w:t>
            </w:r>
            <w:r>
              <w:rPr>
                <w:rFonts w:ascii="Arial" w:hAnsi="Arial" w:cs="Arial"/>
                <w:sz w:val="18"/>
                <w:szCs w:val="18"/>
              </w:rPr>
              <w:t>CM group vs 3% prescription group (p</w:t>
            </w:r>
            <w:r w:rsidRPr="000C5F47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Drug treatment at 12 months: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17% </w:t>
            </w:r>
            <w:r>
              <w:rPr>
                <w:rFonts w:ascii="Arial" w:hAnsi="Arial" w:cs="Arial"/>
                <w:sz w:val="18"/>
                <w:szCs w:val="18"/>
              </w:rPr>
              <w:t xml:space="preserve">CM group vs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31% prescription group (</w:t>
            </w:r>
            <w:r w:rsidRPr="000C5F47">
              <w:rPr>
                <w:rFonts w:ascii="Arial" w:hAnsi="Arial" w:cs="Arial"/>
                <w:sz w:val="18"/>
                <w:szCs w:val="18"/>
              </w:rPr>
              <w:t>p=0.</w:t>
            </w:r>
            <w:r>
              <w:rPr>
                <w:rFonts w:ascii="Arial" w:hAnsi="Arial" w:cs="Arial"/>
                <w:sz w:val="18"/>
                <w:szCs w:val="18"/>
              </w:rPr>
              <w:t>45)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1/67 deaths in contingency, 1 month after study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7" w:type="pct"/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Fair</w:t>
            </w:r>
          </w:p>
        </w:tc>
      </w:tr>
      <w:tr w:rsidR="001259EE" w:rsidRPr="000C5F47" w:rsidTr="009907F5">
        <w:tc>
          <w:tcPr>
            <w:tcW w:w="53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Epstein, 2009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17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252</w:t>
            </w:r>
          </w:p>
          <w:p w:rsidR="001259EE" w:rsidRDefault="001259EE" w:rsidP="009907F5">
            <w:pPr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52% female</w:t>
            </w:r>
          </w:p>
          <w:p w:rsidR="001259EE" w:rsidRDefault="001259EE" w:rsidP="009907F5">
            <w:pPr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 66% African American</w:t>
            </w:r>
          </w:p>
          <w:p w:rsidR="001259EE" w:rsidRPr="000C5F47" w:rsidRDefault="001259EE" w:rsidP="009907F5">
            <w:pPr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Unemployed: 18% </w:t>
            </w:r>
          </w:p>
        </w:tc>
        <w:tc>
          <w:tcPr>
            <w:tcW w:w="5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weeks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of participants retained in study through study completion </w:t>
            </w:r>
          </w:p>
        </w:tc>
        <w:tc>
          <w:tcPr>
            <w:tcW w:w="864" w:type="pct"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CM: </w:t>
            </w:r>
            <w:r w:rsidRPr="000C5F47">
              <w:rPr>
                <w:rFonts w:ascii="Arial" w:hAnsi="Arial" w:cs="Arial"/>
                <w:sz w:val="18"/>
                <w:szCs w:val="18"/>
              </w:rPr>
              <w:t>Vouchers for goods and services provided for submitting opioid-negative urine samples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Non-CM: </w:t>
            </w:r>
            <w:r w:rsidRPr="000C5F47">
              <w:rPr>
                <w:rFonts w:ascii="Arial" w:hAnsi="Arial" w:cs="Arial"/>
                <w:sz w:val="18"/>
                <w:szCs w:val="18"/>
              </w:rPr>
              <w:t>Vouchers awarded independent of urine screen results on a schedule yoked to the performance of another participant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</w:t>
            </w:r>
            <w:r w:rsidRPr="000C5F47">
              <w:rPr>
                <w:rFonts w:ascii="Arial" w:hAnsi="Arial" w:cs="Arial"/>
                <w:sz w:val="18"/>
                <w:szCs w:val="18"/>
              </w:rPr>
              <w:t>No group differences in retention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Log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C5F47">
              <w:rPr>
                <w:rFonts w:ascii="Arial" w:hAnsi="Arial" w:cs="Arial"/>
                <w:sz w:val="18"/>
                <w:szCs w:val="18"/>
              </w:rPr>
              <w:t>rank χ2 = 2.51, df=2, p=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.29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7" w:type="pct"/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1259EE" w:rsidRPr="000C5F47" w:rsidTr="009907F5">
        <w:tc>
          <w:tcPr>
            <w:tcW w:w="53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Everly,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18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Age: 42.5%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Contingency group: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42.5% female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group: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53% female</w:t>
            </w:r>
          </w:p>
        </w:tc>
        <w:tc>
          <w:tcPr>
            <w:tcW w:w="5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Naltrexone injections 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F47">
              <w:rPr>
                <w:rFonts w:ascii="Arial" w:hAnsi="Arial" w:cs="Arial"/>
                <w:sz w:val="18"/>
                <w:szCs w:val="18"/>
              </w:rPr>
              <w:t>weeks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of participants who accepted all scheduled naltrexone injections</w:t>
            </w:r>
          </w:p>
        </w:tc>
        <w:tc>
          <w:tcPr>
            <w:tcW w:w="864" w:type="pct"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CM: </w:t>
            </w:r>
            <w:r w:rsidRPr="000C5F47">
              <w:rPr>
                <w:rFonts w:ascii="Arial" w:hAnsi="Arial" w:cs="Arial"/>
                <w:sz w:val="18"/>
                <w:szCs w:val="18"/>
              </w:rPr>
              <w:t>Access to therapeutic workplace contingent upon acceptance of naltrexone injections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Prescription: </w:t>
            </w:r>
            <w:r w:rsidRPr="000C5F47">
              <w:rPr>
                <w:rFonts w:ascii="Arial" w:hAnsi="Arial" w:cs="Arial"/>
                <w:sz w:val="18"/>
                <w:szCs w:val="18"/>
              </w:rPr>
              <w:t>Access to therapeutic workplace not contingent upon acceptance of naltrexone injections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Received all injections: </w:t>
            </w:r>
            <w:r w:rsidRPr="000C5F47">
              <w:rPr>
                <w:rFonts w:ascii="Arial" w:hAnsi="Arial" w:cs="Arial"/>
                <w:sz w:val="18"/>
                <w:szCs w:val="18"/>
              </w:rPr>
              <w:t>66%</w:t>
            </w:r>
            <w:r>
              <w:rPr>
                <w:rFonts w:ascii="Arial" w:hAnsi="Arial" w:cs="Arial"/>
                <w:sz w:val="18"/>
                <w:szCs w:val="18"/>
              </w:rPr>
              <w:t xml:space="preserve"> CM group vs </w:t>
            </w:r>
            <w:r w:rsidRPr="000C5F47">
              <w:rPr>
                <w:rFonts w:ascii="Arial" w:hAnsi="Arial" w:cs="Arial"/>
                <w:sz w:val="18"/>
                <w:szCs w:val="18"/>
              </w:rPr>
              <w:t>35%</w:t>
            </w:r>
            <w:r>
              <w:rPr>
                <w:rFonts w:ascii="Arial" w:hAnsi="Arial" w:cs="Arial"/>
                <w:sz w:val="18"/>
                <w:szCs w:val="18"/>
              </w:rPr>
              <w:t xml:space="preserve"> prescription group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χ2 (1) = 4.94</w:t>
            </w:r>
            <w:r w:rsidRPr="00231521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C5F4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.026; HR = 0.32; 95% CI = 0.117 - 0.874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7" w:type="pct"/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53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Holtyn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19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reinforcement group: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33% female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 63% African American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Abstinence, methadone, and work reinforcement: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45% female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 73% African American</w:t>
            </w:r>
          </w:p>
        </w:tc>
        <w:tc>
          <w:tcPr>
            <w:tcW w:w="5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Methadone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26 weeks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: % of participants enrolled in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at 30-day assessments</w:t>
            </w:r>
          </w:p>
        </w:tc>
        <w:tc>
          <w:tcPr>
            <w:tcW w:w="864" w:type="pct"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Access to therapeutic workplace contingent upon verified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nrollment in outside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Non-CM: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Access to workplace independent of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enrollment status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30-day 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81% </w:t>
            </w:r>
            <w:r>
              <w:rPr>
                <w:rFonts w:ascii="Arial" w:hAnsi="Arial" w:cs="Arial"/>
                <w:sz w:val="18"/>
                <w:szCs w:val="18"/>
              </w:rPr>
              <w:t>CM group vs 82% non-CM group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OR (95% CI) 1.40 (0.40-4.83), p=0.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KQ3: Not reported</w:t>
            </w:r>
          </w:p>
        </w:tc>
        <w:tc>
          <w:tcPr>
            <w:tcW w:w="377" w:type="pct"/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Fair</w:t>
            </w:r>
          </w:p>
        </w:tc>
      </w:tr>
      <w:tr w:rsidR="001259EE" w:rsidRPr="000C5F47" w:rsidTr="009907F5">
        <w:tc>
          <w:tcPr>
            <w:tcW w:w="53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Kidorf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11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212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z w:val="18"/>
                <w:szCs w:val="18"/>
              </w:rPr>
              <w:t>tandard care intervention</w:t>
            </w:r>
            <w:r w:rsidRPr="005A0322">
              <w:rPr>
                <w:rFonts w:ascii="Arial" w:hAnsi="Arial" w:cs="Arial"/>
                <w:sz w:val="18"/>
                <w:szCs w:val="18"/>
              </w:rPr>
              <w:t>) vs (V</w:t>
            </w:r>
            <w:r>
              <w:rPr>
                <w:rFonts w:ascii="Arial" w:hAnsi="Arial" w:cs="Arial"/>
                <w:sz w:val="18"/>
                <w:szCs w:val="18"/>
              </w:rPr>
              <w:t>oucher reinforcement intervention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) vs </w:t>
            </w:r>
            <w:r>
              <w:rPr>
                <w:rFonts w:ascii="Arial" w:hAnsi="Arial" w:cs="Arial"/>
                <w:sz w:val="18"/>
                <w:szCs w:val="18"/>
              </w:rPr>
              <w:t>(Low threshold intervention</w:t>
            </w:r>
            <w:r w:rsidRPr="005A0322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</w:t>
            </w:r>
            <w:r w:rsidRPr="005A0322">
              <w:rPr>
                <w:rFonts w:ascii="Arial" w:hAnsi="Arial" w:cs="Arial"/>
                <w:sz w:val="18"/>
                <w:szCs w:val="18"/>
              </w:rPr>
              <w:t>Age: 40.3(10.9) vs 40.3(10.0) vs 38.8(9.4)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  <w:r w:rsidRPr="005A0322">
              <w:rPr>
                <w:rFonts w:ascii="Arial" w:hAnsi="Arial" w:cs="Arial"/>
                <w:sz w:val="18"/>
                <w:szCs w:val="18"/>
              </w:rPr>
              <w:t xml:space="preserve">: 54% vs 47% vs 65%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A0322">
              <w:rPr>
                <w:rFonts w:ascii="Arial" w:hAnsi="Arial" w:cs="Arial"/>
                <w:sz w:val="18"/>
                <w:szCs w:val="18"/>
              </w:rPr>
              <w:t>ale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</w:t>
            </w:r>
            <w:r w:rsidRPr="005A0322">
              <w:rPr>
                <w:rFonts w:ascii="Arial" w:hAnsi="Arial" w:cs="Arial"/>
                <w:sz w:val="18"/>
                <w:szCs w:val="18"/>
              </w:rPr>
              <w:t>: 34 vs 43 vs 36% White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A0322">
              <w:rPr>
                <w:rFonts w:ascii="Arial" w:hAnsi="Arial" w:cs="Arial"/>
                <w:sz w:val="18"/>
                <w:szCs w:val="18"/>
              </w:rPr>
              <w:t>ducation: 11.2(2.1)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322">
              <w:rPr>
                <w:rFonts w:ascii="Arial" w:hAnsi="Arial" w:cs="Arial"/>
                <w:sz w:val="18"/>
                <w:szCs w:val="18"/>
              </w:rPr>
              <w:t>vs 11.5 (2.3) vs 11.3 (2.0)</w:t>
            </w:r>
          </w:p>
          <w:p w:rsidR="001259EE" w:rsidRPr="005A0322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A0322">
              <w:rPr>
                <w:rFonts w:ascii="Arial" w:hAnsi="Arial" w:cs="Arial"/>
                <w:sz w:val="18"/>
                <w:szCs w:val="18"/>
              </w:rPr>
              <w:t>mployed: 6% vs 13% vs 6%</w:t>
            </w:r>
          </w:p>
          <w:p w:rsidR="001259EE" w:rsidRPr="000C5F47" w:rsidRDefault="001259EE" w:rsidP="009907F5">
            <w:pPr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5A0322">
              <w:rPr>
                <w:rFonts w:ascii="Arial" w:hAnsi="Arial" w:cs="Arial"/>
                <w:sz w:val="18"/>
                <w:szCs w:val="18"/>
              </w:rPr>
              <w:t>HIV+: 3% vs 6% vs 9%</w:t>
            </w:r>
          </w:p>
        </w:tc>
        <w:tc>
          <w:tcPr>
            <w:tcW w:w="5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6-month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</w:rPr>
              <w:t>retained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at 90 days and 180 days </w:t>
            </w:r>
          </w:p>
        </w:tc>
        <w:tc>
          <w:tcPr>
            <w:tcW w:w="864" w:type="pct"/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Treatment intervention at a syringe exchange program (SEP) 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Voucher </w:t>
            </w:r>
            <w:r>
              <w:rPr>
                <w:rFonts w:ascii="Arial" w:hAnsi="Arial" w:cs="Arial"/>
                <w:sz w:val="18"/>
                <w:szCs w:val="18"/>
              </w:rPr>
              <w:t>reinforcement intervention (VRI):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SCI supplemented with </w:t>
            </w:r>
            <w:r>
              <w:rPr>
                <w:rFonts w:ascii="Arial" w:hAnsi="Arial" w:cs="Arial"/>
                <w:sz w:val="18"/>
                <w:szCs w:val="18"/>
              </w:rPr>
              <w:t>contingency management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- contingent on adherence to daily schedules of dosing and counseling. One time per week based on adherence the prior week. Initial value $12, maximum $174, $30 bonus for 3 weeks of adherence, earnings were exchanged for goods/services from local community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Low threshold </w:t>
            </w:r>
            <w:r>
              <w:rPr>
                <w:rFonts w:ascii="Arial" w:hAnsi="Arial" w:cs="Arial"/>
                <w:sz w:val="18"/>
                <w:szCs w:val="18"/>
              </w:rPr>
              <w:t>intervention (LTI): P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articipants excluded from adaptive treatment.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C5F47">
              <w:rPr>
                <w:rFonts w:ascii="Arial" w:hAnsi="Arial" w:cs="Arial"/>
                <w:sz w:val="18"/>
                <w:szCs w:val="18"/>
              </w:rPr>
              <w:t>nly required to attend 1 counseling session/month.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Standard care </w:t>
            </w:r>
            <w:r>
              <w:rPr>
                <w:rFonts w:ascii="Arial" w:hAnsi="Arial" w:cs="Arial"/>
                <w:sz w:val="18"/>
                <w:szCs w:val="18"/>
              </w:rPr>
              <w:t>intervention (SCI):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C5F47">
              <w:rPr>
                <w:rFonts w:ascii="Arial" w:hAnsi="Arial" w:cs="Arial"/>
                <w:sz w:val="18"/>
                <w:szCs w:val="18"/>
              </w:rPr>
              <w:t>outine program, evidenced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C5F47">
              <w:rPr>
                <w:rFonts w:ascii="Arial" w:hAnsi="Arial" w:cs="Arial"/>
                <w:sz w:val="18"/>
                <w:szCs w:val="18"/>
              </w:rPr>
              <w:t>based adaptive treatment model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</w:t>
            </w:r>
            <w:r w:rsidRPr="000C5F47">
              <w:rPr>
                <w:rFonts w:ascii="Arial" w:hAnsi="Arial" w:cs="Arial"/>
                <w:sz w:val="18"/>
                <w:szCs w:val="18"/>
              </w:rPr>
              <w:t>90 day retention: 34%</w:t>
            </w:r>
            <w:r>
              <w:rPr>
                <w:rFonts w:ascii="Arial" w:hAnsi="Arial" w:cs="Arial"/>
                <w:sz w:val="18"/>
                <w:szCs w:val="18"/>
              </w:rPr>
              <w:t xml:space="preserve"> VRI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35%</w:t>
            </w:r>
            <w:r>
              <w:rPr>
                <w:rFonts w:ascii="Arial" w:hAnsi="Arial" w:cs="Arial"/>
                <w:sz w:val="18"/>
                <w:szCs w:val="18"/>
              </w:rPr>
              <w:t xml:space="preserve"> LTI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31% </w:t>
            </w:r>
            <w:r>
              <w:rPr>
                <w:rFonts w:ascii="Arial" w:hAnsi="Arial" w:cs="Arial"/>
                <w:sz w:val="18"/>
                <w:szCs w:val="18"/>
              </w:rPr>
              <w:t>SCI (p</w:t>
            </w:r>
            <w:r w:rsidRPr="000C5F4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0.28)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180 day retention: 34%</w:t>
            </w:r>
            <w:r>
              <w:rPr>
                <w:rFonts w:ascii="Arial" w:hAnsi="Arial" w:cs="Arial"/>
                <w:sz w:val="18"/>
                <w:szCs w:val="18"/>
              </w:rPr>
              <w:t xml:space="preserve"> VRI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vs 37% </w:t>
            </w:r>
            <w:r>
              <w:rPr>
                <w:rFonts w:ascii="Arial" w:hAnsi="Arial" w:cs="Arial"/>
                <w:sz w:val="18"/>
                <w:szCs w:val="18"/>
              </w:rPr>
              <w:t xml:space="preserve">LTI </w:t>
            </w:r>
            <w:r w:rsidRPr="000C5F47">
              <w:rPr>
                <w:rFonts w:ascii="Arial" w:hAnsi="Arial" w:cs="Arial"/>
                <w:sz w:val="18"/>
                <w:szCs w:val="18"/>
              </w:rPr>
              <w:t>vs 29%</w:t>
            </w:r>
            <w:r>
              <w:rPr>
                <w:rFonts w:ascii="Arial" w:hAnsi="Arial" w:cs="Arial"/>
                <w:sz w:val="18"/>
                <w:szCs w:val="18"/>
              </w:rPr>
              <w:t xml:space="preserve"> SCI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C5F4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0.36)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rPr>
          <w:trHeight w:val="2618"/>
        </w:trPr>
        <w:tc>
          <w:tcPr>
            <w:tcW w:w="53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lastRenderedPageBreak/>
              <w:t>Specka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20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Germany</w:t>
            </w:r>
          </w:p>
        </w:tc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136</w:t>
            </w: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67% male</w:t>
            </w:r>
          </w:p>
          <w:p w:rsidR="001259EE" w:rsidRPr="000C5F47" w:rsidRDefault="001259EE" w:rsidP="00990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Unemployed: 72%</w:t>
            </w:r>
          </w:p>
        </w:tc>
        <w:tc>
          <w:tcPr>
            <w:tcW w:w="5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Methadone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26 weeks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of participants who completed the study</w:t>
            </w:r>
          </w:p>
        </w:tc>
        <w:tc>
          <w:tcPr>
            <w:tcW w:w="864" w:type="pct"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CM: </w:t>
            </w:r>
            <w:r w:rsidRPr="000C5F47">
              <w:rPr>
                <w:rFonts w:ascii="Arial" w:hAnsi="Arial" w:cs="Arial"/>
                <w:sz w:val="18"/>
                <w:szCs w:val="18"/>
              </w:rPr>
              <w:t>Received escalating number of take-home dosages of medication contingent upon increasing number of opioid-free urine samples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Treatment as usual (TAU): </w:t>
            </w:r>
            <w:r w:rsidRPr="000C5F47">
              <w:rPr>
                <w:rFonts w:ascii="Arial" w:hAnsi="Arial" w:cs="Arial"/>
                <w:sz w:val="18"/>
                <w:szCs w:val="18"/>
              </w:rPr>
              <w:t>Received 4 days of medication dosages for 12 consecutive opioid-free weekly urine screens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</w:t>
            </w:r>
            <w:r w:rsidRPr="000C5F47">
              <w:rPr>
                <w:rFonts w:ascii="Arial" w:hAnsi="Arial" w:cs="Arial"/>
                <w:sz w:val="18"/>
                <w:szCs w:val="18"/>
              </w:rPr>
              <w:t>62.5%</w:t>
            </w:r>
            <w:r>
              <w:rPr>
                <w:rFonts w:ascii="Arial" w:hAnsi="Arial" w:cs="Arial"/>
                <w:sz w:val="18"/>
                <w:szCs w:val="18"/>
              </w:rPr>
              <w:t xml:space="preserve"> CM group vs 64.1% TAU group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p=0.85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3519"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973519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7" w:type="pct"/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</w:tbl>
    <w:p w:rsidR="001259EE" w:rsidRDefault="00FC1260" w:rsidP="00282799">
      <w:pPr>
        <w:pStyle w:val="TableNote"/>
      </w:pPr>
      <w:r>
        <w:t>MOUD</w:t>
      </w:r>
      <w:r w:rsidR="001259EE" w:rsidRPr="00B3610F">
        <w:t xml:space="preserve">= medications for </w:t>
      </w:r>
      <w:r>
        <w:t>opioid use disorder</w:t>
      </w:r>
      <w:r w:rsidR="001259EE" w:rsidRPr="00B3610F">
        <w:t>; SR= systematic review; RCT= randomized controlled trial</w:t>
      </w:r>
      <w:r w:rsidR="001259EE">
        <w:t>;</w:t>
      </w:r>
      <w:r w:rsidR="001259EE" w:rsidRPr="00AE6733">
        <w:t xml:space="preserve"> </w:t>
      </w:r>
      <w:r w:rsidR="001259EE" w:rsidRPr="00B3610F">
        <w:t xml:space="preserve">LAAM= </w:t>
      </w:r>
      <w:proofErr w:type="spellStart"/>
      <w:r w:rsidR="001259EE" w:rsidRPr="00B3610F">
        <w:t>levo</w:t>
      </w:r>
      <w:proofErr w:type="spellEnd"/>
      <w:r w:rsidR="001259EE" w:rsidRPr="00B3610F">
        <w:t xml:space="preserve">-alpha acetyl </w:t>
      </w:r>
      <w:proofErr w:type="spellStart"/>
      <w:r w:rsidR="001259EE" w:rsidRPr="00B3610F">
        <w:t>methadol</w:t>
      </w:r>
      <w:proofErr w:type="spellEnd"/>
      <w:r w:rsidR="001259EE">
        <w:t>;</w:t>
      </w:r>
      <w:r w:rsidR="001259EE" w:rsidRPr="00AE6733">
        <w:t xml:space="preserve"> </w:t>
      </w:r>
      <w:r w:rsidR="001259EE" w:rsidRPr="00B3610F">
        <w:t>KQ= key question</w:t>
      </w:r>
      <w:r w:rsidR="001259EE">
        <w:t xml:space="preserve">; CM= contingency management; SEP= </w:t>
      </w:r>
      <w:r w:rsidR="001259EE" w:rsidRPr="00B3610F">
        <w:t>syringe exchange program</w:t>
      </w:r>
      <w:r w:rsidR="001259EE">
        <w:t>; SCI= standard care intervention; VRI= v</w:t>
      </w:r>
      <w:r w:rsidR="001259EE" w:rsidRPr="00B3610F">
        <w:t xml:space="preserve">oucher </w:t>
      </w:r>
      <w:r w:rsidR="001259EE">
        <w:t>reinforcement intervention; LTI= low threshold intervention;</w:t>
      </w:r>
      <w:r w:rsidR="001259EE" w:rsidRPr="00290354">
        <w:t xml:space="preserve"> </w:t>
      </w:r>
      <w:r w:rsidR="001259EE">
        <w:t>TAU= treatment as usual</w:t>
      </w:r>
    </w:p>
    <w:p w:rsidR="001259EE" w:rsidRDefault="001259EE" w:rsidP="00282799">
      <w:pPr>
        <w:rPr>
          <w:rFonts w:ascii="Arial" w:hAnsi="Arial" w:cs="Arial"/>
        </w:rPr>
        <w:sectPr w:rsidR="001259EE" w:rsidSect="00647A15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259EE" w:rsidRPr="000C5F47" w:rsidRDefault="001259EE" w:rsidP="00282799">
      <w:pPr>
        <w:pStyle w:val="TableTitle"/>
      </w:pPr>
      <w:r w:rsidRPr="000C5F47">
        <w:lastRenderedPageBreak/>
        <w:t xml:space="preserve">Table </w:t>
      </w:r>
      <w:r>
        <w:t>4</w:t>
      </w:r>
      <w:r w:rsidRPr="000C5F47">
        <w:t xml:space="preserve">. Published </w:t>
      </w:r>
      <w:r>
        <w:t>l</w:t>
      </w:r>
      <w:r w:rsidRPr="000C5F47">
        <w:t xml:space="preserve">iterature on </w:t>
      </w:r>
      <w:r>
        <w:t>health IT</w:t>
      </w:r>
      <w:r w:rsidRPr="000C5F47">
        <w:t xml:space="preserve"> for </w:t>
      </w:r>
      <w:r w:rsidR="00FC1260">
        <w:t>MOUD</w:t>
      </w:r>
      <w:r w:rsidRPr="000C5F4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979"/>
        <w:gridCol w:w="1261"/>
        <w:gridCol w:w="2432"/>
        <w:gridCol w:w="2248"/>
        <w:gridCol w:w="2432"/>
        <w:gridCol w:w="982"/>
      </w:tblGrid>
      <w:tr w:rsidR="001259EE" w:rsidRPr="000C5F47" w:rsidTr="009907F5">
        <w:trPr>
          <w:tblHeader/>
        </w:trPr>
        <w:tc>
          <w:tcPr>
            <w:tcW w:w="624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Study Design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764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Participants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 Characteristics</w:t>
            </w:r>
          </w:p>
        </w:tc>
        <w:tc>
          <w:tcPr>
            <w:tcW w:w="487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FC1260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MOUD</w:t>
            </w:r>
            <w:r w:rsidR="001259EE" w:rsidRPr="000C5F47">
              <w:rPr>
                <w:rFonts w:ascii="Arial" w:hAnsi="Arial" w:cs="Arial"/>
                <w:b/>
                <w:sz w:val="18"/>
                <w:szCs w:val="18"/>
              </w:rPr>
              <w:t xml:space="preserve"> Medications</w:t>
            </w:r>
          </w:p>
        </w:tc>
        <w:tc>
          <w:tcPr>
            <w:tcW w:w="939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Timing &amp; Outcome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8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Interventions</w:t>
            </w:r>
          </w:p>
        </w:tc>
        <w:tc>
          <w:tcPr>
            <w:tcW w:w="939" w:type="pct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379" w:type="pct"/>
            <w:shd w:val="clear" w:color="auto" w:fill="CCCCFF"/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Quality Rating</w:t>
            </w:r>
          </w:p>
        </w:tc>
      </w:tr>
      <w:tr w:rsidR="001259EE" w:rsidRPr="000C5F47" w:rsidTr="009907F5">
        <w:tc>
          <w:tcPr>
            <w:tcW w:w="62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Marsch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21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160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</w:t>
            </w:r>
            <w:r w:rsidRPr="000C5F47">
              <w:rPr>
                <w:rFonts w:ascii="Arial" w:hAnsi="Arial" w:cs="Arial"/>
                <w:sz w:val="18"/>
                <w:szCs w:val="18"/>
              </w:rPr>
              <w:t>Age: 40.7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  <w:t>Gender: 25% female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Race/Ethnicity: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27.4% Hispanic 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  <w:t>Married: 9.4%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0C5F47">
              <w:rPr>
                <w:rFonts w:ascii="Arial" w:hAnsi="Arial" w:cs="Arial"/>
                <w:sz w:val="18"/>
                <w:szCs w:val="18"/>
              </w:rPr>
              <w:t>nemployed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46.8%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12 months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retained in t</w:t>
            </w:r>
            <w:r>
              <w:rPr>
                <w:rFonts w:ascii="Arial" w:hAnsi="Arial" w:cs="Arial"/>
                <w:sz w:val="18"/>
                <w:szCs w:val="18"/>
              </w:rPr>
              <w:t>reatment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over duration of t</w:t>
            </w:r>
            <w:r>
              <w:rPr>
                <w:rFonts w:ascii="Arial" w:hAnsi="Arial" w:cs="Arial"/>
                <w:sz w:val="18"/>
                <w:szCs w:val="18"/>
              </w:rPr>
              <w:t>reatment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506D26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06D26">
              <w:rPr>
                <w:rFonts w:ascii="Arial" w:hAnsi="Arial" w:cs="Arial"/>
                <w:sz w:val="18"/>
                <w:szCs w:val="18"/>
                <w:u w:val="single"/>
              </w:rPr>
              <w:t xml:space="preserve">Computer-based education &amp;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506D26">
              <w:rPr>
                <w:rFonts w:ascii="Arial" w:hAnsi="Arial" w:cs="Arial"/>
                <w:sz w:val="18"/>
                <w:szCs w:val="18"/>
                <w:u w:val="single"/>
              </w:rPr>
              <w:t>upport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Intervention: </w:t>
            </w:r>
            <w:r w:rsidRPr="006C2DA1">
              <w:rPr>
                <w:rFonts w:ascii="Arial" w:hAnsi="Arial" w:cs="Arial"/>
                <w:sz w:val="18"/>
                <w:szCs w:val="18"/>
              </w:rPr>
              <w:t>50%/50% in-person/</w:t>
            </w:r>
            <w:bookmarkStart w:id="11" w:name="_Hlk20909816"/>
            <w:r w:rsidRPr="000C5F47">
              <w:rPr>
                <w:rFonts w:ascii="Arial" w:hAnsi="Arial" w:cs="Arial"/>
                <w:sz w:val="18"/>
                <w:szCs w:val="18"/>
              </w:rPr>
              <w:t xml:space="preserve">Therapeutic Education System </w:t>
            </w:r>
            <w:bookmarkEnd w:id="11"/>
            <w:r w:rsidRPr="000C5F47">
              <w:rPr>
                <w:rFonts w:ascii="Arial" w:hAnsi="Arial" w:cs="Arial"/>
                <w:sz w:val="18"/>
                <w:szCs w:val="18"/>
              </w:rPr>
              <w:t xml:space="preserve">(TES)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Treatment as usual (TAU):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CB0C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582A">
              <w:rPr>
                <w:rFonts w:ascii="Arial" w:hAnsi="Arial" w:cs="Arial"/>
                <w:sz w:val="18"/>
                <w:szCs w:val="18"/>
              </w:rPr>
              <w:t>+ clinic resources (In-person counseling &amp; group therapy)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>31/80 (39%)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intervention group vs </w:t>
            </w:r>
            <w:r w:rsidRPr="000C5F47">
              <w:rPr>
                <w:rFonts w:ascii="Arial" w:hAnsi="Arial" w:cs="Arial"/>
                <w:sz w:val="18"/>
                <w:szCs w:val="18"/>
              </w:rPr>
              <w:t>31/80 (39%)</w:t>
            </w:r>
            <w:r>
              <w:rPr>
                <w:rFonts w:ascii="Arial" w:hAnsi="Arial" w:cs="Arial"/>
                <w:sz w:val="18"/>
                <w:szCs w:val="18"/>
              </w:rPr>
              <w:t xml:space="preserve"> TAU group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p=</w:t>
            </w:r>
            <w:r w:rsidRPr="000C5F47">
              <w:rPr>
                <w:rFonts w:ascii="Arial" w:hAnsi="Arial" w:cs="Arial"/>
                <w:sz w:val="18"/>
                <w:szCs w:val="18"/>
              </w:rPr>
              <w:t>0.56</w:t>
            </w:r>
            <w:r>
              <w:rPr>
                <w:rFonts w:ascii="Arial" w:hAnsi="Arial" w:cs="Arial"/>
                <w:sz w:val="18"/>
                <w:szCs w:val="18"/>
              </w:rPr>
              <w:t xml:space="preserve">, OR CI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(0.5-1.2)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KQ2: Not reported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9" w:type="pct"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62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Moore,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22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RCT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82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Treatment arm (n=40): 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Mean Age: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43.6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0C5F47">
              <w:rPr>
                <w:rFonts w:ascii="Arial" w:hAnsi="Arial" w:cs="Arial"/>
                <w:sz w:val="18"/>
                <w:szCs w:val="18"/>
              </w:rPr>
              <w:t>60%</w:t>
            </w:r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Race/Ethnicity: 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  <w:t>65%</w:t>
            </w:r>
            <w:r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Married: 60%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Pr="000C5F47">
              <w:rPr>
                <w:rFonts w:ascii="Arial" w:hAnsi="Arial" w:cs="Arial"/>
                <w:sz w:val="18"/>
                <w:szCs w:val="18"/>
              </w:rPr>
              <w:t>mployed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63</w:t>
            </w:r>
            <w:r w:rsidRPr="000C5F47">
              <w:rPr>
                <w:rFonts w:ascii="Arial" w:hAnsi="Arial" w:cs="Arial"/>
                <w:sz w:val="18"/>
                <w:szCs w:val="18"/>
              </w:rPr>
              <w:t>%</w:t>
            </w:r>
            <w:r w:rsidRPr="000C5F4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of days of medication adherence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506D26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06D26">
              <w:rPr>
                <w:rFonts w:ascii="Arial" w:hAnsi="Arial" w:cs="Arial"/>
                <w:sz w:val="18"/>
                <w:szCs w:val="18"/>
                <w:u w:val="single"/>
              </w:rPr>
              <w:t>Computer-based education &amp; support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6C2DA1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Intervention: </w:t>
            </w:r>
            <w:r w:rsidRPr="006C2DA1">
              <w:rPr>
                <w:rFonts w:ascii="Arial" w:hAnsi="Arial" w:cs="Arial"/>
                <w:sz w:val="18"/>
                <w:szCs w:val="18"/>
              </w:rPr>
              <w:t>Automated, computer-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C2DA1">
              <w:rPr>
                <w:rFonts w:ascii="Arial" w:hAnsi="Arial" w:cs="Arial"/>
                <w:sz w:val="18"/>
                <w:szCs w:val="18"/>
              </w:rPr>
              <w:t xml:space="preserve">ased, </w:t>
            </w:r>
            <w:r>
              <w:rPr>
                <w:rFonts w:ascii="Arial" w:hAnsi="Arial" w:cs="Arial"/>
                <w:sz w:val="18"/>
                <w:szCs w:val="18"/>
              </w:rPr>
              <w:t>cognitive behavioral therapy (</w:t>
            </w:r>
            <w:r w:rsidRPr="006C2DA1">
              <w:rPr>
                <w:rFonts w:ascii="Arial" w:hAnsi="Arial" w:cs="Arial"/>
                <w:sz w:val="18"/>
                <w:szCs w:val="18"/>
              </w:rPr>
              <w:t>CBT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C2DA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_Hlk20909862"/>
            <w:r w:rsidRPr="006C2DA1">
              <w:rPr>
                <w:rFonts w:ascii="Arial" w:hAnsi="Arial" w:cs="Arial"/>
                <w:sz w:val="18"/>
                <w:szCs w:val="18"/>
              </w:rPr>
              <w:t>interactive voice response (IVR) system</w:t>
            </w:r>
            <w:bookmarkEnd w:id="12"/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TAU: </w:t>
            </w:r>
            <w:r w:rsidRPr="000C5F47">
              <w:rPr>
                <w:rFonts w:ascii="Arial" w:hAnsi="Arial" w:cs="Arial"/>
                <w:sz w:val="18"/>
                <w:szCs w:val="18"/>
              </w:rPr>
              <w:t>Methadone + clinic resources (</w:t>
            </w:r>
            <w:r w:rsidRPr="006C2DA1">
              <w:rPr>
                <w:rFonts w:ascii="Arial" w:hAnsi="Arial" w:cs="Arial"/>
                <w:sz w:val="18"/>
                <w:szCs w:val="18"/>
              </w:rPr>
              <w:t>In-person counseling &amp; group therapy</w:t>
            </w:r>
            <w:r w:rsidRPr="000C5F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94%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p=0.60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6B423B">
              <w:rPr>
                <w:rFonts w:ascii="Arial" w:hAnsi="Arial" w:cs="Arial"/>
                <w:sz w:val="18"/>
                <w:szCs w:val="18"/>
              </w:rPr>
              <w:t>(retention only reported for entire study population, not individual groups) 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12 Adverse Events not described (7 of 40 [17%] Intervention, 5 Control of 42 [12%]); 1 Control removed from study due to medical issues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  <w:p w:rsidR="001259EE" w:rsidRPr="006C2DA1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6C2DA1">
              <w:rPr>
                <w:rFonts w:ascii="Arial" w:hAnsi="Arial" w:cs="Arial"/>
                <w:sz w:val="18"/>
                <w:szCs w:val="18"/>
              </w:rPr>
              <w:t>Greater IVR use, more days abstinent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259EE" w:rsidRPr="006C2DA1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6C2DA1">
              <w:rPr>
                <w:rFonts w:ascii="Arial" w:hAnsi="Arial" w:cs="Arial"/>
                <w:sz w:val="18"/>
                <w:szCs w:val="18"/>
              </w:rPr>
              <w:t>IVR group requested continued access to IVR post study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6C2DA1">
              <w:rPr>
                <w:rFonts w:ascii="Arial" w:hAnsi="Arial" w:cs="Arial"/>
                <w:sz w:val="18"/>
                <w:szCs w:val="18"/>
              </w:rPr>
              <w:t>Qualitative interviews patients reported just knowing resource was available was beneficial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9" w:type="pct"/>
            <w:shd w:val="clear" w:color="auto" w:fill="FFFFFF"/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1259EE" w:rsidRPr="009B27B2" w:rsidTr="009907F5">
        <w:trPr>
          <w:trHeight w:val="3023"/>
        </w:trPr>
        <w:tc>
          <w:tcPr>
            <w:tcW w:w="62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27B2">
              <w:rPr>
                <w:rFonts w:ascii="Arial" w:hAnsi="Arial" w:cs="Arial"/>
                <w:b/>
                <w:sz w:val="18"/>
                <w:szCs w:val="18"/>
              </w:rPr>
              <w:lastRenderedPageBreak/>
              <w:t>Ruetsch</w:t>
            </w:r>
            <w:proofErr w:type="spellEnd"/>
            <w:r w:rsidRPr="009B27B2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27B2">
              <w:rPr>
                <w:rFonts w:ascii="Arial" w:hAnsi="Arial" w:cs="Arial"/>
                <w:b/>
                <w:sz w:val="18"/>
                <w:szCs w:val="18"/>
              </w:rPr>
              <w:t>2012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23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27B2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27B2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 xml:space="preserve">1426 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>Participant characteristics not reported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>Buprenorphine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>12 months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>Retention: Medication taken at the prescribed dose on at least 80% of days (22/28 days) based on participant self-report of the previous 28 days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27B2">
              <w:rPr>
                <w:rFonts w:ascii="Arial" w:hAnsi="Arial" w:cs="Arial"/>
                <w:sz w:val="18"/>
                <w:szCs w:val="18"/>
                <w:u w:val="single"/>
              </w:rPr>
              <w:t>Computer-based education &amp; support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 xml:space="preserve">Intervention: 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 xml:space="preserve">Here to Help: online educational materials, treatment calendar, peer stories, telephone coaching +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 xml:space="preserve">TAU: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9B27B2">
              <w:rPr>
                <w:rFonts w:ascii="Arial" w:hAnsi="Arial" w:cs="Arial"/>
                <w:sz w:val="18"/>
                <w:szCs w:val="18"/>
              </w:rPr>
              <w:t xml:space="preserve"> + clinic resources (In-person counseling &amp; group therapy)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9B27B2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>KQ1: 55% intervention group vs 56.1% TAU group (p= not reported)</w:t>
            </w: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 xml:space="preserve">KQ2: Not reported </w:t>
            </w:r>
          </w:p>
          <w:p w:rsidR="001259EE" w:rsidRPr="009B27B2" w:rsidRDefault="001259EE" w:rsidP="009907F5">
            <w:pPr>
              <w:spacing w:before="240"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9" w:type="pct"/>
          </w:tcPr>
          <w:p w:rsidR="001259EE" w:rsidRPr="009B27B2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B27B2">
              <w:rPr>
                <w:rFonts w:ascii="Arial" w:hAnsi="Arial" w:cs="Arial"/>
                <w:sz w:val="18"/>
                <w:szCs w:val="18"/>
              </w:rPr>
              <w:t xml:space="preserve">Fair </w:t>
            </w:r>
          </w:p>
        </w:tc>
      </w:tr>
      <w:tr w:rsidR="001259EE" w:rsidRPr="000C5F47" w:rsidTr="009907F5">
        <w:trPr>
          <w:trHeight w:val="3023"/>
        </w:trPr>
        <w:tc>
          <w:tcPr>
            <w:tcW w:w="62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Shi,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2019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24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</w:t>
            </w:r>
            <w:r w:rsidRPr="000C5F47">
              <w:rPr>
                <w:rFonts w:ascii="Arial" w:hAnsi="Arial" w:cs="Arial"/>
                <w:sz w:val="18"/>
                <w:szCs w:val="18"/>
              </w:rPr>
              <w:t>Age: 18+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Gender: Predominantly male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Race</w:t>
            </w:r>
            <w:r>
              <w:rPr>
                <w:rFonts w:ascii="Arial" w:hAnsi="Arial" w:cs="Arial"/>
                <w:sz w:val="18"/>
                <w:szCs w:val="18"/>
              </w:rPr>
              <w:t>/Ethnicity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: Predominantly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C5F47">
              <w:rPr>
                <w:rFonts w:ascii="Arial" w:hAnsi="Arial" w:cs="Arial"/>
                <w:sz w:val="18"/>
                <w:szCs w:val="18"/>
              </w:rPr>
              <w:t>hite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Education: Most completed high school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Employment: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0C5F47">
              <w:rPr>
                <w:rFonts w:ascii="Arial" w:hAnsi="Arial" w:cs="Arial"/>
                <w:sz w:val="18"/>
                <w:szCs w:val="18"/>
              </w:rPr>
              <w:t>About half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Mean number of d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ays in </w:t>
            </w:r>
            <w:r>
              <w:rPr>
                <w:rFonts w:ascii="Arial" w:hAnsi="Arial" w:cs="Arial"/>
                <w:sz w:val="18"/>
                <w:szCs w:val="18"/>
              </w:rPr>
              <w:t xml:space="preserve">12-week </w:t>
            </w:r>
            <w:r w:rsidRPr="000C5F47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>tocol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DD323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323E">
              <w:rPr>
                <w:rFonts w:ascii="Arial" w:hAnsi="Arial" w:cs="Arial"/>
                <w:sz w:val="18"/>
                <w:szCs w:val="18"/>
                <w:u w:val="single"/>
              </w:rPr>
              <w:t>Computer-based education &amp; support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Web-based CBT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CB0CD1">
              <w:rPr>
                <w:rFonts w:ascii="Arial" w:hAnsi="Arial" w:cs="Arial"/>
                <w:sz w:val="18"/>
                <w:szCs w:val="18"/>
              </w:rPr>
              <w:t xml:space="preserve">TAU: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  <w:r w:rsidRPr="00CB0C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582A">
              <w:rPr>
                <w:rFonts w:ascii="Arial" w:hAnsi="Arial" w:cs="Arial"/>
                <w:sz w:val="18"/>
                <w:szCs w:val="18"/>
              </w:rPr>
              <w:t>+ clinic resources (In-person counseling &amp; group therapy)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Mean days in 12-week protocol: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83 </w:t>
            </w:r>
            <w:r>
              <w:rPr>
                <w:rFonts w:ascii="Arial" w:hAnsi="Arial" w:cs="Arial"/>
                <w:sz w:val="18"/>
                <w:szCs w:val="18"/>
              </w:rPr>
              <w:t xml:space="preserve">days intervention group vs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69 days </w:t>
            </w:r>
            <w:r>
              <w:rPr>
                <w:rFonts w:ascii="Arial" w:hAnsi="Arial" w:cs="Arial"/>
                <w:sz w:val="18"/>
                <w:szCs w:val="18"/>
              </w:rPr>
              <w:t>TAU group (p=0.19)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9" w:type="pct"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rPr>
          <w:trHeight w:val="3023"/>
        </w:trPr>
        <w:tc>
          <w:tcPr>
            <w:tcW w:w="62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lastRenderedPageBreak/>
              <w:t>Eibl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2017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25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Retrospective cohort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DA1">
              <w:rPr>
                <w:rFonts w:ascii="Arial" w:hAnsi="Arial" w:cs="Arial"/>
                <w:b/>
                <w:sz w:val="18"/>
                <w:szCs w:val="18"/>
              </w:rPr>
              <w:t>Entire Province of Canada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3733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Methadone, Buprenorphine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12-month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t least 1- year consecutive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DD323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323E">
              <w:rPr>
                <w:rFonts w:ascii="Arial" w:hAnsi="Arial" w:cs="Arial"/>
                <w:sz w:val="18"/>
                <w:szCs w:val="18"/>
                <w:u w:val="single"/>
              </w:rPr>
              <w:t>Telehealth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337391">
              <w:rPr>
                <w:rFonts w:ascii="Arial" w:hAnsi="Arial" w:cs="Arial"/>
                <w:sz w:val="18"/>
                <w:szCs w:val="18"/>
              </w:rPr>
              <w:t>Patients stratified by primary treatment modality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259EE" w:rsidRPr="0049793F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49793F">
              <w:rPr>
                <w:rFonts w:ascii="Arial" w:hAnsi="Arial" w:cs="Arial"/>
                <w:sz w:val="18"/>
                <w:szCs w:val="18"/>
              </w:rPr>
              <w:t xml:space="preserve">&gt;75% telehealth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49793F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vs.</w:t>
            </w:r>
          </w:p>
          <w:p w:rsidR="001259EE" w:rsidRPr="0049793F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49793F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49793F">
              <w:rPr>
                <w:rFonts w:ascii="Arial" w:hAnsi="Arial" w:cs="Arial"/>
                <w:sz w:val="18"/>
                <w:szCs w:val="18"/>
              </w:rPr>
              <w:t>25-75% mixed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49793F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vs.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49793F">
              <w:rPr>
                <w:rFonts w:ascii="Arial" w:hAnsi="Arial" w:cs="Arial"/>
                <w:sz w:val="18"/>
                <w:szCs w:val="18"/>
              </w:rPr>
              <w:t>&lt;25% in-person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49793F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49793F">
              <w:rPr>
                <w:rFonts w:ascii="Arial" w:hAnsi="Arial" w:cs="Arial"/>
                <w:sz w:val="18"/>
                <w:szCs w:val="18"/>
              </w:rPr>
              <w:t xml:space="preserve">50%; </w:t>
            </w:r>
            <w:proofErr w:type="spellStart"/>
            <w:r w:rsidRPr="0049793F">
              <w:rPr>
                <w:rFonts w:ascii="Arial" w:hAnsi="Arial" w:cs="Arial"/>
                <w:sz w:val="18"/>
                <w:szCs w:val="18"/>
              </w:rPr>
              <w:t>aOR</w:t>
            </w:r>
            <w:proofErr w:type="spellEnd"/>
            <w:r w:rsidRPr="0049793F">
              <w:rPr>
                <w:rFonts w:ascii="Arial" w:hAnsi="Arial" w:cs="Arial"/>
                <w:sz w:val="18"/>
                <w:szCs w:val="18"/>
              </w:rPr>
              <w:t xml:space="preserve"> 1.27 (1.14-1.41)</w:t>
            </w:r>
          </w:p>
          <w:p w:rsidR="001259EE" w:rsidRPr="0049793F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49793F">
              <w:rPr>
                <w:rFonts w:ascii="Arial" w:hAnsi="Arial" w:cs="Arial"/>
                <w:sz w:val="18"/>
                <w:szCs w:val="18"/>
              </w:rPr>
              <w:t xml:space="preserve">47% </w:t>
            </w:r>
            <w:proofErr w:type="spellStart"/>
            <w:r w:rsidRPr="0049793F">
              <w:rPr>
                <w:rFonts w:ascii="Arial" w:hAnsi="Arial" w:cs="Arial"/>
                <w:sz w:val="18"/>
                <w:szCs w:val="18"/>
              </w:rPr>
              <w:t>aOR</w:t>
            </w:r>
            <w:proofErr w:type="spellEnd"/>
            <w:r w:rsidRPr="0049793F">
              <w:rPr>
                <w:rFonts w:ascii="Arial" w:hAnsi="Arial" w:cs="Arial"/>
                <w:sz w:val="18"/>
                <w:szCs w:val="18"/>
              </w:rPr>
              <w:t xml:space="preserve"> 1.27 (1.08-1.47)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9793F">
              <w:rPr>
                <w:rFonts w:ascii="Arial" w:hAnsi="Arial" w:cs="Arial"/>
                <w:sz w:val="18"/>
                <w:szCs w:val="18"/>
              </w:rPr>
              <w:t>39</w:t>
            </w:r>
            <w:r w:rsidRPr="001515F0">
              <w:rPr>
                <w:rFonts w:ascii="Arial" w:hAnsi="Arial" w:cs="Arial"/>
                <w:sz w:val="18"/>
                <w:szCs w:val="18"/>
              </w:rPr>
              <w:t>% (reference)</w:t>
            </w:r>
          </w:p>
          <w:p w:rsidR="001259EE" w:rsidRDefault="001259EE" w:rsidP="009907F5">
            <w:pPr>
              <w:spacing w:before="24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KQ3: </w:t>
            </w:r>
            <w:r w:rsidRPr="000C5F47">
              <w:rPr>
                <w:rFonts w:ascii="Arial" w:hAnsi="Arial" w:cs="Arial"/>
                <w:sz w:val="18"/>
                <w:szCs w:val="18"/>
              </w:rPr>
              <w:t>Receiving care in Northern clinics was positively associated with retention. Significant associations were also detected for sex, clinic region, age, and peak methadone dose, but not for clinic rurality.</w:t>
            </w:r>
          </w:p>
        </w:tc>
        <w:tc>
          <w:tcPr>
            <w:tcW w:w="379" w:type="pct"/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62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Weintraub, 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26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Retrospective chart review 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177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Age: 35.1 Gender: 89% male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Race/Ethnicity: 82% White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Insurance: 96% Medicaid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Self-reported abstinence at initial evaluation: 72%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retained in t</w:t>
            </w:r>
            <w:r>
              <w:rPr>
                <w:rFonts w:ascii="Arial" w:hAnsi="Arial" w:cs="Arial"/>
                <w:sz w:val="18"/>
                <w:szCs w:val="18"/>
              </w:rPr>
              <w:t>reatment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DD323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323E">
              <w:rPr>
                <w:rFonts w:ascii="Arial" w:hAnsi="Arial" w:cs="Arial"/>
                <w:sz w:val="18"/>
                <w:szCs w:val="18"/>
                <w:u w:val="single"/>
              </w:rPr>
              <w:t>Telehealth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6C2DA1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6C2DA1">
              <w:rPr>
                <w:rFonts w:ascii="Arial" w:hAnsi="Arial" w:cs="Arial"/>
                <w:sz w:val="18"/>
                <w:szCs w:val="18"/>
              </w:rPr>
              <w:t>Telehealth (to patient),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2DA1">
              <w:rPr>
                <w:rFonts w:ascii="Arial" w:hAnsi="Arial" w:cs="Arial"/>
                <w:sz w:val="18"/>
                <w:szCs w:val="18"/>
              </w:rPr>
              <w:t>teleconsult</w:t>
            </w:r>
            <w:proofErr w:type="spellEnd"/>
            <w:r w:rsidRPr="006C2DA1">
              <w:rPr>
                <w:rFonts w:ascii="Arial" w:hAnsi="Arial" w:cs="Arial"/>
                <w:sz w:val="18"/>
                <w:szCs w:val="18"/>
              </w:rPr>
              <w:t xml:space="preserve"> (to provider) not specified; connection of academic medical center to rural treatment center</w:t>
            </w:r>
          </w:p>
          <w:p w:rsidR="001259EE" w:rsidRPr="006C2DA1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6C2DA1">
              <w:rPr>
                <w:rFonts w:ascii="Arial" w:hAnsi="Arial" w:cs="Arial"/>
                <w:sz w:val="18"/>
                <w:szCs w:val="18"/>
              </w:rPr>
              <w:t>Patients were detoxified prior to study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</w:t>
            </w:r>
            <w:r w:rsidRPr="000C5F47">
              <w:rPr>
                <w:rFonts w:ascii="Arial" w:hAnsi="Arial" w:cs="Arial"/>
                <w:sz w:val="18"/>
                <w:szCs w:val="18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>.4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9" w:type="pct"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0C5F47" w:rsidTr="009907F5">
        <w:tc>
          <w:tcPr>
            <w:tcW w:w="624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Zheng,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2017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27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lastRenderedPageBreak/>
              <w:t>Retrospective chart review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55*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Age: 37.2 and 34.4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Race/Ethnicity: mostly White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Unemployed: mostly unemployed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49793F">
              <w:rPr>
                <w:rFonts w:ascii="Arial" w:hAnsi="Arial" w:cs="Arial"/>
                <w:sz w:val="18"/>
                <w:szCs w:val="18"/>
              </w:rPr>
              <w:t xml:space="preserve">*study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793F">
              <w:rPr>
                <w:rFonts w:ascii="Arial" w:hAnsi="Arial" w:cs="Arial"/>
                <w:sz w:val="18"/>
                <w:szCs w:val="18"/>
              </w:rPr>
              <w:t>= 100, 55 followed for 12 months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Buprenorphine</w:t>
            </w: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12 months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of patients in program at 12 months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DD323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323E">
              <w:rPr>
                <w:rFonts w:ascii="Arial" w:hAnsi="Arial" w:cs="Arial"/>
                <w:sz w:val="18"/>
                <w:szCs w:val="18"/>
                <w:u w:val="single"/>
              </w:rPr>
              <w:t>Telehealth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49793F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Intervention: </w:t>
            </w:r>
            <w:r w:rsidRPr="0049793F">
              <w:rPr>
                <w:rFonts w:ascii="Arial" w:hAnsi="Arial" w:cs="Arial"/>
                <w:sz w:val="18"/>
                <w:szCs w:val="18"/>
              </w:rPr>
              <w:t>Telehealth psychiatry</w:t>
            </w:r>
          </w:p>
          <w:p w:rsidR="001259EE" w:rsidRPr="0049793F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vs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49793F">
              <w:rPr>
                <w:rFonts w:ascii="Arial" w:hAnsi="Arial" w:cs="Arial"/>
                <w:sz w:val="18"/>
                <w:szCs w:val="18"/>
              </w:rPr>
              <w:t xml:space="preserve">In-person psychiatry 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KQ1: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41.7%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35.5%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49793F">
              <w:rPr>
                <w:rFonts w:ascii="Arial" w:hAnsi="Arial" w:cs="Arial"/>
                <w:sz w:val="18"/>
                <w:szCs w:val="18"/>
              </w:rPr>
              <w:t>p = 0.55</w:t>
            </w: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79" w:type="pct"/>
            <w:shd w:val="clear" w:color="auto" w:fill="FFFFFF"/>
            <w:hideMark/>
          </w:tcPr>
          <w:p w:rsidR="001259EE" w:rsidRPr="000C5F47" w:rsidRDefault="001259EE" w:rsidP="009907F5">
            <w:pPr>
              <w:shd w:val="clear" w:color="auto" w:fill="FFFFFF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Fair</w:t>
            </w:r>
          </w:p>
        </w:tc>
      </w:tr>
    </w:tbl>
    <w:p w:rsidR="001259EE" w:rsidRDefault="001259EE" w:rsidP="00282799">
      <w:pPr>
        <w:pStyle w:val="TableNote"/>
      </w:pPr>
      <w:r>
        <w:t xml:space="preserve">IT= informational technology; </w:t>
      </w:r>
      <w:r w:rsidR="00FC1260">
        <w:t>MOUD</w:t>
      </w:r>
      <w:r w:rsidRPr="00B3610F">
        <w:t xml:space="preserve">= </w:t>
      </w:r>
      <w:r w:rsidR="00FC1260">
        <w:t>medications for opioid use disorder</w:t>
      </w:r>
      <w:r w:rsidRPr="00B3610F">
        <w:t>;</w:t>
      </w:r>
      <w:r w:rsidRPr="00290354">
        <w:t xml:space="preserve"> </w:t>
      </w:r>
      <w:r w:rsidRPr="00B3610F">
        <w:t>RCT= randomized controlled trial</w:t>
      </w:r>
      <w:r>
        <w:t>; TES=</w:t>
      </w:r>
      <w:r w:rsidRPr="00290354">
        <w:t xml:space="preserve"> Therapeutic Education System</w:t>
      </w:r>
      <w:r>
        <w:t>;</w:t>
      </w:r>
      <w:r w:rsidRPr="00290354">
        <w:t xml:space="preserve"> </w:t>
      </w:r>
      <w:r>
        <w:t xml:space="preserve">TAU= treatment as usual; </w:t>
      </w:r>
      <w:r w:rsidRPr="00B3610F">
        <w:t>KQ= key question</w:t>
      </w:r>
      <w:r>
        <w:t xml:space="preserve">; CBT= cognitive behavioral therapy; IVR= </w:t>
      </w:r>
      <w:r w:rsidRPr="004C47D7">
        <w:t>interactive voice response</w:t>
      </w:r>
      <w:r>
        <w:t xml:space="preserve"> </w:t>
      </w:r>
      <w:r w:rsidRPr="004C47D7">
        <w:t xml:space="preserve"> </w:t>
      </w:r>
    </w:p>
    <w:p w:rsidR="001259EE" w:rsidRDefault="001259EE" w:rsidP="00282799"/>
    <w:p w:rsidR="001259EE" w:rsidRDefault="001259EE" w:rsidP="00282799">
      <w:pPr>
        <w:sectPr w:rsidR="001259EE" w:rsidSect="00647A15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259EE" w:rsidRPr="005855EE" w:rsidRDefault="001259EE" w:rsidP="00282799">
      <w:pPr>
        <w:pStyle w:val="TableTitle"/>
      </w:pPr>
      <w:r w:rsidRPr="005B599C">
        <w:lastRenderedPageBreak/>
        <w:t xml:space="preserve">Table </w:t>
      </w:r>
      <w:r>
        <w:t>5</w:t>
      </w:r>
      <w:r w:rsidRPr="005B599C">
        <w:t>. Published literature on extended-release</w:t>
      </w:r>
      <w:bookmarkStart w:id="13" w:name="_Hlk17239415"/>
      <w:r w:rsidRPr="005B599C">
        <w:t xml:space="preserve"> medication based treatments </w:t>
      </w:r>
      <w:bookmarkEnd w:id="13"/>
    </w:p>
    <w:tbl>
      <w:tblPr>
        <w:tblW w:w="4815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245"/>
        <w:gridCol w:w="2245"/>
        <w:gridCol w:w="2245"/>
        <w:gridCol w:w="2245"/>
        <w:gridCol w:w="2245"/>
        <w:gridCol w:w="956"/>
      </w:tblGrid>
      <w:tr w:rsidR="001259EE" w:rsidRPr="000C5F47" w:rsidTr="009907F5">
        <w:trPr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Author, Year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color w:val="000000"/>
                <w:sz w:val="18"/>
                <w:szCs w:val="18"/>
              </w:rPr>
              <w:t>Study Design</w:t>
            </w:r>
          </w:p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Country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Funder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participants</w:t>
            </w:r>
          </w:p>
          <w:p w:rsidR="001259EE" w:rsidRPr="000C5F47" w:rsidRDefault="001259EE" w:rsidP="009907F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Participant characteristics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FC1260" w:rsidP="009907F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MOUD</w:t>
            </w:r>
            <w:r w:rsidR="001259EE" w:rsidRPr="000C5F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Medications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Timing &amp; Outcome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Interventions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Results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259EE" w:rsidRPr="000C5F47" w:rsidRDefault="001259EE" w:rsidP="009907F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Quality Rating</w:t>
            </w:r>
          </w:p>
        </w:tc>
      </w:tr>
      <w:tr w:rsidR="001259EE" w:rsidRPr="000C5F47" w:rsidTr="009907F5">
        <w:trPr>
          <w:trHeight w:val="270"/>
        </w:trPr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259EE" w:rsidRPr="00053340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53340">
              <w:rPr>
                <w:rFonts w:ascii="Arial" w:hAnsi="Arial" w:cs="Arial"/>
                <w:b/>
                <w:sz w:val="18"/>
                <w:szCs w:val="18"/>
              </w:rPr>
              <w:t>Tanum</w:t>
            </w:r>
            <w:proofErr w:type="spellEnd"/>
            <w:r w:rsidRPr="00053340">
              <w:rPr>
                <w:rFonts w:ascii="Arial" w:hAnsi="Arial" w:cs="Arial"/>
                <w:b/>
                <w:sz w:val="18"/>
                <w:szCs w:val="18"/>
              </w:rPr>
              <w:t>, 2017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28</w:t>
            </w:r>
          </w:p>
          <w:p w:rsidR="001259EE" w:rsidRPr="00053340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3340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053340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3340">
              <w:rPr>
                <w:rFonts w:ascii="Arial" w:hAnsi="Arial" w:cs="Arial"/>
                <w:b/>
                <w:sz w:val="18"/>
                <w:szCs w:val="18"/>
              </w:rPr>
              <w:t>Norway</w:t>
            </w:r>
          </w:p>
          <w:p w:rsidR="001259EE" w:rsidRPr="000C5F47" w:rsidRDefault="001259EE" w:rsidP="009907F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159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Age: 35.1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72.3% male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 89.2% White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drug users: 85.5% 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participants who successfully completed medically supervised withdrawal were randomized into the study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XR NTX monthly injection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Daily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buprenorphine/ naloxone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month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  <w:p w:rsidR="001259EE" w:rsidRPr="00335586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355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Retention: </w:t>
            </w:r>
            <w:r w:rsidRPr="0037510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number of days until dropout from study medication and by the number of patients completing the study at week 12.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335586" w:rsidRDefault="001259EE" w:rsidP="009907F5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335586">
              <w:rPr>
                <w:rFonts w:ascii="Arial" w:hAnsi="Arial" w:cs="Arial"/>
                <w:sz w:val="18"/>
                <w:szCs w:val="18"/>
              </w:rPr>
              <w:t>XR NTX monthly injection</w:t>
            </w:r>
          </w:p>
          <w:p w:rsidR="001259EE" w:rsidRPr="00335586" w:rsidRDefault="001259EE" w:rsidP="009907F5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335586"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335586" w:rsidRDefault="001259EE" w:rsidP="009907F5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335586">
              <w:rPr>
                <w:rFonts w:ascii="Arial" w:hAnsi="Arial" w:cs="Arial"/>
                <w:sz w:val="18"/>
                <w:szCs w:val="18"/>
              </w:rPr>
              <w:t>Daily SL buprenorphine/ naloxone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375104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86">
              <w:rPr>
                <w:rFonts w:ascii="Arial" w:hAnsi="Arial" w:cs="Arial"/>
                <w:color w:val="000000"/>
                <w:sz w:val="18"/>
                <w:szCs w:val="18"/>
              </w:rPr>
              <w:t xml:space="preserve">KQ1: </w:t>
            </w:r>
            <w:r w:rsidRPr="00375104">
              <w:rPr>
                <w:rFonts w:ascii="Arial" w:hAnsi="Arial" w:cs="Arial"/>
                <w:color w:val="000000"/>
                <w:sz w:val="18"/>
                <w:szCs w:val="18"/>
              </w:rPr>
              <w:t>Retention, mean (SD) time: 69.3 (25.9) XR NTX vs 63.7 (29.9) days daily buprenorphine / naloxone. At 12 weeks 66% participants had attended all scheduled follow-up and taken their medications as prescribed.</w:t>
            </w:r>
          </w:p>
          <w:p w:rsidR="001259EE" w:rsidRPr="00335586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86">
              <w:rPr>
                <w:rFonts w:ascii="Arial" w:hAnsi="Arial" w:cs="Arial"/>
                <w:color w:val="000000"/>
                <w:sz w:val="18"/>
                <w:szCs w:val="18"/>
              </w:rPr>
              <w:t>KQ2: Serious adverse events not different between the two groups (8.5% vs 4.2%, p=0.33).</w:t>
            </w:r>
          </w:p>
          <w:p w:rsidR="001259EE" w:rsidRPr="00335586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86">
              <w:rPr>
                <w:rFonts w:ascii="Arial" w:hAnsi="Arial" w:cs="Arial"/>
                <w:color w:val="000000"/>
                <w:sz w:val="18"/>
                <w:szCs w:val="18"/>
              </w:rPr>
              <w:t xml:space="preserve">10 participants (4 in the XR NTX group and 6 in the buprenorphine/ naloxone group) exited the study due to adverse events: </w:t>
            </w:r>
          </w:p>
          <w:p w:rsidR="001259EE" w:rsidRPr="00335586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586">
              <w:rPr>
                <w:rFonts w:ascii="Arial" w:hAnsi="Arial" w:cs="Arial"/>
                <w:color w:val="000000"/>
                <w:sz w:val="18"/>
                <w:szCs w:val="18"/>
              </w:rPr>
              <w:t>KQ3: Not reported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</w:tr>
      <w:tr w:rsidR="001259EE" w:rsidRPr="000C5F47" w:rsidTr="009907F5">
        <w:trPr>
          <w:trHeight w:val="270"/>
        </w:trPr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259EE" w:rsidRPr="00E32D07" w:rsidRDefault="001259EE" w:rsidP="009907F5">
            <w:pPr>
              <w:spacing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Lee, 2018</w:t>
            </w:r>
            <w:r w:rsidRPr="0056624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vertAlign w:val="superscript"/>
              </w:rPr>
              <w:t>29</w:t>
            </w:r>
          </w:p>
          <w:p w:rsidR="001259EE" w:rsidRPr="00E32D07" w:rsidRDefault="001259EE" w:rsidP="009907F5">
            <w:pPr>
              <w:spacing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RCT</w:t>
            </w:r>
          </w:p>
          <w:p w:rsidR="001259EE" w:rsidRPr="00E32D07" w:rsidRDefault="001259EE" w:rsidP="009907F5">
            <w:pPr>
              <w:spacing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259EE" w:rsidRPr="00E32D07" w:rsidRDefault="001259EE" w:rsidP="009907F5">
            <w:pPr>
              <w:spacing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USA</w:t>
            </w:r>
          </w:p>
          <w:p w:rsidR="001259EE" w:rsidRPr="00E32D07" w:rsidRDefault="001259EE" w:rsidP="009907F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570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Age: 18+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Gender: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70.5% male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Race/Ethnicity: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74%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hite 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Heroin Users: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81% 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Prescription Opioid Users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15.5%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Participants were randomized into the study either prior to or following successful completion of medically supervised withdrawal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XR NTX monthly injection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Daily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buprenorphine/ naloxone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6 months 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Retention: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study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who completed 6 months of the study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XR NTX monthly injection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aily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buprenorphine/ naloxone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KQ1: Retention at 6 months: 96/283 (33.9%) XR NTX vs 115/287 (40%) daily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buprenorphine/ naloxone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 value not reported)</w:t>
            </w:r>
          </w:p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KQ2: serious adverse events not different between groups (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14% and 11%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  <w:r w:rsidRPr="00796782">
              <w:rPr>
                <w:rFonts w:ascii="Arial" w:hAnsi="Arial" w:cs="Arial"/>
                <w:color w:val="000000"/>
                <w:sz w:val="18"/>
                <w:szCs w:val="18"/>
              </w:rPr>
              <w:t>28 overdose events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96782">
              <w:rPr>
                <w:rFonts w:ascii="Arial" w:hAnsi="Arial" w:cs="Arial"/>
                <w:color w:val="000000"/>
                <w:sz w:val="18"/>
                <w:szCs w:val="18"/>
              </w:rPr>
              <w:t>18 (64%) in the XR NTX group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including</w:t>
            </w:r>
            <w:r w:rsidRPr="00796782">
              <w:rPr>
                <w:rFonts w:ascii="Arial" w:hAnsi="Arial" w:cs="Arial"/>
                <w:color w:val="000000"/>
                <w:sz w:val="18"/>
                <w:szCs w:val="18"/>
              </w:rPr>
              <w:t xml:space="preserve"> 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among induction failures</w:t>
            </w:r>
            <w:r w:rsidRPr="0079678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10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among</w:t>
            </w:r>
            <w:r w:rsidRPr="007967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those who</w:t>
            </w:r>
            <w:r w:rsidRPr="00796782">
              <w:rPr>
                <w:rFonts w:ascii="Arial" w:hAnsi="Arial" w:cs="Arial"/>
                <w:color w:val="000000"/>
                <w:sz w:val="18"/>
                <w:szCs w:val="18"/>
              </w:rPr>
              <w:t xml:space="preserve"> received at least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single</w:t>
            </w:r>
            <w:r w:rsidRPr="00796782">
              <w:rPr>
                <w:rFonts w:ascii="Arial" w:hAnsi="Arial" w:cs="Arial"/>
                <w:color w:val="000000"/>
                <w:sz w:val="18"/>
                <w:szCs w:val="18"/>
              </w:rPr>
              <w:t xml:space="preserve"> XR NTX injection. 5 overdoses were fatal,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including </w:t>
            </w:r>
            <w:r w:rsidRPr="00796782">
              <w:rPr>
                <w:rFonts w:ascii="Arial" w:hAnsi="Arial" w:cs="Arial"/>
                <w:color w:val="000000"/>
                <w:sz w:val="18"/>
                <w:szCs w:val="18"/>
              </w:rPr>
              <w:t>2 in the XR NTX group and 3 in the daily buprenorphine/naloxone group.</w:t>
            </w:r>
          </w:p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KQ3: Not reported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Fair</w:t>
            </w:r>
          </w:p>
        </w:tc>
      </w:tr>
      <w:tr w:rsidR="001259EE" w:rsidRPr="000C5F47" w:rsidTr="009907F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color w:val="000000"/>
                <w:sz w:val="18"/>
                <w:szCs w:val="18"/>
              </w:rPr>
              <w:t>Sullivan, 2019</w:t>
            </w:r>
            <w:r w:rsidRPr="0056624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color w:val="000000"/>
                <w:sz w:val="18"/>
                <w:szCs w:val="18"/>
              </w:rPr>
              <w:t>RCT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USA</w:t>
            </w:r>
          </w:p>
          <w:p w:rsidR="001259EE" w:rsidRPr="00AF0251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color w:val="000000"/>
                <w:sz w:val="18"/>
                <w:szCs w:val="18"/>
              </w:rPr>
              <w:t>NIDA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>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Age: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 39.5 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Gender: 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>83.3% male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Race/Ethnicity: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 63.3%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hite 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Heroin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Users: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 26.7%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>Prescription Opioid Users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 85.0%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articipants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were randomized after 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>successfully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ing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medically supervised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opioid 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withdrawal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XR NTX monthly injection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aily naltrexone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6 months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Retention: 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% study participants who completed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months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 study</w:t>
            </w:r>
            <w:r w:rsidRPr="00D031C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XR NTX monthly injection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aily naltrexone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KQ1: Retention at 6 months: 57.1% XR NTX vs 28.1% daily naltrexone (HR=2.18, 95% CI</w:t>
            </w:r>
            <w:r w:rsidRPr="0023152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=1.07, 4.43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KQ2:</w:t>
            </w:r>
            <w:r>
              <w:t xml:space="preserve"> </w:t>
            </w:r>
            <w:r w:rsidRPr="00DD31D5">
              <w:rPr>
                <w:rFonts w:ascii="Arial" w:hAnsi="Arial" w:cs="Arial"/>
                <w:color w:val="000000"/>
                <w:sz w:val="18"/>
                <w:szCs w:val="18"/>
              </w:rPr>
              <w:t>9 serious adverse events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including 5 in the XR NTX and 3 in the daily naltrexone group. </w:t>
            </w:r>
            <w:r w:rsidRPr="00DD31D5">
              <w:rPr>
                <w:rFonts w:ascii="Arial" w:hAnsi="Arial" w:cs="Arial"/>
                <w:color w:val="000000"/>
                <w:sz w:val="18"/>
                <w:szCs w:val="18"/>
              </w:rPr>
              <w:t xml:space="preserve">5 participants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were </w:t>
            </w:r>
            <w:r w:rsidRPr="00DD31D5">
              <w:rPr>
                <w:rFonts w:ascii="Arial" w:hAnsi="Arial" w:cs="Arial"/>
                <w:color w:val="000000"/>
                <w:sz w:val="18"/>
                <w:szCs w:val="18"/>
              </w:rPr>
              <w:t>from the study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which included</w:t>
            </w:r>
            <w:r w:rsidRPr="00DD31D5"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 who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developed hives after an XR NTX injection.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KQ3: Not reported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Fair</w:t>
            </w:r>
          </w:p>
        </w:tc>
      </w:tr>
      <w:tr w:rsidR="001259EE" w:rsidRPr="000C5F47" w:rsidTr="009907F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Rosenthal, 2016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31</w:t>
            </w:r>
          </w:p>
          <w:p w:rsidR="001259EE" w:rsidRPr="00AF0251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  <w:p w:rsidR="001259EE" w:rsidRPr="00AF0251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before="120" w:after="120" w:line="240" w:lineRule="exac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F0251">
              <w:rPr>
                <w:rFonts w:ascii="Arial" w:eastAsiaTheme="minorHAnsi" w:hAnsi="Arial" w:cs="Arial"/>
                <w:b/>
                <w:sz w:val="18"/>
                <w:szCs w:val="18"/>
              </w:rPr>
              <w:t>Braeburn Pharmaceuticals</w:t>
            </w:r>
          </w:p>
          <w:p w:rsidR="001259EE" w:rsidRPr="00AF0251" w:rsidRDefault="001259EE" w:rsidP="009907F5">
            <w:pPr>
              <w:spacing w:before="120" w:after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Age: 18+</w:t>
            </w:r>
            <w:r w:rsidRPr="00F349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Gender: </w:t>
            </w:r>
            <w:r w:rsidRPr="00F34935">
              <w:rPr>
                <w:rFonts w:ascii="Arial" w:hAnsi="Arial" w:cs="Arial"/>
                <w:color w:val="000000"/>
                <w:sz w:val="18"/>
                <w:szCs w:val="18"/>
              </w:rPr>
              <w:t>59.1% male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Race/Ethnicity: </w:t>
            </w:r>
            <w:r w:rsidRPr="00F34935">
              <w:rPr>
                <w:rFonts w:ascii="Arial" w:hAnsi="Arial" w:cs="Arial"/>
                <w:color w:val="000000"/>
                <w:sz w:val="18"/>
                <w:szCs w:val="18"/>
              </w:rPr>
              <w:t xml:space="preserve">94.9%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F34935">
              <w:rPr>
                <w:rFonts w:ascii="Arial" w:hAnsi="Arial" w:cs="Arial"/>
                <w:color w:val="000000"/>
                <w:sz w:val="18"/>
                <w:szCs w:val="18"/>
              </w:rPr>
              <w:t xml:space="preserve">hite, 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935">
              <w:rPr>
                <w:rFonts w:ascii="Arial" w:hAnsi="Arial" w:cs="Arial"/>
                <w:color w:val="000000"/>
                <w:sz w:val="18"/>
                <w:szCs w:val="18"/>
              </w:rPr>
              <w:t>Heroin Users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F34935">
              <w:rPr>
                <w:rFonts w:ascii="Arial" w:hAnsi="Arial" w:cs="Arial"/>
                <w:color w:val="000000"/>
                <w:sz w:val="18"/>
                <w:szCs w:val="18"/>
              </w:rPr>
              <w:t xml:space="preserve"> 21.0%</w:t>
            </w:r>
          </w:p>
          <w:p w:rsidR="001259EE" w:rsidRPr="000C5F47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935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Prescription Opioid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Users:</w:t>
            </w:r>
            <w:r w:rsidRPr="00F34935">
              <w:rPr>
                <w:rFonts w:ascii="Arial" w:hAnsi="Arial" w:cs="Arial"/>
                <w:color w:val="000000"/>
                <w:sz w:val="18"/>
                <w:szCs w:val="18"/>
              </w:rPr>
              <w:t xml:space="preserve"> 74.4%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XR B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uprenorphine 6-month implant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aily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buprenorphine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6 months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195">
              <w:rPr>
                <w:rFonts w:ascii="Arial" w:hAnsi="Arial" w:cs="Arial"/>
                <w:color w:val="000000"/>
                <w:sz w:val="18"/>
                <w:szCs w:val="18"/>
              </w:rPr>
              <w:t>Retention: % study participants who completed 6 months of the study.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Clinically stable on daily buprenorphine for 6 months before enrollment:</w:t>
            </w:r>
          </w:p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XR B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uprenorphine 6-month implant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aily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buprenorphine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4C3610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610">
              <w:rPr>
                <w:rFonts w:ascii="Arial" w:hAnsi="Arial" w:cs="Arial"/>
                <w:color w:val="000000"/>
                <w:sz w:val="18"/>
                <w:szCs w:val="18"/>
              </w:rPr>
              <w:t>KQ1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C3610">
              <w:rPr>
                <w:rFonts w:ascii="Arial" w:hAnsi="Arial" w:cs="Arial"/>
                <w:color w:val="000000"/>
                <w:sz w:val="18"/>
                <w:szCs w:val="18"/>
              </w:rPr>
              <w:t xml:space="preserve"> Retention: 81/87 (93.1%) implant vs 84/90 (94.3%) daily buprenorphine (p-value not reported) </w:t>
            </w:r>
          </w:p>
          <w:p w:rsidR="001259EE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610">
              <w:rPr>
                <w:rFonts w:ascii="Arial" w:hAnsi="Arial" w:cs="Arial"/>
                <w:color w:val="000000"/>
                <w:sz w:val="18"/>
                <w:szCs w:val="18"/>
              </w:rPr>
              <w:t>KQ2:</w:t>
            </w:r>
            <w:r w:rsidRPr="004C3610">
              <w:rPr>
                <w:rFonts w:ascii="Arial" w:hAnsi="Arial" w:cs="Arial"/>
                <w:sz w:val="18"/>
                <w:szCs w:val="18"/>
              </w:rPr>
              <w:t xml:space="preserve"> 5 s</w:t>
            </w:r>
            <w:r w:rsidRPr="004C3610">
              <w:rPr>
                <w:rFonts w:ascii="Arial" w:hAnsi="Arial" w:cs="Arial"/>
                <w:color w:val="000000"/>
                <w:sz w:val="18"/>
                <w:szCs w:val="18"/>
              </w:rPr>
              <w:t>erious adverse events reported, 3 in the daily buprenorphine and 2 in the buprenorphine implant group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C36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participant</w:t>
            </w:r>
            <w:r w:rsidRPr="004C36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the </w:t>
            </w:r>
            <w:r w:rsidRPr="004C3610">
              <w:rPr>
                <w:rFonts w:ascii="Arial" w:hAnsi="Arial" w:cs="Arial"/>
                <w:color w:val="000000"/>
                <w:sz w:val="18"/>
                <w:szCs w:val="18"/>
              </w:rPr>
              <w:t xml:space="preserve">buprenorphine implant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exited the study.</w:t>
            </w:r>
          </w:p>
          <w:p w:rsidR="001259EE" w:rsidRPr="000C5F47" w:rsidRDefault="001259EE" w:rsidP="009907F5">
            <w:pPr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KQ3: Not reported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hd w:val="clear" w:color="auto" w:fill="FFFFFF"/>
              <w:spacing w:before="120" w:after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</w:tr>
      <w:tr w:rsidR="001259EE" w:rsidRPr="000C5F47" w:rsidTr="009907F5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F47">
              <w:rPr>
                <w:rFonts w:ascii="Arial" w:hAnsi="Arial" w:cs="Arial"/>
                <w:b/>
                <w:sz w:val="18"/>
                <w:szCs w:val="18"/>
              </w:rPr>
              <w:t>Lofwall</w:t>
            </w:r>
            <w:proofErr w:type="spellEnd"/>
            <w:r w:rsidRPr="000C5F47">
              <w:rPr>
                <w:rFonts w:ascii="Arial" w:hAnsi="Arial" w:cs="Arial"/>
                <w:b/>
                <w:sz w:val="18"/>
                <w:szCs w:val="18"/>
              </w:rPr>
              <w:t>, 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32</w:t>
            </w:r>
          </w:p>
          <w:p w:rsidR="001259EE" w:rsidRDefault="001259EE" w:rsidP="009907F5">
            <w:pPr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B1AD0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CB1AD0" w:rsidRDefault="001259EE" w:rsidP="009907F5">
            <w:pPr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  <w:p w:rsidR="001259EE" w:rsidRPr="00AF0251" w:rsidRDefault="001259EE" w:rsidP="009907F5">
            <w:pPr>
              <w:spacing w:before="120" w:line="240" w:lineRule="exac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F0251">
              <w:rPr>
                <w:rFonts w:ascii="Arial" w:eastAsiaTheme="minorHAnsi" w:hAnsi="Arial" w:cs="Arial"/>
                <w:b/>
                <w:sz w:val="18"/>
                <w:szCs w:val="18"/>
              </w:rPr>
              <w:t>Braeburn Pharmaceuticals</w:t>
            </w:r>
          </w:p>
          <w:p w:rsidR="001259EE" w:rsidRPr="000C5F47" w:rsidRDefault="001259EE" w:rsidP="009907F5">
            <w:pPr>
              <w:spacing w:before="120"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0251">
              <w:rPr>
                <w:rFonts w:ascii="Arial" w:eastAsiaTheme="minorHAnsi" w:hAnsi="Arial" w:cs="Arial"/>
                <w:b/>
                <w:sz w:val="18"/>
                <w:szCs w:val="18"/>
              </w:rPr>
              <w:t>University of Kentucky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  <w:p w:rsidR="001259EE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Age: 18+ 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Gender: 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>61.4% male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Race/Ethnicity: 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 xml:space="preserve">74.2%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 xml:space="preserve">hite </w:t>
            </w:r>
          </w:p>
          <w:p w:rsidR="001259EE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Heroin Users: 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 xml:space="preserve">70.8% </w:t>
            </w:r>
          </w:p>
          <w:p w:rsidR="001259EE" w:rsidRPr="000C5F47" w:rsidRDefault="001259EE" w:rsidP="009907F5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>Prescription Opioid Users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 xml:space="preserve">29.2%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XR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uprenorphine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monthly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injection</w:t>
            </w:r>
          </w:p>
          <w:p w:rsidR="001259EE" w:rsidRPr="000C5F47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aily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buprenorphine /naloxone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24 weeks</w:t>
            </w:r>
          </w:p>
          <w:p w:rsidR="001259EE" w:rsidRPr="000C5F47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Retention: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% participants retained 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study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medication regimen at 24 weeks of treatment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XR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uprenorphine injections (weekly during weeks 1 – 11, monthly during weeks 12 – 24) + daily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placebo</w:t>
            </w:r>
          </w:p>
          <w:p w:rsidR="001259EE" w:rsidRPr="000C5F47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Placebo injections (weekly during weeks 1 – 11, monthly during weeks 12 – 24) + daily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buprenorphine/ naloxone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KQ1: Retention: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56.8%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XR buprenorphine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vs 58.1%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daily buprenorphine/naloxone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value not reported)</w:t>
            </w:r>
          </w:p>
          <w:p w:rsidR="001259EE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KQ2: 18 participants reported at least 1 serious non-fatal adverse event; which lead to study disenrollment among 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 xml:space="preserve">3.3%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buprenorphine injection 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and 1.4%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daily buprenorphine participants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only 1 serious adverse event was related to the buprenorphine injection. 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  <w:r w:rsidRPr="00A77AC2">
              <w:rPr>
                <w:rFonts w:ascii="Arial" w:hAnsi="Arial" w:cs="Arial"/>
                <w:color w:val="000000"/>
                <w:sz w:val="18"/>
                <w:szCs w:val="18"/>
              </w:rPr>
              <w:t xml:space="preserve"> buprenorphine/ naloxone participants reported nonfatal overdoses.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259EE" w:rsidRPr="000C5F47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KQ3: Not reported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before="12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Fair</w:t>
            </w:r>
          </w:p>
        </w:tc>
      </w:tr>
    </w:tbl>
    <w:p w:rsidR="001259EE" w:rsidRDefault="00FC1260" w:rsidP="00282799">
      <w:pPr>
        <w:pStyle w:val="TableNote"/>
        <w:rPr>
          <w:rFonts w:ascii="Arial" w:hAnsi="Arial" w:cs="Arial"/>
        </w:rPr>
      </w:pPr>
      <w:r>
        <w:t>MOUD</w:t>
      </w:r>
      <w:r w:rsidR="001259EE" w:rsidRPr="00B3610F">
        <w:t xml:space="preserve">= </w:t>
      </w:r>
      <w:r>
        <w:t>medications for opioid use disorder</w:t>
      </w:r>
      <w:r w:rsidR="001259EE">
        <w:t>;</w:t>
      </w:r>
      <w:r w:rsidR="001259EE" w:rsidRPr="00D963F9">
        <w:t xml:space="preserve"> </w:t>
      </w:r>
      <w:r w:rsidR="001259EE" w:rsidRPr="00B3610F">
        <w:t>RCT= randomized controlled trial</w:t>
      </w:r>
      <w:r w:rsidR="001259EE">
        <w:t xml:space="preserve">; IV= intravenous; XR= extended-release; NTX= naltrexone; SL= sublingual; </w:t>
      </w:r>
      <w:r w:rsidR="001259EE" w:rsidRPr="00B3610F">
        <w:t>KQ= key question</w:t>
      </w:r>
      <w:r w:rsidR="001259EE">
        <w:t xml:space="preserve">; CI= confidence interval; KCL= King’s College London; </w:t>
      </w:r>
      <w:proofErr w:type="spellStart"/>
      <w:r w:rsidR="001259EE">
        <w:t>SLaM</w:t>
      </w:r>
      <w:proofErr w:type="spellEnd"/>
      <w:r w:rsidR="001259EE">
        <w:t>=</w:t>
      </w:r>
      <w:r w:rsidR="001259EE" w:rsidRPr="00586743">
        <w:t xml:space="preserve"> South London and Maudsley</w:t>
      </w:r>
      <w:r w:rsidR="001259EE">
        <w:t>; NHS= National Health Service</w:t>
      </w:r>
    </w:p>
    <w:p w:rsidR="001259EE" w:rsidRDefault="001259EE" w:rsidP="00282799">
      <w:pPr>
        <w:rPr>
          <w:rFonts w:ascii="Arial" w:hAnsi="Arial" w:cs="Arial"/>
        </w:rPr>
      </w:pPr>
    </w:p>
    <w:p w:rsidR="001259EE" w:rsidRPr="000C5F47" w:rsidRDefault="001259EE" w:rsidP="00282799">
      <w:pPr>
        <w:rPr>
          <w:rFonts w:ascii="Arial" w:hAnsi="Arial" w:cs="Arial"/>
        </w:rPr>
        <w:sectPr w:rsidR="001259EE" w:rsidRPr="000C5F47" w:rsidSect="00647A15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259EE" w:rsidRPr="000C5F47" w:rsidRDefault="001259EE" w:rsidP="00282799">
      <w:pPr>
        <w:pStyle w:val="TableTitle"/>
        <w:ind w:hanging="360"/>
      </w:pPr>
      <w:r w:rsidRPr="000C5F47">
        <w:lastRenderedPageBreak/>
        <w:t xml:space="preserve">Table </w:t>
      </w:r>
      <w:r>
        <w:t>6</w:t>
      </w:r>
      <w:r w:rsidRPr="000C5F47">
        <w:t xml:space="preserve">. Published </w:t>
      </w:r>
      <w:r>
        <w:t>l</w:t>
      </w:r>
      <w:r w:rsidRPr="000C5F47">
        <w:t xml:space="preserve">iterature on </w:t>
      </w:r>
      <w:r>
        <w:t>p</w:t>
      </w:r>
      <w:r w:rsidRPr="000C5F47">
        <w:t xml:space="preserve">sychosocial </w:t>
      </w:r>
      <w:r>
        <w:t>s</w:t>
      </w:r>
      <w:r w:rsidRPr="000C5F47">
        <w:t xml:space="preserve">upport </w:t>
      </w:r>
      <w:r>
        <w:t>i</w:t>
      </w:r>
      <w:r w:rsidRPr="000C5F47">
        <w:t xml:space="preserve">nterventions </w:t>
      </w:r>
    </w:p>
    <w:tbl>
      <w:tblPr>
        <w:tblW w:w="5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297"/>
        <w:gridCol w:w="2042"/>
        <w:gridCol w:w="2042"/>
        <w:gridCol w:w="2039"/>
        <w:gridCol w:w="2039"/>
        <w:gridCol w:w="957"/>
      </w:tblGrid>
      <w:tr w:rsidR="001259EE" w:rsidRPr="000C5F47" w:rsidTr="009907F5">
        <w:trPr>
          <w:tblHeader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Study Design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participants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 characteristics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FC1260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MOUD</w:t>
            </w:r>
            <w:r w:rsidR="001259EE" w:rsidRPr="000C5F47">
              <w:rPr>
                <w:rFonts w:ascii="Arial" w:hAnsi="Arial" w:cs="Arial"/>
                <w:b/>
                <w:sz w:val="18"/>
                <w:szCs w:val="18"/>
              </w:rPr>
              <w:t xml:space="preserve"> Medications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Timing &amp; Outcome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Interventions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Quality Rating</w:t>
            </w:r>
          </w:p>
        </w:tc>
      </w:tr>
      <w:tr w:rsidR="001259EE" w:rsidRPr="000C5F47" w:rsidTr="009907F5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14" w:name="_Hlk19792014"/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Amato,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13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5F47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4319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213AA8">
              <w:rPr>
                <w:rFonts w:ascii="Arial" w:hAnsi="Arial" w:cs="Arial"/>
                <w:sz w:val="18"/>
                <w:szCs w:val="18"/>
              </w:rPr>
              <w:t>Age: 18+, av</w:t>
            </w:r>
            <w:r>
              <w:rPr>
                <w:rFonts w:ascii="Arial" w:hAnsi="Arial" w:cs="Arial"/>
                <w:sz w:val="18"/>
                <w:szCs w:val="18"/>
              </w:rPr>
              <w:t>erage</w:t>
            </w:r>
            <w:r w:rsidRPr="00213AA8">
              <w:rPr>
                <w:rFonts w:ascii="Arial" w:hAnsi="Arial" w:cs="Arial"/>
                <w:sz w:val="18"/>
                <w:szCs w:val="18"/>
              </w:rPr>
              <w:t xml:space="preserve"> 35, range: 27-45</w:t>
            </w:r>
            <w:r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  <w:p w:rsidR="001259EE" w:rsidRPr="00213AA8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213AA8">
              <w:rPr>
                <w:rFonts w:ascii="Arial" w:hAnsi="Arial" w:cs="Arial"/>
                <w:sz w:val="18"/>
                <w:szCs w:val="18"/>
              </w:rPr>
              <w:t>73% male</w:t>
            </w:r>
          </w:p>
          <w:p w:rsidR="001259EE" w:rsidRPr="00213AA8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213AA8">
              <w:rPr>
                <w:rFonts w:ascii="Arial" w:hAnsi="Arial" w:cs="Arial"/>
                <w:sz w:val="18"/>
                <w:szCs w:val="18"/>
              </w:rPr>
              <w:t>Non-pregnant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213AA8">
              <w:rPr>
                <w:rFonts w:ascii="Arial" w:hAnsi="Arial" w:cs="Arial"/>
                <w:sz w:val="18"/>
                <w:szCs w:val="18"/>
              </w:rPr>
              <w:t xml:space="preserve">Naïve/stable in </w:t>
            </w:r>
            <w:proofErr w:type="gramStart"/>
            <w:r w:rsidRPr="00213AA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reatment</w:t>
            </w:r>
            <w:r w:rsidRPr="00213AA8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213AA8">
              <w:rPr>
                <w:rFonts w:ascii="Arial" w:hAnsi="Arial" w:cs="Arial"/>
                <w:sz w:val="18"/>
                <w:szCs w:val="18"/>
              </w:rPr>
              <w:t xml:space="preserve"> varies at individual study level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Methadone </w:t>
            </w:r>
          </w:p>
          <w:p w:rsidR="001259EE" w:rsidRPr="000C5F47" w:rsidRDefault="001259EE" w:rsidP="009907F5">
            <w:pPr>
              <w:spacing w:before="240"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Buprenorphine </w:t>
            </w:r>
          </w:p>
          <w:p w:rsidR="001259EE" w:rsidRPr="000C5F47" w:rsidRDefault="001259EE" w:rsidP="009907F5">
            <w:pPr>
              <w:spacing w:before="24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F0251">
              <w:rPr>
                <w:rFonts w:ascii="Arial" w:hAnsi="Arial" w:cs="Arial"/>
                <w:sz w:val="18"/>
                <w:szCs w:val="18"/>
              </w:rPr>
              <w:t>evo</w:t>
            </w:r>
            <w:proofErr w:type="spellEnd"/>
            <w:r w:rsidRPr="00AF0251">
              <w:rPr>
                <w:rFonts w:ascii="Arial" w:hAnsi="Arial" w:cs="Arial"/>
                <w:sz w:val="18"/>
                <w:szCs w:val="18"/>
              </w:rPr>
              <w:t xml:space="preserve">-alpha acetyl </w:t>
            </w:r>
            <w:proofErr w:type="spellStart"/>
            <w:r w:rsidRPr="00AF0251">
              <w:rPr>
                <w:rFonts w:ascii="Arial" w:hAnsi="Arial" w:cs="Arial"/>
                <w:sz w:val="18"/>
                <w:szCs w:val="18"/>
              </w:rPr>
              <w:t>methadol</w:t>
            </w:r>
            <w:proofErr w:type="spellEnd"/>
            <w:r w:rsidRPr="00AF02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C5F47">
              <w:rPr>
                <w:rFonts w:ascii="Arial" w:hAnsi="Arial" w:cs="Arial"/>
                <w:sz w:val="18"/>
                <w:szCs w:val="18"/>
              </w:rPr>
              <w:t>LAAM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Timing variable (6 - 48 weeks)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# participants in treatment at the end of the study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Any psychosocial / behavioral + any agonist maintenance treatment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Standard agonist treatment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</w:t>
            </w:r>
            <w:r w:rsidRPr="000C5F47">
              <w:rPr>
                <w:rFonts w:ascii="Arial" w:hAnsi="Arial" w:cs="Arial"/>
                <w:sz w:val="18"/>
                <w:szCs w:val="18"/>
              </w:rPr>
              <w:t>Results do not show benefit for retention in treatment (26 studies, 2582 participants)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Quality of included studies for outcome of retention assessed as ‘high’ using GRADE</w:t>
            </w:r>
          </w:p>
        </w:tc>
      </w:tr>
      <w:bookmarkEnd w:id="14"/>
      <w:tr w:rsidR="001259EE" w:rsidRPr="000C5F47" w:rsidTr="009907F5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Christensen, 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33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170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F27708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</w:t>
            </w:r>
            <w:r w:rsidRPr="00F27708">
              <w:rPr>
                <w:rFonts w:ascii="Arial" w:hAnsi="Arial" w:cs="Arial"/>
                <w:sz w:val="18"/>
                <w:szCs w:val="18"/>
              </w:rPr>
              <w:t>Age: 20-63</w:t>
            </w:r>
          </w:p>
          <w:p w:rsidR="001259EE" w:rsidRPr="00F27708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27708">
              <w:rPr>
                <w:rFonts w:ascii="Arial" w:hAnsi="Arial" w:cs="Arial"/>
                <w:sz w:val="18"/>
                <w:szCs w:val="18"/>
              </w:rPr>
              <w:t>Non-pregnant</w:t>
            </w:r>
          </w:p>
          <w:p w:rsidR="001259EE" w:rsidRPr="00F27708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27708">
              <w:rPr>
                <w:rFonts w:ascii="Arial" w:hAnsi="Arial" w:cs="Arial"/>
                <w:sz w:val="18"/>
                <w:szCs w:val="18"/>
              </w:rPr>
              <w:t xml:space="preserve">Not incarcerated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27708">
              <w:rPr>
                <w:rFonts w:ascii="Arial" w:hAnsi="Arial" w:cs="Arial"/>
                <w:sz w:val="18"/>
                <w:szCs w:val="18"/>
              </w:rPr>
              <w:t xml:space="preserve">Naïve/stable in </w:t>
            </w:r>
            <w:r>
              <w:rPr>
                <w:rFonts w:ascii="Arial" w:hAnsi="Arial" w:cs="Arial"/>
                <w:sz w:val="18"/>
                <w:szCs w:val="18"/>
              </w:rPr>
              <w:t>treatment</w:t>
            </w:r>
            <w:r w:rsidRPr="00F27708">
              <w:rPr>
                <w:rFonts w:ascii="Arial" w:hAnsi="Arial" w:cs="Arial"/>
                <w:sz w:val="18"/>
                <w:szCs w:val="18"/>
              </w:rPr>
              <w:t>: naïve, but unclear of if any p</w:t>
            </w:r>
            <w:r>
              <w:rPr>
                <w:rFonts w:ascii="Arial" w:hAnsi="Arial" w:cs="Arial"/>
                <w:sz w:val="18"/>
                <w:szCs w:val="18"/>
              </w:rPr>
              <w:t>atients</w:t>
            </w:r>
            <w:r w:rsidRPr="00F27708">
              <w:rPr>
                <w:rFonts w:ascii="Arial" w:hAnsi="Arial" w:cs="Arial"/>
                <w:sz w:val="18"/>
                <w:szCs w:val="18"/>
              </w:rPr>
              <w:t xml:space="preserve"> had previous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Buprenorphine induction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Buprenorphine-naloxone tablet maintenance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: % participants completed all </w:t>
            </w: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Web-based </w:t>
            </w:r>
            <w:bookmarkStart w:id="15" w:name="_Hlk20911596"/>
            <w:r w:rsidRPr="000C5F47">
              <w:rPr>
                <w:rFonts w:ascii="Arial" w:hAnsi="Arial" w:cs="Arial"/>
                <w:sz w:val="18"/>
                <w:szCs w:val="18"/>
              </w:rPr>
              <w:t xml:space="preserve">community reinforcement approach </w:t>
            </w:r>
            <w:bookmarkEnd w:id="15"/>
            <w:r w:rsidRPr="000C5F47">
              <w:rPr>
                <w:rFonts w:ascii="Arial" w:hAnsi="Arial" w:cs="Arial"/>
                <w:sz w:val="18"/>
                <w:szCs w:val="18"/>
              </w:rPr>
              <w:t xml:space="preserve">(CRA) + contingency management (CM) + minimal therapist counseling +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+ minimal therapist counseling + </w:t>
            </w:r>
            <w:r w:rsidR="00FC1260">
              <w:rPr>
                <w:rFonts w:ascii="Arial" w:hAnsi="Arial" w:cs="Arial"/>
                <w:sz w:val="18"/>
                <w:szCs w:val="18"/>
              </w:rPr>
              <w:t>MOUD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bookmarkStart w:id="16" w:name="_Hlk19790926"/>
            <w:r>
              <w:rPr>
                <w:rFonts w:ascii="Arial" w:hAnsi="Arial" w:cs="Arial"/>
                <w:sz w:val="18"/>
                <w:szCs w:val="18"/>
              </w:rPr>
              <w:t>KQ1: Retention: 8</w:t>
            </w:r>
            <w:r w:rsidRPr="000C5F47">
              <w:rPr>
                <w:rFonts w:ascii="Arial" w:hAnsi="Arial" w:cs="Arial"/>
                <w:sz w:val="18"/>
                <w:szCs w:val="18"/>
              </w:rPr>
              <w:t>0%</w:t>
            </w:r>
            <w:r>
              <w:rPr>
                <w:rFonts w:ascii="Arial" w:hAnsi="Arial" w:cs="Arial"/>
                <w:sz w:val="18"/>
                <w:szCs w:val="18"/>
              </w:rPr>
              <w:t xml:space="preserve"> CRA+CM vs 64% CM+ counselling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OR =2.30 (1.15, 4.60)</w:t>
            </w:r>
            <w:bookmarkEnd w:id="16"/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KQ3: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when stratified </w:t>
            </w:r>
            <w:r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Pr="000C5F47">
              <w:rPr>
                <w:rFonts w:ascii="Arial" w:hAnsi="Arial" w:cs="Arial"/>
                <w:sz w:val="18"/>
                <w:szCs w:val="18"/>
              </w:rPr>
              <w:t>prior treatment the hazard of dropping out for CM-alone participants was 6.57 times (χ2(1) = 9.01, p=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.003) that for CRA+ participants. For treatment-naïve participants, the hazard for CM-alone participants was 1.15 times (χ2(1) = 0.13, p=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.718) that for CRA+ participants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1259EE" w:rsidRPr="000C5F47" w:rsidTr="009907F5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F0251">
              <w:rPr>
                <w:rFonts w:ascii="Arial" w:hAnsi="Arial" w:cs="Arial"/>
                <w:b/>
                <w:sz w:val="18"/>
                <w:szCs w:val="18"/>
              </w:rPr>
              <w:t>Fiellin</w:t>
            </w:r>
            <w:proofErr w:type="spellEnd"/>
            <w:r w:rsidRPr="00AF0251">
              <w:rPr>
                <w:rFonts w:ascii="Arial" w:hAnsi="Arial" w:cs="Arial"/>
                <w:b/>
                <w:sz w:val="18"/>
                <w:szCs w:val="18"/>
              </w:rPr>
              <w:t>, 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34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141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Age: 33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&lt;70% male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Race/Ethnicity: &lt;80% White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Prescription drug use: 36% 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Prior detox attempt: 49%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Buprenorphine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Naloxone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 months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: % participants completed all 6 months 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 xml:space="preserve">Physician management + </w:t>
            </w:r>
            <w:bookmarkStart w:id="17" w:name="_Hlk20911779"/>
            <w:r w:rsidRPr="000C5F47">
              <w:rPr>
                <w:rFonts w:ascii="Arial" w:hAnsi="Arial" w:cs="Arial"/>
                <w:sz w:val="18"/>
                <w:szCs w:val="18"/>
              </w:rPr>
              <w:t xml:space="preserve">cognitive behavioral therapy </w:t>
            </w:r>
            <w:bookmarkEnd w:id="17"/>
            <w:r w:rsidRPr="000C5F47">
              <w:rPr>
                <w:rFonts w:ascii="Arial" w:hAnsi="Arial" w:cs="Arial"/>
                <w:sz w:val="18"/>
                <w:szCs w:val="18"/>
              </w:rPr>
              <w:t>(CBT)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Physician management alone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bookmarkStart w:id="18" w:name="_Hlk19790992"/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KQ1: 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>39%</w:t>
            </w:r>
            <w:r>
              <w:rPr>
                <w:rFonts w:ascii="Arial" w:hAnsi="Arial" w:cs="Arial"/>
                <w:sz w:val="18"/>
                <w:szCs w:val="18"/>
              </w:rPr>
              <w:t xml:space="preserve"> CBT vs </w:t>
            </w:r>
            <w:r w:rsidRPr="000C5F47">
              <w:rPr>
                <w:rFonts w:ascii="Arial" w:hAnsi="Arial" w:cs="Arial"/>
                <w:sz w:val="18"/>
                <w:szCs w:val="18"/>
              </w:rPr>
              <w:t>45%</w:t>
            </w:r>
            <w:r>
              <w:rPr>
                <w:rFonts w:ascii="Arial" w:hAnsi="Arial" w:cs="Arial"/>
                <w:sz w:val="18"/>
                <w:szCs w:val="18"/>
              </w:rPr>
              <w:t xml:space="preserve"> physician management alone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C5F4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.43)</w:t>
            </w:r>
            <w:bookmarkEnd w:id="18"/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KQ2: Not reported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Good</w:t>
            </w:r>
          </w:p>
        </w:tc>
      </w:tr>
      <w:tr w:rsidR="001259EE" w:rsidRPr="000C5F47" w:rsidTr="009907F5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F0251">
              <w:rPr>
                <w:rFonts w:ascii="Arial" w:hAnsi="Arial" w:cs="Arial"/>
                <w:b/>
                <w:sz w:val="18"/>
                <w:szCs w:val="18"/>
              </w:rPr>
              <w:t>Jaffray</w:t>
            </w:r>
            <w:proofErr w:type="spellEnd"/>
            <w:r w:rsidRPr="00AF0251">
              <w:rPr>
                <w:rFonts w:ascii="Arial" w:hAnsi="Arial" w:cs="Arial"/>
                <w:b/>
                <w:sz w:val="18"/>
                <w:szCs w:val="18"/>
              </w:rPr>
              <w:t>, 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35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Scotland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542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8E0921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Age:</w:t>
            </w:r>
            <w:r w:rsidRPr="008E0921">
              <w:rPr>
                <w:rFonts w:ascii="Arial" w:hAnsi="Arial" w:cs="Arial"/>
                <w:sz w:val="18"/>
                <w:szCs w:val="18"/>
              </w:rPr>
              <w:t xml:space="preserve"> 32 </w:t>
            </w:r>
          </w:p>
          <w:p w:rsidR="001259EE" w:rsidRPr="008E0921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8E0921">
              <w:rPr>
                <w:rFonts w:ascii="Arial" w:hAnsi="Arial" w:cs="Arial"/>
                <w:sz w:val="18"/>
                <w:szCs w:val="18"/>
              </w:rPr>
              <w:t>64% male</w:t>
            </w:r>
          </w:p>
          <w:p w:rsidR="001259EE" w:rsidRPr="008E0921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E0921">
              <w:rPr>
                <w:rFonts w:ascii="Arial" w:hAnsi="Arial" w:cs="Arial"/>
                <w:sz w:val="18"/>
                <w:szCs w:val="18"/>
              </w:rPr>
              <w:t>nemployed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E0921">
              <w:rPr>
                <w:rFonts w:ascii="Arial" w:hAnsi="Arial" w:cs="Arial"/>
                <w:sz w:val="18"/>
                <w:szCs w:val="18"/>
              </w:rPr>
              <w:t xml:space="preserve"> 91%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E0921">
              <w:rPr>
                <w:rFonts w:ascii="Arial" w:hAnsi="Arial" w:cs="Arial"/>
                <w:sz w:val="18"/>
                <w:szCs w:val="18"/>
              </w:rPr>
              <w:t>Naïve/stable in t</w:t>
            </w:r>
            <w:r>
              <w:rPr>
                <w:rFonts w:ascii="Arial" w:hAnsi="Arial" w:cs="Arial"/>
                <w:sz w:val="18"/>
                <w:szCs w:val="18"/>
              </w:rPr>
              <w:t>reatment</w:t>
            </w:r>
            <w:r w:rsidRPr="008E0921">
              <w:rPr>
                <w:rFonts w:ascii="Arial" w:hAnsi="Arial" w:cs="Arial"/>
                <w:sz w:val="18"/>
                <w:szCs w:val="18"/>
              </w:rPr>
              <w:t>: "initiated in the last 24 months" - stable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 months in study; baseline mean 9 months in methadone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participants still receiving treatment at 6 months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Motivational interviewing + resource pack (with area-specific information on available services for pharmacists) + normal practice methadone treatment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Normal practice methadone treatment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 Retention: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88%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intervention vs 81% usual care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C5F47">
              <w:rPr>
                <w:rFonts w:ascii="Arial" w:hAnsi="Arial" w:cs="Arial"/>
                <w:sz w:val="18"/>
                <w:szCs w:val="18"/>
              </w:rPr>
              <w:t>Adjusted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C5F47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.34)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OR = 1.76 (0.55, 5.64)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KQ2: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Physical and psychological health of the intervention group significantly deteriorated between baseline and follow-up, whilst the control group remained relatively unchanged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1259EE" w:rsidRPr="000C5F47" w:rsidTr="009907F5">
        <w:trPr>
          <w:trHeight w:val="2545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Marsden, 2019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36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UK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273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C721A">
              <w:rPr>
                <w:rFonts w:ascii="Arial" w:hAnsi="Arial" w:cs="Arial"/>
                <w:sz w:val="18"/>
                <w:szCs w:val="18"/>
              </w:rPr>
              <w:t>Age: 18+</w:t>
            </w: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C721A">
              <w:rPr>
                <w:rFonts w:ascii="Arial" w:hAnsi="Arial" w:cs="Arial"/>
                <w:sz w:val="18"/>
                <w:szCs w:val="18"/>
              </w:rPr>
              <w:t>All participants were treatment resistant (i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C721A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.,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 had used illicit or non-prescribed opioids or cocaine on one or more days in the past 28 days at study screening, which was verified by positive urine drug screen)</w:t>
            </w: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Buprenorphine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Methadone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18 weeks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# days from randomization to the endpoint or exit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Personalized psychosocial intervention + treatment as usual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Treatment as usual</w:t>
            </w:r>
            <w:r>
              <w:rPr>
                <w:rFonts w:ascii="Arial" w:hAnsi="Arial" w:cs="Arial"/>
                <w:sz w:val="18"/>
                <w:szCs w:val="18"/>
              </w:rPr>
              <w:t xml:space="preserve"> (TAU)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 N</w:t>
            </w:r>
            <w:r w:rsidRPr="000C5F47">
              <w:rPr>
                <w:rFonts w:ascii="Arial" w:hAnsi="Arial" w:cs="Arial"/>
                <w:sz w:val="18"/>
                <w:szCs w:val="18"/>
              </w:rPr>
              <w:t>o between-group difference in retention in either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unadjusted or adjusted analyses.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The number of adverse events was similar between groups, and no severe adverse events in either group were judged to be treatment related.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Fair</w:t>
            </w:r>
          </w:p>
        </w:tc>
      </w:tr>
      <w:tr w:rsidR="001259EE" w:rsidRPr="000C5F47" w:rsidTr="009907F5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Mitchell, 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37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C721A">
              <w:rPr>
                <w:rFonts w:ascii="Arial" w:hAnsi="Arial" w:cs="Arial"/>
                <w:sz w:val="18"/>
                <w:szCs w:val="18"/>
              </w:rPr>
              <w:t>Age: 18+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 Afr</w:t>
            </w:r>
            <w:r w:rsidRPr="001C721A">
              <w:rPr>
                <w:rFonts w:ascii="Arial" w:hAnsi="Arial" w:cs="Arial"/>
                <w:sz w:val="18"/>
                <w:szCs w:val="18"/>
              </w:rPr>
              <w:t>ican American</w:t>
            </w:r>
            <w:r>
              <w:rPr>
                <w:rFonts w:ascii="Arial" w:hAnsi="Arial" w:cs="Arial"/>
                <w:sz w:val="18"/>
                <w:szCs w:val="18"/>
              </w:rPr>
              <w:t xml:space="preserve"> population</w:t>
            </w: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C721A">
              <w:rPr>
                <w:rFonts w:ascii="Arial" w:hAnsi="Arial" w:cs="Arial"/>
                <w:sz w:val="18"/>
                <w:szCs w:val="18"/>
              </w:rPr>
              <w:t>ewly admitted to bup</w:t>
            </w:r>
            <w:r>
              <w:rPr>
                <w:rFonts w:ascii="Arial" w:hAnsi="Arial" w:cs="Arial"/>
                <w:sz w:val="18"/>
                <w:szCs w:val="18"/>
              </w:rPr>
              <w:t>renorphine treatment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 at one of the participating </w:t>
            </w:r>
            <w:r>
              <w:rPr>
                <w:rFonts w:ascii="Arial" w:hAnsi="Arial" w:cs="Arial"/>
                <w:sz w:val="18"/>
                <w:szCs w:val="18"/>
              </w:rPr>
              <w:t>treatment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 programs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 months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participants in buprenorphine treatment at 6 months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bookmarkStart w:id="19" w:name="_Hlk20911966"/>
            <w:r w:rsidRPr="000C5F47">
              <w:rPr>
                <w:rFonts w:ascii="Arial" w:hAnsi="Arial" w:cs="Arial"/>
                <w:sz w:val="18"/>
                <w:szCs w:val="18"/>
              </w:rPr>
              <w:t xml:space="preserve">Intensive outpatient </w:t>
            </w:r>
            <w:bookmarkEnd w:id="19"/>
            <w:r w:rsidRPr="000C5F47">
              <w:rPr>
                <w:rFonts w:ascii="Arial" w:hAnsi="Arial" w:cs="Arial"/>
                <w:sz w:val="18"/>
                <w:szCs w:val="18"/>
              </w:rPr>
              <w:t>(IOP)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Standard outpatient (OP)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KQ1: Retention: 56.6% IOP vs 58.7% OP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Controlling for # of days in treatment, greater counseling exposure was associated with significantly less improvement for three outcomes: days of heroin use, days of cocaine use, and days of criminal activity (however authors suggest the association is not causal)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1259EE" w:rsidRPr="000C5F47" w:rsidTr="009907F5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Schwartz, 2012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38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230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ean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C721A">
              <w:rPr>
                <w:rFonts w:ascii="Arial" w:hAnsi="Arial" w:cs="Arial"/>
                <w:sz w:val="18"/>
                <w:szCs w:val="18"/>
              </w:rPr>
              <w:t>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 43.2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1C721A">
              <w:rPr>
                <w:rFonts w:ascii="Arial" w:hAnsi="Arial" w:cs="Arial"/>
                <w:sz w:val="18"/>
                <w:szCs w:val="18"/>
              </w:rPr>
              <w:t>70% male</w:t>
            </w: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Race/Ethnicity: </w:t>
            </w:r>
            <w:r w:rsidRPr="001C721A">
              <w:rPr>
                <w:rFonts w:ascii="Arial" w:hAnsi="Arial" w:cs="Arial"/>
                <w:sz w:val="18"/>
                <w:szCs w:val="18"/>
              </w:rPr>
              <w:t>77.4% African American</w:t>
            </w: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</w:t>
            </w:r>
            <w:r w:rsidRPr="001C721A">
              <w:rPr>
                <w:rFonts w:ascii="Arial" w:hAnsi="Arial" w:cs="Arial"/>
                <w:sz w:val="18"/>
                <w:szCs w:val="18"/>
              </w:rPr>
              <w:t>arried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 13.5% </w:t>
            </w: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mployed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uring 30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ays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C721A">
              <w:rPr>
                <w:rFonts w:ascii="Arial" w:hAnsi="Arial" w:cs="Arial"/>
                <w:sz w:val="18"/>
                <w:szCs w:val="18"/>
              </w:rPr>
              <w:t xml:space="preserve">rior to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C721A">
              <w:rPr>
                <w:rFonts w:ascii="Arial" w:hAnsi="Arial" w:cs="Arial"/>
                <w:sz w:val="18"/>
                <w:szCs w:val="18"/>
              </w:rPr>
              <w:t>aseline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C721A">
              <w:rPr>
                <w:rFonts w:ascii="Arial" w:hAnsi="Arial" w:cs="Arial"/>
                <w:sz w:val="18"/>
                <w:szCs w:val="18"/>
              </w:rPr>
              <w:t>32.6%</w:t>
            </w:r>
          </w:p>
          <w:p w:rsidR="001259EE" w:rsidRPr="001C721A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C721A">
              <w:rPr>
                <w:rFonts w:ascii="Arial" w:hAnsi="Arial" w:cs="Arial"/>
                <w:sz w:val="18"/>
                <w:szCs w:val="18"/>
              </w:rPr>
              <w:t>Non-pregnant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C721A">
              <w:rPr>
                <w:rFonts w:ascii="Arial" w:hAnsi="Arial" w:cs="Arial"/>
                <w:sz w:val="18"/>
                <w:szCs w:val="18"/>
              </w:rPr>
              <w:t>Opioid dependent for 1 year+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Methadone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12 months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participants retained in original MTP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Interim methadone (IM; supervised methadone with emergency counseling only for the first 4 months of treatment)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Restored methadone (RM; routine counseling with smaller case loads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Standard methadone (SM; with routine counseling)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KQ1: 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>60.6%</w:t>
            </w:r>
            <w:r>
              <w:rPr>
                <w:rFonts w:ascii="Arial" w:hAnsi="Arial" w:cs="Arial"/>
                <w:sz w:val="18"/>
                <w:szCs w:val="18"/>
              </w:rPr>
              <w:t xml:space="preserve"> IM vs 37% RM vs 54.8% SM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χ2(2) = </w:t>
            </w: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C5F47">
              <w:rPr>
                <w:rFonts w:ascii="Arial" w:hAnsi="Arial" w:cs="Arial"/>
                <w:sz w:val="18"/>
                <w:szCs w:val="18"/>
              </w:rPr>
              <w:t>&gt;0.05)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KQ2: Not reported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Fair</w:t>
            </w:r>
          </w:p>
        </w:tc>
      </w:tr>
      <w:tr w:rsidR="001259EE" w:rsidRPr="000C5F47" w:rsidTr="009907F5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 xml:space="preserve">Stein, 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39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49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832C8C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32C8C">
              <w:rPr>
                <w:rFonts w:ascii="Arial" w:hAnsi="Arial" w:cs="Arial"/>
                <w:sz w:val="18"/>
                <w:szCs w:val="18"/>
              </w:rPr>
              <w:t xml:space="preserve">ean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32C8C">
              <w:rPr>
                <w:rFonts w:ascii="Arial" w:hAnsi="Arial" w:cs="Arial"/>
                <w:sz w:val="18"/>
                <w:szCs w:val="18"/>
              </w:rPr>
              <w:t>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2C8C">
              <w:rPr>
                <w:rFonts w:ascii="Arial" w:hAnsi="Arial" w:cs="Arial"/>
                <w:sz w:val="18"/>
                <w:szCs w:val="18"/>
              </w:rPr>
              <w:t xml:space="preserve"> 41 </w:t>
            </w:r>
          </w:p>
          <w:p w:rsidR="001259EE" w:rsidRPr="00832C8C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832C8C">
              <w:rPr>
                <w:rFonts w:ascii="Arial" w:hAnsi="Arial" w:cs="Arial"/>
                <w:sz w:val="18"/>
                <w:szCs w:val="18"/>
              </w:rPr>
              <w:t>65.3% male</w:t>
            </w:r>
          </w:p>
          <w:p w:rsidR="001259EE" w:rsidRPr="00832C8C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Race/Ethnicity: </w:t>
            </w:r>
            <w:r w:rsidRPr="00832C8C">
              <w:rPr>
                <w:rFonts w:ascii="Arial" w:hAnsi="Arial" w:cs="Arial"/>
                <w:sz w:val="18"/>
                <w:szCs w:val="18"/>
              </w:rPr>
              <w:t xml:space="preserve">85.7%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32C8C">
              <w:rPr>
                <w:rFonts w:ascii="Arial" w:hAnsi="Arial" w:cs="Arial"/>
                <w:sz w:val="18"/>
                <w:szCs w:val="18"/>
              </w:rPr>
              <w:t>on-Latino White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832C8C">
              <w:rPr>
                <w:rFonts w:ascii="Arial" w:hAnsi="Arial" w:cs="Arial"/>
                <w:sz w:val="18"/>
                <w:szCs w:val="18"/>
              </w:rPr>
              <w:t>eported they had ever received prescribed bup</w:t>
            </w:r>
            <w:r>
              <w:rPr>
                <w:rFonts w:ascii="Arial" w:hAnsi="Arial" w:cs="Arial"/>
                <w:sz w:val="18"/>
                <w:szCs w:val="18"/>
              </w:rPr>
              <w:t>renorphine:</w:t>
            </w:r>
            <w:r w:rsidRPr="00832C8C">
              <w:rPr>
                <w:rFonts w:ascii="Arial" w:hAnsi="Arial" w:cs="Arial"/>
                <w:sz w:val="18"/>
                <w:szCs w:val="18"/>
              </w:rPr>
              <w:t xml:space="preserve"> 28.6%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Buprenorphine-naloxone induction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 maintenance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participants retained in treatment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DT (distress tolerance) intervention + buprenorphine-naloxone induction then </w:t>
            </w: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>s buprenorphine maintenance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HE (health education) control + bup</w:t>
            </w:r>
            <w:r>
              <w:rPr>
                <w:rFonts w:ascii="Arial" w:hAnsi="Arial" w:cs="Arial"/>
                <w:sz w:val="18"/>
                <w:szCs w:val="18"/>
              </w:rPr>
              <w:t>renorphine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-naloxone induction then </w:t>
            </w:r>
            <w:r>
              <w:rPr>
                <w:rFonts w:ascii="Arial" w:hAnsi="Arial" w:cs="Arial"/>
                <w:sz w:val="18"/>
                <w:szCs w:val="18"/>
              </w:rPr>
              <w:t>3-month</w:t>
            </w:r>
            <w:r w:rsidRPr="000C5F47">
              <w:rPr>
                <w:rFonts w:ascii="Arial" w:hAnsi="Arial" w:cs="Arial"/>
                <w:sz w:val="18"/>
                <w:szCs w:val="18"/>
              </w:rPr>
              <w:t>s bup</w:t>
            </w:r>
            <w:r>
              <w:rPr>
                <w:rFonts w:ascii="Arial" w:hAnsi="Arial" w:cs="Arial"/>
                <w:sz w:val="18"/>
                <w:szCs w:val="18"/>
              </w:rPr>
              <w:t>renorphine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maintenance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Retention: 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75% </w:t>
            </w:r>
            <w:r>
              <w:rPr>
                <w:rFonts w:ascii="Arial" w:hAnsi="Arial" w:cs="Arial"/>
                <w:sz w:val="18"/>
                <w:szCs w:val="18"/>
              </w:rPr>
              <w:t>DT vs 76% control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 mean difference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(95% CI) −1.0 (−25.1; 23.1)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 Not reported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1259EE" w:rsidRPr="000C5F47" w:rsidTr="009907F5">
        <w:trPr>
          <w:trHeight w:val="1402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Sullivan, 2015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125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Mean Age: 38 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 21% female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Race/Ethnicity: 43% White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Heavy use (&gt;6 bags heroin/day): 34%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XR Naltrexone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Oral Naltrexone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 months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% of participants retained in treatment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bookmarkStart w:id="20" w:name="_Hlk20912088"/>
            <w:r w:rsidRPr="000C5F47">
              <w:rPr>
                <w:rFonts w:ascii="Arial" w:hAnsi="Arial" w:cs="Arial"/>
                <w:sz w:val="18"/>
                <w:szCs w:val="18"/>
              </w:rPr>
              <w:t xml:space="preserve">Behavioral Naltrexone Therapy </w:t>
            </w:r>
            <w:bookmarkEnd w:id="20"/>
            <w:r w:rsidRPr="000C5F47">
              <w:rPr>
                <w:rFonts w:ascii="Arial" w:hAnsi="Arial" w:cs="Arial"/>
                <w:sz w:val="18"/>
                <w:szCs w:val="18"/>
              </w:rPr>
              <w:t>(BNT) + standard</w:t>
            </w:r>
            <w:r>
              <w:rPr>
                <w:rFonts w:ascii="Arial" w:hAnsi="Arial" w:cs="Arial"/>
                <w:sz w:val="18"/>
                <w:szCs w:val="18"/>
              </w:rPr>
              <w:t xml:space="preserve"> (oral and injectable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naltrexone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treatment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bookmarkStart w:id="21" w:name="_Hlk20912100"/>
            <w:r w:rsidRPr="000C5F47">
              <w:rPr>
                <w:rFonts w:ascii="Arial" w:hAnsi="Arial" w:cs="Arial"/>
                <w:sz w:val="18"/>
                <w:szCs w:val="18"/>
              </w:rPr>
              <w:t xml:space="preserve">Compliance Enhancement </w:t>
            </w:r>
            <w:bookmarkEnd w:id="21"/>
            <w:r w:rsidRPr="000C5F47">
              <w:rPr>
                <w:rFonts w:ascii="Arial" w:hAnsi="Arial" w:cs="Arial"/>
                <w:sz w:val="18"/>
                <w:szCs w:val="18"/>
              </w:rPr>
              <w:t xml:space="preserve">(CE) + standard </w:t>
            </w:r>
            <w:r>
              <w:rPr>
                <w:rFonts w:ascii="Arial" w:hAnsi="Arial" w:cs="Arial"/>
                <w:sz w:val="18"/>
                <w:szCs w:val="18"/>
              </w:rPr>
              <w:t xml:space="preserve">(oral and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injectable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naltrexone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treatment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Behavioral Naltrexone Therapy (BNT) + placebo injection </w:t>
            </w:r>
            <w:r>
              <w:rPr>
                <w:rFonts w:ascii="Arial" w:hAnsi="Arial" w:cs="Arial"/>
                <w:sz w:val="18"/>
                <w:szCs w:val="18"/>
              </w:rPr>
              <w:t>and oral naltrexone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Compliance Enhancement (CE) + placebo injection </w:t>
            </w:r>
            <w:r>
              <w:rPr>
                <w:rFonts w:ascii="Arial" w:hAnsi="Arial" w:cs="Arial"/>
                <w:sz w:val="18"/>
                <w:szCs w:val="18"/>
              </w:rPr>
              <w:t>and oral naltrexone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Default="001259EE" w:rsidP="009907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KQ1: Retention: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47.8%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BNT + standard Naltrexone vs 16.7% CE +standard naltrexone vs 23.8% BNT + placebo vs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CE+placebo</w:t>
            </w:r>
            <w:proofErr w:type="spellEnd"/>
          </w:p>
          <w:p w:rsidR="001259EE" w:rsidRDefault="001259EE" w:rsidP="009907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59EE" w:rsidRDefault="001259EE" w:rsidP="009907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KQ2: Not reported</w:t>
            </w:r>
          </w:p>
          <w:p w:rsidR="001259EE" w:rsidRDefault="001259EE" w:rsidP="009907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59EE" w:rsidRPr="000C5F47" w:rsidRDefault="001259EE" w:rsidP="009907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KQ3: 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For low-severity opioid users, retention was highest (60% at 6 months) in Behavioral Naltrexone Therapy with a single administration of injection naltrexone (XR-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naltrexone</w:t>
            </w:r>
            <w:r w:rsidRPr="000C5F47">
              <w:rPr>
                <w:rFonts w:ascii="Arial" w:hAnsi="Arial" w:cs="Arial"/>
                <w:color w:val="000000"/>
                <w:sz w:val="18"/>
                <w:szCs w:val="18"/>
              </w:rPr>
              <w:t>) post-detoxification.</w:t>
            </w:r>
          </w:p>
          <w:p w:rsidR="001259EE" w:rsidRPr="000C5F47" w:rsidRDefault="001259EE" w:rsidP="009907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59EE" w:rsidRPr="000C5F47" w:rsidRDefault="001259EE" w:rsidP="009907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59EE" w:rsidRPr="000C5F47" w:rsidRDefault="001259EE" w:rsidP="009907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For high-severity opioid users, BNT-XR-</w:t>
            </w:r>
            <w:r>
              <w:rPr>
                <w:rFonts w:ascii="Arial" w:hAnsi="Arial" w:cs="Arial"/>
                <w:sz w:val="18"/>
                <w:szCs w:val="18"/>
              </w:rPr>
              <w:t>naltrexone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+ oral naltrexone did not perform as well.</w:t>
            </w:r>
          </w:p>
          <w:p w:rsidR="001259EE" w:rsidRPr="000C5F47" w:rsidRDefault="001259EE" w:rsidP="009907F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Fair</w:t>
            </w:r>
          </w:p>
        </w:tc>
      </w:tr>
      <w:tr w:rsidR="001259EE" w:rsidRPr="000C5F47" w:rsidTr="009907F5">
        <w:trPr>
          <w:trHeight w:val="1708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 xml:space="preserve">Weiss, 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40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RCT</w:t>
            </w:r>
          </w:p>
          <w:p w:rsidR="001259EE" w:rsidRPr="00AF0251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0251">
              <w:rPr>
                <w:rFonts w:ascii="Arial" w:hAnsi="Arial" w:cs="Arial"/>
                <w:b/>
                <w:sz w:val="18"/>
                <w:szCs w:val="18"/>
              </w:rPr>
              <w:t>UK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653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AA11B3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A11B3">
              <w:rPr>
                <w:rFonts w:ascii="Arial" w:hAnsi="Arial" w:cs="Arial"/>
                <w:sz w:val="18"/>
                <w:szCs w:val="18"/>
              </w:rPr>
              <w:t>ean</w:t>
            </w:r>
            <w:r>
              <w:rPr>
                <w:rFonts w:ascii="Arial" w:hAnsi="Arial" w:cs="Arial"/>
                <w:sz w:val="18"/>
                <w:szCs w:val="18"/>
              </w:rPr>
              <w:t xml:space="preserve"> Age:</w:t>
            </w:r>
            <w:r w:rsidRPr="00AA11B3">
              <w:rPr>
                <w:rFonts w:ascii="Arial" w:hAnsi="Arial" w:cs="Arial"/>
                <w:sz w:val="18"/>
                <w:szCs w:val="18"/>
              </w:rPr>
              <w:t xml:space="preserve"> 32.9</w:t>
            </w:r>
          </w:p>
          <w:p w:rsidR="001259EE" w:rsidRPr="00AA11B3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Gender: </w:t>
            </w:r>
            <w:r w:rsidRPr="00AA11B3">
              <w:rPr>
                <w:rFonts w:ascii="Arial" w:hAnsi="Arial" w:cs="Arial"/>
                <w:sz w:val="18"/>
                <w:szCs w:val="18"/>
              </w:rPr>
              <w:t>38% female</w:t>
            </w:r>
          </w:p>
          <w:p w:rsidR="001259EE" w:rsidRPr="00AA11B3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Race/Ethnicity: </w:t>
            </w:r>
            <w:r w:rsidRPr="00AA11B3">
              <w:rPr>
                <w:rFonts w:ascii="Arial" w:hAnsi="Arial" w:cs="Arial"/>
                <w:sz w:val="18"/>
                <w:szCs w:val="18"/>
              </w:rPr>
              <w:t>91.5% White</w:t>
            </w:r>
          </w:p>
          <w:p w:rsidR="001259EE" w:rsidRPr="00AA11B3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Unmarried: </w:t>
            </w:r>
            <w:r w:rsidRPr="00AA11B3">
              <w:rPr>
                <w:rFonts w:ascii="Arial" w:hAnsi="Arial" w:cs="Arial"/>
                <w:sz w:val="18"/>
                <w:szCs w:val="18"/>
              </w:rPr>
              <w:t xml:space="preserve">49.2% </w:t>
            </w:r>
          </w:p>
          <w:p w:rsidR="001259EE" w:rsidRPr="00AA11B3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A11B3">
              <w:rPr>
                <w:rFonts w:ascii="Arial" w:hAnsi="Arial" w:cs="Arial"/>
                <w:sz w:val="18"/>
                <w:szCs w:val="18"/>
              </w:rPr>
              <w:t>Employment: 63.8% FTE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A11B3">
              <w:rPr>
                <w:rFonts w:ascii="Arial" w:hAnsi="Arial" w:cs="Arial"/>
                <w:sz w:val="18"/>
                <w:szCs w:val="18"/>
              </w:rPr>
              <w:t>Met DSM IV criteria for current opioid dependence on prescription opioids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Buprenorphine-naloxone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Phase 1: 4 weeks (2 week stabilization, 2 week taper)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etention</w:t>
            </w:r>
            <w:r w:rsidRPr="000C5F47">
              <w:rPr>
                <w:rFonts w:ascii="Arial" w:hAnsi="Arial" w:cs="Arial"/>
                <w:sz w:val="18"/>
                <w:szCs w:val="18"/>
              </w:rPr>
              <w:t>: # of SMM (</w:t>
            </w:r>
            <w:bookmarkStart w:id="22" w:name="_Hlk20912145"/>
            <w:r w:rsidRPr="000C5F47">
              <w:rPr>
                <w:rFonts w:ascii="Arial" w:hAnsi="Arial" w:cs="Arial"/>
                <w:sz w:val="18"/>
                <w:szCs w:val="18"/>
              </w:rPr>
              <w:t>standard medical management</w:t>
            </w:r>
            <w:bookmarkEnd w:id="22"/>
            <w:r w:rsidRPr="000C5F47">
              <w:rPr>
                <w:rFonts w:ascii="Arial" w:hAnsi="Arial" w:cs="Arial"/>
                <w:sz w:val="18"/>
                <w:szCs w:val="18"/>
              </w:rPr>
              <w:t>) visits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Phase 2: 16 weeks (12 week treatment, 4 week taper)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SMM + ODC (opioid drug counseling)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SMM alone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KQ1: Mean (SD) visits </w:t>
            </w:r>
            <w:r w:rsidRPr="000C5F47">
              <w:rPr>
                <w:rFonts w:ascii="Arial" w:hAnsi="Arial" w:cs="Arial"/>
                <w:sz w:val="18"/>
                <w:szCs w:val="18"/>
              </w:rPr>
              <w:t>Phase 1: 4.4 (1.5)</w:t>
            </w:r>
            <w:r>
              <w:rPr>
                <w:rFonts w:ascii="Arial" w:hAnsi="Arial" w:cs="Arial"/>
                <w:sz w:val="18"/>
                <w:szCs w:val="18"/>
              </w:rPr>
              <w:t xml:space="preserve"> ODC vs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4.5 (1.5)</w:t>
            </w:r>
            <w:r>
              <w:rPr>
                <w:rFonts w:ascii="Arial" w:hAnsi="Arial" w:cs="Arial"/>
                <w:sz w:val="18"/>
                <w:szCs w:val="18"/>
              </w:rPr>
              <w:t xml:space="preserve"> SMM alone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(z=1.24, p=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.39)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 xml:space="preserve">Phase 2: 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14.1 (4.4)</w:t>
            </w:r>
            <w:r>
              <w:rPr>
                <w:rFonts w:ascii="Arial" w:hAnsi="Arial" w:cs="Arial"/>
                <w:sz w:val="18"/>
                <w:szCs w:val="18"/>
              </w:rPr>
              <w:t xml:space="preserve"> ODC vs </w:t>
            </w:r>
            <w:r w:rsidRPr="000C5F47">
              <w:rPr>
                <w:rFonts w:ascii="Arial" w:hAnsi="Arial" w:cs="Arial"/>
                <w:sz w:val="18"/>
                <w:szCs w:val="18"/>
              </w:rPr>
              <w:t>13.9 (4.0)</w:t>
            </w:r>
            <w:r>
              <w:rPr>
                <w:rFonts w:ascii="Arial" w:hAnsi="Arial" w:cs="Arial"/>
                <w:sz w:val="18"/>
                <w:szCs w:val="18"/>
              </w:rPr>
              <w:t xml:space="preserve"> SMM alone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(z=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.86, p=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C5F47">
              <w:rPr>
                <w:rFonts w:ascii="Arial" w:hAnsi="Arial" w:cs="Arial"/>
                <w:sz w:val="18"/>
                <w:szCs w:val="18"/>
              </w:rPr>
              <w:t>.21)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KQ2: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Psychiatric symptoms were the most common serious adverse events (7 of 36), particularly depression leading to hospitalization (n=5); all of these occurred soon after completion of the Phase 1 (n=2) </w:t>
            </w: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or Phase 2 (n=3) taper.</w:t>
            </w:r>
          </w:p>
          <w:p w:rsidR="001259EE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KQ3:</w:t>
            </w:r>
            <w:r w:rsidRPr="000C5F47">
              <w:rPr>
                <w:rFonts w:ascii="Arial" w:hAnsi="Arial" w:cs="Arial"/>
                <w:sz w:val="18"/>
                <w:szCs w:val="18"/>
              </w:rPr>
              <w:t xml:space="preserve"> A history of ever using heroin was associated with lower Phase 2 success rates while taking buprenorphine-naloxone</w:t>
            </w:r>
          </w:p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t>Chronic pain at baseline was not related to outcomes either in Phase 1 or during Phase 2 while taking buprenorphine-naloxone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EE" w:rsidRPr="000C5F47" w:rsidRDefault="001259EE" w:rsidP="009907F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C5F47">
              <w:rPr>
                <w:rFonts w:ascii="Arial" w:hAnsi="Arial" w:cs="Arial"/>
                <w:sz w:val="18"/>
                <w:szCs w:val="18"/>
              </w:rPr>
              <w:lastRenderedPageBreak/>
              <w:t>Fair</w:t>
            </w:r>
          </w:p>
        </w:tc>
      </w:tr>
    </w:tbl>
    <w:p w:rsidR="001259EE" w:rsidRPr="00BD535C" w:rsidRDefault="00FC1260" w:rsidP="00282799">
      <w:pPr>
        <w:pStyle w:val="TableNote"/>
      </w:pPr>
      <w:r>
        <w:t>MOUD</w:t>
      </w:r>
      <w:r w:rsidR="001259EE" w:rsidRPr="00B3610F">
        <w:t xml:space="preserve">= </w:t>
      </w:r>
      <w:r>
        <w:t>medications for opioid use disorder</w:t>
      </w:r>
      <w:r w:rsidR="001259EE" w:rsidRPr="00B3610F">
        <w:t>; SR= systematic review;</w:t>
      </w:r>
      <w:r w:rsidR="001259EE">
        <w:t xml:space="preserve"> </w:t>
      </w:r>
      <w:r w:rsidR="001259EE" w:rsidRPr="00B3610F">
        <w:t xml:space="preserve">LAAM= </w:t>
      </w:r>
      <w:proofErr w:type="spellStart"/>
      <w:r w:rsidR="001259EE" w:rsidRPr="00B3610F">
        <w:t>levo</w:t>
      </w:r>
      <w:proofErr w:type="spellEnd"/>
      <w:r w:rsidR="001259EE" w:rsidRPr="00B3610F">
        <w:t xml:space="preserve">-alpha acetyl </w:t>
      </w:r>
      <w:proofErr w:type="spellStart"/>
      <w:r w:rsidR="001259EE" w:rsidRPr="00B3610F">
        <w:t>methadol</w:t>
      </w:r>
      <w:proofErr w:type="spellEnd"/>
      <w:r w:rsidR="001259EE">
        <w:t xml:space="preserve">; KQ= key question; GRADE= </w:t>
      </w:r>
      <w:r w:rsidR="001259EE" w:rsidRPr="00586743">
        <w:t>Grading of Recommendations Assessment, Development and Evaluation</w:t>
      </w:r>
      <w:r w:rsidR="001259EE">
        <w:t>;</w:t>
      </w:r>
      <w:r w:rsidR="001259EE" w:rsidRPr="00B3610F">
        <w:t xml:space="preserve"> RCT= randomized </w:t>
      </w:r>
      <w:r w:rsidR="001259EE" w:rsidRPr="00586743">
        <w:t xml:space="preserve">controlled trial; </w:t>
      </w:r>
      <w:r w:rsidR="001259EE" w:rsidRPr="00BD535C">
        <w:t>CRA= community reinforcement approach; CM= contingency management; CBT= cognitive behavioral therapy; TAU= treatment as usual; IOP= Intensive outpatient; OP= standard outpatient; MTP= methadone treatment program</w:t>
      </w:r>
      <w:r w:rsidR="001259EE">
        <w:t xml:space="preserve">; IM= interim methadone; RM= restored </w:t>
      </w:r>
      <w:r w:rsidR="001259EE" w:rsidRPr="00BD535C">
        <w:t>methadone; SM= standard methadone; DT= distress tolerance; HE= health education; XR= extended-release; BNT= Behavioral Naltrexone Therapy; CE= compliance enhancement; SMM= standard medical management; ODC= opioid drug counseling; SD= standard deviation</w:t>
      </w:r>
    </w:p>
    <w:p w:rsidR="001259EE" w:rsidRPr="000C5F47" w:rsidRDefault="001259EE" w:rsidP="00282799">
      <w:pPr>
        <w:pStyle w:val="TableTitle"/>
        <w:rPr>
          <w:rStyle w:val="PlainTable41"/>
          <w:rFonts w:cs="Arial"/>
          <w:iCs/>
          <w:highlight w:val="yellow"/>
        </w:rPr>
      </w:pPr>
      <w:r>
        <w:rPr>
          <w:rStyle w:val="PlainTable41"/>
          <w:rFonts w:cs="Arial"/>
          <w:iCs/>
          <w:highlight w:val="yellow"/>
        </w:rPr>
        <w:br w:type="textWrapping" w:clear="all"/>
      </w:r>
    </w:p>
    <w:p w:rsidR="001259EE" w:rsidRDefault="001259EE" w:rsidP="00282799"/>
    <w:p w:rsidR="001259EE" w:rsidRPr="00027C1E" w:rsidRDefault="001259EE" w:rsidP="00282799"/>
    <w:p w:rsidR="001259EE" w:rsidRPr="001B2DF0" w:rsidRDefault="001259EE" w:rsidP="00271CC9">
      <w:pPr>
        <w:pStyle w:val="TableTitle"/>
      </w:pPr>
      <w:r w:rsidRPr="001B2DF0">
        <w:t xml:space="preserve">Table </w:t>
      </w:r>
      <w:r>
        <w:t>7</w:t>
      </w:r>
      <w:r w:rsidRPr="001B2DF0">
        <w:t>. Quality rating</w:t>
      </w:r>
      <w:r>
        <w:t>s</w:t>
      </w:r>
      <w:r w:rsidRPr="001B2DF0">
        <w:t xml:space="preserve"> for care </w:t>
      </w:r>
      <w:r>
        <w:t>setting</w:t>
      </w:r>
      <w:r w:rsidRPr="001B2DF0">
        <w:t>s</w:t>
      </w:r>
      <w:r>
        <w:t>, services, logistical support</w:t>
      </w:r>
    </w:p>
    <w:tbl>
      <w:tblPr>
        <w:tblStyle w:val="TableGrid"/>
        <w:tblpPr w:leftFromText="180" w:rightFromText="180" w:vertAnchor="text" w:horzAnchor="margin" w:tblpY="28"/>
        <w:tblW w:w="13510" w:type="dxa"/>
        <w:tblLook w:val="04A0" w:firstRow="1" w:lastRow="0" w:firstColumn="1" w:lastColumn="0" w:noHBand="0" w:noVBand="1"/>
      </w:tblPr>
      <w:tblGrid>
        <w:gridCol w:w="1231"/>
        <w:gridCol w:w="1506"/>
        <w:gridCol w:w="1347"/>
        <w:gridCol w:w="1248"/>
        <w:gridCol w:w="1288"/>
        <w:gridCol w:w="1248"/>
        <w:gridCol w:w="1233"/>
        <w:gridCol w:w="1272"/>
        <w:gridCol w:w="1177"/>
        <w:gridCol w:w="1127"/>
        <w:gridCol w:w="833"/>
      </w:tblGrid>
      <w:tr w:rsidR="001259EE" w:rsidRPr="001B2DF0" w:rsidTr="009907F5">
        <w:trPr>
          <w:trHeight w:val="311"/>
          <w:tblHeader/>
        </w:trPr>
        <w:tc>
          <w:tcPr>
            <w:tcW w:w="1231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</w:p>
        </w:tc>
        <w:tc>
          <w:tcPr>
            <w:tcW w:w="1506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Randomization</w:t>
            </w:r>
          </w:p>
        </w:tc>
        <w:tc>
          <w:tcPr>
            <w:tcW w:w="1343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Allocation Concealment</w:t>
            </w:r>
          </w:p>
        </w:tc>
        <w:tc>
          <w:tcPr>
            <w:tcW w:w="1249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Groups Similar at Baseline</w:t>
            </w:r>
          </w:p>
        </w:tc>
        <w:tc>
          <w:tcPr>
            <w:tcW w:w="1288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Outcome Assessors</w:t>
            </w:r>
          </w:p>
        </w:tc>
        <w:tc>
          <w:tcPr>
            <w:tcW w:w="1249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Care Provider</w:t>
            </w:r>
          </w:p>
        </w:tc>
        <w:tc>
          <w:tcPr>
            <w:tcW w:w="1234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Patient</w:t>
            </w:r>
          </w:p>
        </w:tc>
        <w:tc>
          <w:tcPr>
            <w:tcW w:w="1273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Intention-To-Treat (ITT) Analysis</w:t>
            </w:r>
          </w:p>
        </w:tc>
        <w:tc>
          <w:tcPr>
            <w:tcW w:w="117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Acceptable Levels of Overall Attrition</w:t>
            </w:r>
          </w:p>
        </w:tc>
        <w:tc>
          <w:tcPr>
            <w:tcW w:w="112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Avoidance of Selective Outcomes Reporting</w:t>
            </w:r>
          </w:p>
        </w:tc>
        <w:tc>
          <w:tcPr>
            <w:tcW w:w="833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Final Quality Rating</w:t>
            </w:r>
          </w:p>
        </w:tc>
      </w:tr>
      <w:tr w:rsidR="001259EE" w:rsidRPr="001B2DF0" w:rsidTr="009907F5">
        <w:trPr>
          <w:trHeight w:val="311"/>
        </w:trPr>
        <w:tc>
          <w:tcPr>
            <w:tcW w:w="13510" w:type="dxa"/>
            <w:gridSpan w:val="11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Pre-Release </w:t>
            </w:r>
            <w:r w:rsidR="00FC1260">
              <w:rPr>
                <w:rFonts w:ascii="Arial" w:hAnsi="Arial" w:cs="Arial"/>
                <w:b/>
                <w:sz w:val="18"/>
                <w:szCs w:val="18"/>
              </w:rPr>
              <w:t>MOUD</w:t>
            </w: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 Models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Friedmann, 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lastRenderedPageBreak/>
              <w:t>Gordon, 2017</w:t>
            </w:r>
            <w:r w:rsidRPr="0056624A">
              <w:rPr>
                <w:rFonts w:ascii="Arial" w:hAnsi="Arial" w:cs="Arial"/>
                <w:b/>
                <w:noProof/>
                <w:sz w:val="18"/>
                <w:vertAlign w:val="superscript"/>
              </w:rPr>
              <w:t>3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3510" w:type="dxa"/>
            <w:gridSpan w:val="11"/>
            <w:shd w:val="clear" w:color="auto" w:fill="99CCFF"/>
          </w:tcPr>
          <w:p w:rsidR="001259EE" w:rsidRPr="001B2DF0" w:rsidRDefault="00FC1260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MOUD</w:t>
            </w:r>
            <w:r w:rsidR="001259EE" w:rsidRPr="001B2DF0">
              <w:rPr>
                <w:rFonts w:ascii="Arial" w:hAnsi="Arial" w:cs="Arial"/>
                <w:b/>
                <w:sz w:val="18"/>
                <w:szCs w:val="18"/>
              </w:rPr>
              <w:t xml:space="preserve"> Integrated into Primary Care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Brooner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>, 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Carrieri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>, 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Miotto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2012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3510" w:type="dxa"/>
            <w:gridSpan w:val="11"/>
            <w:shd w:val="clear" w:color="auto" w:fill="99CCFF"/>
          </w:tcPr>
          <w:p w:rsidR="001259EE" w:rsidRPr="001B2DF0" w:rsidRDefault="00FC1260" w:rsidP="009907F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MOUD</w:t>
            </w:r>
            <w:r w:rsidR="001259EE" w:rsidRPr="001B2DF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in ED/Hospital Settings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Liebschutz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D’Onofrio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3510" w:type="dxa"/>
            <w:gridSpan w:val="11"/>
            <w:shd w:val="clear" w:color="auto" w:fill="99CCFF"/>
          </w:tcPr>
          <w:p w:rsidR="001259EE" w:rsidRPr="001B2DF0" w:rsidRDefault="00FC1260" w:rsidP="009907F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MOUD</w:t>
            </w:r>
            <w:r w:rsidR="001259EE" w:rsidRPr="001B2DF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in Community Settings/Social Services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Schwartz, </w:t>
            </w:r>
          </w:p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2017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Beattie, </w:t>
            </w:r>
          </w:p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2016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Kidorf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Parpouchi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Unclear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2DF0">
              <w:rPr>
                <w:rFonts w:ascii="Arial" w:eastAsia="Times New Roman" w:hAnsi="Arial" w:cs="Arial"/>
                <w:sz w:val="18"/>
                <w:szCs w:val="18"/>
              </w:rPr>
              <w:t>Fair</w:t>
            </w:r>
          </w:p>
        </w:tc>
      </w:tr>
    </w:tbl>
    <w:p w:rsidR="001259EE" w:rsidRPr="001B2DF0" w:rsidRDefault="001259EE" w:rsidP="00271CC9">
      <w:pPr>
        <w:rPr>
          <w:rFonts w:ascii="Arial" w:hAnsi="Arial" w:cs="Arial"/>
          <w:sz w:val="18"/>
          <w:szCs w:val="18"/>
        </w:rPr>
      </w:pPr>
    </w:p>
    <w:p w:rsidR="001259EE" w:rsidRPr="001B2DF0" w:rsidRDefault="001259EE" w:rsidP="00271CC9">
      <w:pPr>
        <w:pStyle w:val="TableTitle"/>
      </w:pPr>
      <w:r w:rsidRPr="001B2DF0">
        <w:t xml:space="preserve">Table </w:t>
      </w:r>
      <w:r>
        <w:t>8</w:t>
      </w:r>
      <w:r w:rsidRPr="001B2DF0">
        <w:t>. Quality rating</w:t>
      </w:r>
      <w:r>
        <w:t>s</w:t>
      </w:r>
      <w:r w:rsidRPr="001B2DF0">
        <w:t xml:space="preserve"> for contingency management</w:t>
      </w:r>
    </w:p>
    <w:tbl>
      <w:tblPr>
        <w:tblStyle w:val="TableGrid"/>
        <w:tblpPr w:leftFromText="180" w:rightFromText="180" w:vertAnchor="text" w:horzAnchor="margin" w:tblpY="28"/>
        <w:tblW w:w="13510" w:type="dxa"/>
        <w:tblLook w:val="04A0" w:firstRow="1" w:lastRow="0" w:firstColumn="1" w:lastColumn="0" w:noHBand="0" w:noVBand="1"/>
      </w:tblPr>
      <w:tblGrid>
        <w:gridCol w:w="1231"/>
        <w:gridCol w:w="1506"/>
        <w:gridCol w:w="1347"/>
        <w:gridCol w:w="1248"/>
        <w:gridCol w:w="1288"/>
        <w:gridCol w:w="1248"/>
        <w:gridCol w:w="1233"/>
        <w:gridCol w:w="1272"/>
        <w:gridCol w:w="1177"/>
        <w:gridCol w:w="1127"/>
        <w:gridCol w:w="833"/>
      </w:tblGrid>
      <w:tr w:rsidR="001259EE" w:rsidRPr="001B2DF0" w:rsidTr="009907F5">
        <w:trPr>
          <w:trHeight w:val="311"/>
          <w:tblHeader/>
        </w:trPr>
        <w:tc>
          <w:tcPr>
            <w:tcW w:w="1231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</w:p>
        </w:tc>
        <w:tc>
          <w:tcPr>
            <w:tcW w:w="1506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Randomization</w:t>
            </w:r>
          </w:p>
        </w:tc>
        <w:tc>
          <w:tcPr>
            <w:tcW w:w="1343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Allocation Concealment</w:t>
            </w:r>
          </w:p>
        </w:tc>
        <w:tc>
          <w:tcPr>
            <w:tcW w:w="1249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Groups Similar at Baseline</w:t>
            </w:r>
          </w:p>
        </w:tc>
        <w:tc>
          <w:tcPr>
            <w:tcW w:w="1288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Outcome Assessors</w:t>
            </w:r>
          </w:p>
        </w:tc>
        <w:tc>
          <w:tcPr>
            <w:tcW w:w="1249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Care Provider</w:t>
            </w:r>
          </w:p>
        </w:tc>
        <w:tc>
          <w:tcPr>
            <w:tcW w:w="1234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Patient</w:t>
            </w:r>
          </w:p>
        </w:tc>
        <w:tc>
          <w:tcPr>
            <w:tcW w:w="1273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Intention-To-Treat (ITT) Analysis</w:t>
            </w:r>
          </w:p>
        </w:tc>
        <w:tc>
          <w:tcPr>
            <w:tcW w:w="117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Acceptable Levels of Overall Attrition</w:t>
            </w:r>
          </w:p>
        </w:tc>
        <w:tc>
          <w:tcPr>
            <w:tcW w:w="112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Avoidance of Selective Outcomes Reporting</w:t>
            </w:r>
          </w:p>
        </w:tc>
        <w:tc>
          <w:tcPr>
            <w:tcW w:w="833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Final Quality Rating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DeFulio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>, 2012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Dunn, </w:t>
            </w:r>
          </w:p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Dunn, </w:t>
            </w:r>
          </w:p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Epstein, </w:t>
            </w:r>
          </w:p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2009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Everly, </w:t>
            </w:r>
          </w:p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lastRenderedPageBreak/>
              <w:t>Holtyn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31" w:type="dxa"/>
            <w:shd w:val="clear" w:color="auto" w:fill="99CCFF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Kidorf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Pr="00E521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96"/>
        </w:trPr>
        <w:tc>
          <w:tcPr>
            <w:tcW w:w="1231" w:type="dxa"/>
            <w:shd w:val="clear" w:color="auto" w:fill="99CCFF"/>
          </w:tcPr>
          <w:p w:rsidR="001259EE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Specka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34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8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4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7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</w:tbl>
    <w:p w:rsidR="001259EE" w:rsidRPr="001B2DF0" w:rsidRDefault="001259EE" w:rsidP="00271CC9">
      <w:pPr>
        <w:rPr>
          <w:rFonts w:ascii="Arial" w:hAnsi="Arial" w:cs="Arial"/>
          <w:sz w:val="18"/>
          <w:szCs w:val="18"/>
        </w:rPr>
      </w:pPr>
    </w:p>
    <w:p w:rsidR="001259EE" w:rsidRDefault="001259EE" w:rsidP="00271CC9">
      <w:pPr>
        <w:pStyle w:val="TableTitle"/>
        <w:sectPr w:rsidR="001259EE" w:rsidSect="00647A15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259EE" w:rsidRPr="001B2DF0" w:rsidRDefault="001259EE" w:rsidP="00271CC9">
      <w:pPr>
        <w:pStyle w:val="TableTitle"/>
      </w:pPr>
      <w:r>
        <w:lastRenderedPageBreak/>
        <w:t>T</w:t>
      </w:r>
      <w:r w:rsidRPr="001B2DF0">
        <w:t xml:space="preserve">able </w:t>
      </w:r>
      <w:r>
        <w:t>9</w:t>
      </w:r>
      <w:r w:rsidRPr="001B2DF0">
        <w:t>. Quality rating</w:t>
      </w:r>
      <w:r>
        <w:t>s</w:t>
      </w:r>
      <w:r w:rsidRPr="001B2DF0">
        <w:t xml:space="preserve"> for </w:t>
      </w:r>
      <w:r>
        <w:t xml:space="preserve">health </w:t>
      </w:r>
      <w:r w:rsidRPr="001B2DF0">
        <w:t xml:space="preserve">IT </w:t>
      </w:r>
    </w:p>
    <w:tbl>
      <w:tblPr>
        <w:tblStyle w:val="TableGrid"/>
        <w:tblpPr w:leftFromText="180" w:rightFromText="180" w:vertAnchor="text" w:horzAnchor="margin" w:tblpY="28"/>
        <w:tblW w:w="13675" w:type="dxa"/>
        <w:tblLayout w:type="fixed"/>
        <w:tblLook w:val="04A0" w:firstRow="1" w:lastRow="0" w:firstColumn="1" w:lastColumn="0" w:noHBand="0" w:noVBand="1"/>
      </w:tblPr>
      <w:tblGrid>
        <w:gridCol w:w="1209"/>
        <w:gridCol w:w="1506"/>
        <w:gridCol w:w="1354"/>
        <w:gridCol w:w="1216"/>
        <w:gridCol w:w="1268"/>
        <w:gridCol w:w="1362"/>
        <w:gridCol w:w="1170"/>
        <w:gridCol w:w="1260"/>
        <w:gridCol w:w="1260"/>
        <w:gridCol w:w="1170"/>
        <w:gridCol w:w="900"/>
      </w:tblGrid>
      <w:tr w:rsidR="001259EE" w:rsidRPr="001B2DF0" w:rsidTr="009907F5">
        <w:trPr>
          <w:trHeight w:val="311"/>
          <w:tblHeader/>
        </w:trPr>
        <w:tc>
          <w:tcPr>
            <w:tcW w:w="1209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</w:p>
        </w:tc>
        <w:tc>
          <w:tcPr>
            <w:tcW w:w="1506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Randomization</w:t>
            </w:r>
          </w:p>
        </w:tc>
        <w:tc>
          <w:tcPr>
            <w:tcW w:w="1354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Allocation Concealment</w:t>
            </w:r>
          </w:p>
        </w:tc>
        <w:tc>
          <w:tcPr>
            <w:tcW w:w="1216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Groups Similar at Baseline</w:t>
            </w:r>
          </w:p>
        </w:tc>
        <w:tc>
          <w:tcPr>
            <w:tcW w:w="1268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Outcome Assessors</w:t>
            </w:r>
          </w:p>
        </w:tc>
        <w:tc>
          <w:tcPr>
            <w:tcW w:w="1362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Care Provider</w:t>
            </w:r>
          </w:p>
        </w:tc>
        <w:tc>
          <w:tcPr>
            <w:tcW w:w="117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Patient</w:t>
            </w:r>
          </w:p>
        </w:tc>
        <w:tc>
          <w:tcPr>
            <w:tcW w:w="126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Intention-To-Treat (ITT) Analysis</w:t>
            </w:r>
          </w:p>
        </w:tc>
        <w:tc>
          <w:tcPr>
            <w:tcW w:w="126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Acceptable Levels of Overall Attrition</w:t>
            </w:r>
          </w:p>
        </w:tc>
        <w:tc>
          <w:tcPr>
            <w:tcW w:w="117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Avoidance of Selective Outcomes Reporting</w:t>
            </w:r>
          </w:p>
        </w:tc>
        <w:tc>
          <w:tcPr>
            <w:tcW w:w="90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Final Quality Rating</w:t>
            </w:r>
          </w:p>
        </w:tc>
      </w:tr>
      <w:tr w:rsidR="001259EE" w:rsidRPr="001B2DF0" w:rsidTr="009907F5">
        <w:trPr>
          <w:trHeight w:val="311"/>
        </w:trPr>
        <w:tc>
          <w:tcPr>
            <w:tcW w:w="1209" w:type="dxa"/>
            <w:shd w:val="clear" w:color="auto" w:fill="99CCFF"/>
          </w:tcPr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Marsch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>, 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1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6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90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09" w:type="dxa"/>
            <w:shd w:val="clear" w:color="auto" w:fill="99CCFF"/>
          </w:tcPr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Moore, </w:t>
            </w:r>
          </w:p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22</w:t>
            </w:r>
            <w:r w:rsidRPr="000C5F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3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1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26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6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90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</w:tr>
      <w:tr w:rsidR="001259EE" w:rsidRPr="001B2DF0" w:rsidTr="009907F5">
        <w:trPr>
          <w:trHeight w:val="477"/>
        </w:trPr>
        <w:tc>
          <w:tcPr>
            <w:tcW w:w="1209" w:type="dxa"/>
            <w:shd w:val="clear" w:color="auto" w:fill="99CCFF"/>
          </w:tcPr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Reutsch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>, 2012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23</w:t>
            </w: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21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36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441"/>
        </w:trPr>
        <w:tc>
          <w:tcPr>
            <w:tcW w:w="1209" w:type="dxa"/>
            <w:shd w:val="clear" w:color="auto" w:fill="99CCFF"/>
          </w:tcPr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Shi, </w:t>
            </w:r>
          </w:p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2019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21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36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Fair</w:t>
            </w:r>
          </w:p>
        </w:tc>
      </w:tr>
    </w:tbl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196"/>
        <w:gridCol w:w="1506"/>
        <w:gridCol w:w="1357"/>
        <w:gridCol w:w="1246"/>
        <w:gridCol w:w="1260"/>
        <w:gridCol w:w="1350"/>
        <w:gridCol w:w="1170"/>
        <w:gridCol w:w="1260"/>
        <w:gridCol w:w="1260"/>
        <w:gridCol w:w="1170"/>
        <w:gridCol w:w="900"/>
      </w:tblGrid>
      <w:tr w:rsidR="001259EE" w:rsidRPr="001B2DF0" w:rsidTr="009907F5">
        <w:tc>
          <w:tcPr>
            <w:tcW w:w="13675" w:type="dxa"/>
            <w:gridSpan w:val="11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Cohort studies</w:t>
            </w:r>
          </w:p>
        </w:tc>
      </w:tr>
      <w:tr w:rsidR="001259EE" w:rsidRPr="001B2DF0" w:rsidTr="009907F5">
        <w:tc>
          <w:tcPr>
            <w:tcW w:w="1196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</w:p>
        </w:tc>
        <w:tc>
          <w:tcPr>
            <w:tcW w:w="1506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Randomization</w:t>
            </w:r>
          </w:p>
        </w:tc>
        <w:tc>
          <w:tcPr>
            <w:tcW w:w="135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Allocation Concealment</w:t>
            </w:r>
          </w:p>
        </w:tc>
        <w:tc>
          <w:tcPr>
            <w:tcW w:w="1246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Groups Similar at Baseline</w:t>
            </w:r>
          </w:p>
        </w:tc>
        <w:tc>
          <w:tcPr>
            <w:tcW w:w="126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Outcome Assessors</w:t>
            </w:r>
          </w:p>
        </w:tc>
        <w:tc>
          <w:tcPr>
            <w:tcW w:w="135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Care Provider</w:t>
            </w:r>
          </w:p>
        </w:tc>
        <w:tc>
          <w:tcPr>
            <w:tcW w:w="117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Patient</w:t>
            </w:r>
          </w:p>
        </w:tc>
        <w:tc>
          <w:tcPr>
            <w:tcW w:w="126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Intention-To-Treat (ITT) Analysis</w:t>
            </w:r>
          </w:p>
        </w:tc>
        <w:tc>
          <w:tcPr>
            <w:tcW w:w="126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Acceptable Levels of Overall Attrition</w:t>
            </w:r>
          </w:p>
        </w:tc>
        <w:tc>
          <w:tcPr>
            <w:tcW w:w="117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Avoidance of Selective Outcomes Reporting</w:t>
            </w:r>
          </w:p>
        </w:tc>
        <w:tc>
          <w:tcPr>
            <w:tcW w:w="90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Final Quality Rating</w:t>
            </w:r>
          </w:p>
        </w:tc>
      </w:tr>
      <w:tr w:rsidR="001259EE" w:rsidRPr="001B2DF0" w:rsidTr="009907F5">
        <w:tc>
          <w:tcPr>
            <w:tcW w:w="1196" w:type="dxa"/>
            <w:shd w:val="clear" w:color="auto" w:fill="99CCFF"/>
          </w:tcPr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Eibl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2017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5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c>
          <w:tcPr>
            <w:tcW w:w="1196" w:type="dxa"/>
            <w:shd w:val="clear" w:color="auto" w:fill="99CCFF"/>
          </w:tcPr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Weintraub, 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5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c>
          <w:tcPr>
            <w:tcW w:w="1196" w:type="dxa"/>
            <w:shd w:val="clear" w:color="auto" w:fill="99CCFF"/>
          </w:tcPr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Zheng, </w:t>
            </w:r>
          </w:p>
          <w:p w:rsidR="001259EE" w:rsidRPr="001B2DF0" w:rsidRDefault="001259EE" w:rsidP="009907F5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2017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5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7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0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color w:val="000000"/>
                <w:sz w:val="18"/>
                <w:szCs w:val="18"/>
              </w:rPr>
              <w:t>Fair</w:t>
            </w:r>
          </w:p>
        </w:tc>
      </w:tr>
    </w:tbl>
    <w:p w:rsidR="001259EE" w:rsidRDefault="001259EE" w:rsidP="00271CC9">
      <w:pPr>
        <w:rPr>
          <w:rFonts w:ascii="Arial" w:hAnsi="Arial" w:cs="Arial"/>
          <w:sz w:val="18"/>
          <w:szCs w:val="18"/>
        </w:rPr>
        <w:sectPr w:rsidR="001259EE" w:rsidSect="00647A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259EE" w:rsidRPr="00A23B6F" w:rsidRDefault="001259EE" w:rsidP="00271CC9">
      <w:pPr>
        <w:pStyle w:val="TableTitle"/>
      </w:pPr>
      <w:r>
        <w:lastRenderedPageBreak/>
        <w:t>Ta</w:t>
      </w:r>
      <w:r w:rsidRPr="00A23B6F">
        <w:t xml:space="preserve">ble </w:t>
      </w:r>
      <w:r>
        <w:t>10</w:t>
      </w:r>
      <w:r w:rsidRPr="00A23B6F">
        <w:t>. Quality ratings for extended-release medication based treatments</w:t>
      </w:r>
    </w:p>
    <w:tbl>
      <w:tblPr>
        <w:tblStyle w:val="TableGrid"/>
        <w:tblpPr w:leftFromText="180" w:rightFromText="180" w:vertAnchor="text" w:horzAnchor="margin" w:tblpY="28"/>
        <w:tblW w:w="13510" w:type="dxa"/>
        <w:tblLook w:val="04A0" w:firstRow="1" w:lastRow="0" w:firstColumn="1" w:lastColumn="0" w:noHBand="0" w:noVBand="1"/>
      </w:tblPr>
      <w:tblGrid>
        <w:gridCol w:w="1218"/>
        <w:gridCol w:w="1506"/>
        <w:gridCol w:w="1347"/>
        <w:gridCol w:w="1208"/>
        <w:gridCol w:w="1265"/>
        <w:gridCol w:w="1206"/>
        <w:gridCol w:w="1183"/>
        <w:gridCol w:w="1239"/>
        <w:gridCol w:w="1177"/>
        <w:gridCol w:w="1127"/>
        <w:gridCol w:w="1034"/>
      </w:tblGrid>
      <w:tr w:rsidR="001259EE" w:rsidRPr="001B2DF0" w:rsidTr="009907F5">
        <w:trPr>
          <w:trHeight w:val="311"/>
          <w:tblHeader/>
        </w:trPr>
        <w:tc>
          <w:tcPr>
            <w:tcW w:w="1218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Author, Year</w:t>
            </w:r>
          </w:p>
        </w:tc>
        <w:tc>
          <w:tcPr>
            <w:tcW w:w="1506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Randomization</w:t>
            </w:r>
          </w:p>
        </w:tc>
        <w:tc>
          <w:tcPr>
            <w:tcW w:w="134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Allocation Concealment</w:t>
            </w:r>
          </w:p>
        </w:tc>
        <w:tc>
          <w:tcPr>
            <w:tcW w:w="1208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Groups Similar at Baseline</w:t>
            </w:r>
          </w:p>
        </w:tc>
        <w:tc>
          <w:tcPr>
            <w:tcW w:w="1265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Outcome Assessors</w:t>
            </w:r>
          </w:p>
        </w:tc>
        <w:tc>
          <w:tcPr>
            <w:tcW w:w="1206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Care Provider</w:t>
            </w:r>
          </w:p>
        </w:tc>
        <w:tc>
          <w:tcPr>
            <w:tcW w:w="1183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Patient</w:t>
            </w:r>
          </w:p>
        </w:tc>
        <w:tc>
          <w:tcPr>
            <w:tcW w:w="1239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Intention-To-Treat (ITT) Analysis</w:t>
            </w:r>
          </w:p>
        </w:tc>
        <w:tc>
          <w:tcPr>
            <w:tcW w:w="117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Acceptable Levels of Overall Attrition</w:t>
            </w:r>
          </w:p>
        </w:tc>
        <w:tc>
          <w:tcPr>
            <w:tcW w:w="112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Avoidance of Selective Outcomes Reporting</w:t>
            </w:r>
          </w:p>
        </w:tc>
        <w:tc>
          <w:tcPr>
            <w:tcW w:w="1034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Final Quality Rating</w:t>
            </w:r>
          </w:p>
        </w:tc>
      </w:tr>
      <w:tr w:rsidR="001259EE" w:rsidRPr="001B2DF0" w:rsidTr="009907F5">
        <w:trPr>
          <w:trHeight w:val="311"/>
        </w:trPr>
        <w:tc>
          <w:tcPr>
            <w:tcW w:w="1218" w:type="dxa"/>
            <w:shd w:val="clear" w:color="auto" w:fill="99CCFF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Tanum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>, 2017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5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1259EE" w:rsidRPr="001B2DF0" w:rsidTr="009907F5">
        <w:trPr>
          <w:trHeight w:val="311"/>
        </w:trPr>
        <w:tc>
          <w:tcPr>
            <w:tcW w:w="1218" w:type="dxa"/>
            <w:shd w:val="clear" w:color="auto" w:fill="99CCFF"/>
            <w:vAlign w:val="bottom"/>
          </w:tcPr>
          <w:p w:rsidR="001259EE" w:rsidRDefault="001259EE" w:rsidP="009907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Lee, </w:t>
            </w:r>
          </w:p>
          <w:p w:rsidR="001259EE" w:rsidRPr="001B2DF0" w:rsidRDefault="001259EE" w:rsidP="009907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  <w:r w:rsidRPr="0056624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34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0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65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Unclear</w:t>
            </w:r>
          </w:p>
        </w:tc>
        <w:tc>
          <w:tcPr>
            <w:tcW w:w="12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Unclear</w:t>
            </w:r>
          </w:p>
        </w:tc>
        <w:tc>
          <w:tcPr>
            <w:tcW w:w="118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Unclear</w:t>
            </w:r>
          </w:p>
        </w:tc>
        <w:tc>
          <w:tcPr>
            <w:tcW w:w="123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0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18" w:type="dxa"/>
            <w:shd w:val="clear" w:color="auto" w:fill="99CCFF"/>
            <w:vAlign w:val="bottom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Sullivan, 2019</w:t>
            </w:r>
            <w:r w:rsidRPr="0056624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20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5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218" w:type="dxa"/>
            <w:shd w:val="clear" w:color="auto" w:fill="99CCFF"/>
          </w:tcPr>
          <w:p w:rsidR="001259EE" w:rsidRPr="000E6AA8" w:rsidRDefault="001259EE" w:rsidP="009907F5">
            <w:pPr>
              <w:spacing w:line="256" w:lineRule="auto"/>
              <w:rPr>
                <w:rFonts w:ascii="Arial" w:hAnsi="Arial"/>
                <w:b/>
                <w:sz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Rosenthal, 2016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34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5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3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1259EE" w:rsidRPr="001B2DF0" w:rsidTr="009907F5">
        <w:trPr>
          <w:trHeight w:val="398"/>
        </w:trPr>
        <w:tc>
          <w:tcPr>
            <w:tcW w:w="1218" w:type="dxa"/>
            <w:shd w:val="clear" w:color="auto" w:fill="99CCFF"/>
            <w:vAlign w:val="bottom"/>
          </w:tcPr>
          <w:p w:rsidR="001259EE" w:rsidRPr="001B2DF0" w:rsidRDefault="001259EE" w:rsidP="009907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Lofwall</w:t>
            </w:r>
            <w:proofErr w:type="spellEnd"/>
            <w:r w:rsidRPr="001B2D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2018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15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34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08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65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Unclear</w:t>
            </w:r>
          </w:p>
        </w:tc>
        <w:tc>
          <w:tcPr>
            <w:tcW w:w="1206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Unclear</w:t>
            </w:r>
          </w:p>
        </w:tc>
        <w:tc>
          <w:tcPr>
            <w:tcW w:w="1183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Unclear</w:t>
            </w:r>
          </w:p>
        </w:tc>
        <w:tc>
          <w:tcPr>
            <w:tcW w:w="1239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0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6643">
              <w:rPr>
                <w:rFonts w:ascii="Arial" w:hAnsi="Arial"/>
                <w:sz w:val="18"/>
              </w:rPr>
              <w:t>Fair</w:t>
            </w:r>
          </w:p>
        </w:tc>
      </w:tr>
    </w:tbl>
    <w:p w:rsidR="001259EE" w:rsidRDefault="001259EE" w:rsidP="00271CC9">
      <w:pPr>
        <w:rPr>
          <w:rFonts w:ascii="Arial" w:hAnsi="Arial" w:cs="Arial"/>
          <w:b/>
          <w:sz w:val="18"/>
          <w:szCs w:val="18"/>
        </w:rPr>
      </w:pPr>
    </w:p>
    <w:p w:rsidR="001259EE" w:rsidRDefault="001259EE" w:rsidP="00271CC9">
      <w:pPr>
        <w:rPr>
          <w:rFonts w:ascii="Arial" w:hAnsi="Arial" w:cs="Arial"/>
          <w:b/>
          <w:sz w:val="18"/>
          <w:szCs w:val="18"/>
        </w:rPr>
      </w:pPr>
    </w:p>
    <w:p w:rsidR="001259EE" w:rsidRDefault="001259EE" w:rsidP="00271CC9">
      <w:pPr>
        <w:rPr>
          <w:rFonts w:ascii="Arial" w:hAnsi="Arial" w:cs="Arial"/>
          <w:b/>
          <w:sz w:val="18"/>
          <w:szCs w:val="18"/>
        </w:rPr>
        <w:sectPr w:rsidR="001259EE" w:rsidSect="00647A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259EE" w:rsidRPr="001B2DF0" w:rsidRDefault="001259EE" w:rsidP="00271CC9">
      <w:pPr>
        <w:pStyle w:val="TableTitle"/>
      </w:pPr>
      <w:r w:rsidRPr="001B2DF0">
        <w:lastRenderedPageBreak/>
        <w:t xml:space="preserve">Table </w:t>
      </w:r>
      <w:r>
        <w:t>11</w:t>
      </w:r>
      <w:r w:rsidRPr="001B2DF0">
        <w:t>. Quality rating</w:t>
      </w:r>
      <w:r>
        <w:t>s</w:t>
      </w:r>
      <w:r w:rsidRPr="001B2DF0">
        <w:t xml:space="preserve"> for psychosocial</w:t>
      </w:r>
    </w:p>
    <w:tbl>
      <w:tblPr>
        <w:tblStyle w:val="TableGrid"/>
        <w:tblpPr w:leftFromText="180" w:rightFromText="180" w:vertAnchor="text" w:horzAnchor="margin" w:tblpY="28"/>
        <w:tblW w:w="13510" w:type="dxa"/>
        <w:tblLook w:val="04A0" w:firstRow="1" w:lastRow="0" w:firstColumn="1" w:lastColumn="0" w:noHBand="0" w:noVBand="1"/>
      </w:tblPr>
      <w:tblGrid>
        <w:gridCol w:w="1307"/>
        <w:gridCol w:w="1634"/>
        <w:gridCol w:w="1444"/>
        <w:gridCol w:w="1184"/>
        <w:gridCol w:w="1250"/>
        <w:gridCol w:w="1182"/>
        <w:gridCol w:w="1154"/>
        <w:gridCol w:w="1220"/>
        <w:gridCol w:w="1177"/>
        <w:gridCol w:w="1127"/>
        <w:gridCol w:w="831"/>
      </w:tblGrid>
      <w:tr w:rsidR="001259EE" w:rsidRPr="001B2DF0" w:rsidTr="009907F5">
        <w:trPr>
          <w:trHeight w:val="311"/>
          <w:tblHeader/>
        </w:trPr>
        <w:tc>
          <w:tcPr>
            <w:tcW w:w="1307" w:type="dxa"/>
            <w:shd w:val="clear" w:color="auto" w:fill="CCCCFF"/>
          </w:tcPr>
          <w:p w:rsidR="001259EE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Author, </w:t>
            </w:r>
          </w:p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634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Randomization</w:t>
            </w:r>
          </w:p>
        </w:tc>
        <w:tc>
          <w:tcPr>
            <w:tcW w:w="1444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Allocation Concealment</w:t>
            </w:r>
          </w:p>
        </w:tc>
        <w:tc>
          <w:tcPr>
            <w:tcW w:w="1184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Groups Similar at Baseline</w:t>
            </w:r>
          </w:p>
        </w:tc>
        <w:tc>
          <w:tcPr>
            <w:tcW w:w="125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Outcome Assessors</w:t>
            </w:r>
          </w:p>
        </w:tc>
        <w:tc>
          <w:tcPr>
            <w:tcW w:w="1182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Care Provider</w:t>
            </w:r>
          </w:p>
        </w:tc>
        <w:tc>
          <w:tcPr>
            <w:tcW w:w="1154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Blinded Patient</w:t>
            </w:r>
          </w:p>
        </w:tc>
        <w:tc>
          <w:tcPr>
            <w:tcW w:w="1220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Intention-To-Treat (ITT) Analysis</w:t>
            </w:r>
          </w:p>
        </w:tc>
        <w:tc>
          <w:tcPr>
            <w:tcW w:w="117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Acceptable Levels of Overall Attrition</w:t>
            </w:r>
          </w:p>
        </w:tc>
        <w:tc>
          <w:tcPr>
            <w:tcW w:w="1127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Avoidance of Selective Outcomes Reporting</w:t>
            </w:r>
          </w:p>
        </w:tc>
        <w:tc>
          <w:tcPr>
            <w:tcW w:w="831" w:type="dxa"/>
            <w:shd w:val="clear" w:color="auto" w:fill="CCCCFF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bCs/>
                <w:sz w:val="18"/>
                <w:szCs w:val="18"/>
              </w:rPr>
              <w:t>Final Quality Rating</w:t>
            </w:r>
          </w:p>
        </w:tc>
      </w:tr>
      <w:tr w:rsidR="001259EE" w:rsidRPr="001B2DF0" w:rsidTr="009907F5">
        <w:trPr>
          <w:trHeight w:val="480"/>
        </w:trPr>
        <w:tc>
          <w:tcPr>
            <w:tcW w:w="1307" w:type="dxa"/>
            <w:shd w:val="clear" w:color="auto" w:fill="99CCFF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Christensen, 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16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4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2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1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1259EE" w:rsidRPr="001B2DF0" w:rsidTr="009907F5">
        <w:trPr>
          <w:trHeight w:val="311"/>
        </w:trPr>
        <w:tc>
          <w:tcPr>
            <w:tcW w:w="1307" w:type="dxa"/>
            <w:shd w:val="clear" w:color="auto" w:fill="99CCFF"/>
            <w:vAlign w:val="bottom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Fiellin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DD2552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16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8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2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1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1259EE" w:rsidRPr="001B2DF0" w:rsidTr="009907F5">
        <w:trPr>
          <w:trHeight w:val="311"/>
        </w:trPr>
        <w:tc>
          <w:tcPr>
            <w:tcW w:w="1307" w:type="dxa"/>
            <w:shd w:val="clear" w:color="auto" w:fill="99CCFF"/>
            <w:vAlign w:val="bottom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2DF0">
              <w:rPr>
                <w:rFonts w:ascii="Arial" w:hAnsi="Arial" w:cs="Arial"/>
                <w:b/>
                <w:sz w:val="18"/>
                <w:szCs w:val="18"/>
              </w:rPr>
              <w:t>Jaffray</w:t>
            </w:r>
            <w:proofErr w:type="spellEnd"/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1259EE" w:rsidRPr="00DD2552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2014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6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44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8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8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2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1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1259EE" w:rsidRPr="001B2DF0" w:rsidTr="009907F5">
        <w:trPr>
          <w:trHeight w:val="311"/>
        </w:trPr>
        <w:tc>
          <w:tcPr>
            <w:tcW w:w="1307" w:type="dxa"/>
            <w:shd w:val="clear" w:color="auto" w:fill="99CCFF"/>
            <w:vAlign w:val="bottom"/>
          </w:tcPr>
          <w:p w:rsidR="001259EE" w:rsidRPr="00DD2552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Marsden, 2019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6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2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1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307" w:type="dxa"/>
            <w:shd w:val="clear" w:color="auto" w:fill="99CCFF"/>
            <w:vAlign w:val="bottom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Mitchell, 2013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16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8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2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831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</w:tr>
      <w:tr w:rsidR="001259EE" w:rsidRPr="001B2DF0" w:rsidTr="009907F5">
        <w:trPr>
          <w:trHeight w:val="440"/>
        </w:trPr>
        <w:tc>
          <w:tcPr>
            <w:tcW w:w="1307" w:type="dxa"/>
            <w:shd w:val="clear" w:color="auto" w:fill="99CCFF"/>
          </w:tcPr>
          <w:p w:rsidR="001259EE" w:rsidRPr="00DD2552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Schwartz, 2012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16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8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8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2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1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11"/>
        </w:trPr>
        <w:tc>
          <w:tcPr>
            <w:tcW w:w="1307" w:type="dxa"/>
            <w:shd w:val="clear" w:color="auto" w:fill="99CCFF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Stein, </w:t>
            </w:r>
          </w:p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16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2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1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</w:tr>
      <w:tr w:rsidR="001259EE" w:rsidRPr="001B2DF0" w:rsidTr="009907F5">
        <w:trPr>
          <w:trHeight w:val="398"/>
        </w:trPr>
        <w:tc>
          <w:tcPr>
            <w:tcW w:w="1307" w:type="dxa"/>
            <w:shd w:val="clear" w:color="auto" w:fill="99CCFF"/>
            <w:vAlign w:val="bottom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Sullivan, 2015</w:t>
            </w:r>
          </w:p>
        </w:tc>
        <w:tc>
          <w:tcPr>
            <w:tcW w:w="16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44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8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8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2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1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  <w:tr w:rsidR="001259EE" w:rsidRPr="001B2DF0" w:rsidTr="009907F5">
        <w:trPr>
          <w:trHeight w:val="398"/>
        </w:trPr>
        <w:tc>
          <w:tcPr>
            <w:tcW w:w="1307" w:type="dxa"/>
            <w:shd w:val="clear" w:color="auto" w:fill="99CCFF"/>
            <w:vAlign w:val="bottom"/>
          </w:tcPr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 xml:space="preserve">Weiss, </w:t>
            </w:r>
          </w:p>
          <w:p w:rsidR="001259EE" w:rsidRPr="001B2DF0" w:rsidRDefault="001259EE" w:rsidP="009907F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2DF0"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 w:rsidRPr="0056624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3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44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Unclear</w:t>
            </w:r>
          </w:p>
        </w:tc>
        <w:tc>
          <w:tcPr>
            <w:tcW w:w="118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82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20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27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1" w:type="dxa"/>
            <w:vAlign w:val="center"/>
          </w:tcPr>
          <w:p w:rsidR="001259EE" w:rsidRPr="001B2DF0" w:rsidRDefault="001259EE" w:rsidP="0099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DF0"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</w:tr>
    </w:tbl>
    <w:p w:rsidR="001259EE" w:rsidRPr="001B2DF0" w:rsidRDefault="001259EE" w:rsidP="00271CC9">
      <w:pPr>
        <w:rPr>
          <w:rFonts w:ascii="Arial" w:hAnsi="Arial" w:cs="Arial"/>
          <w:sz w:val="18"/>
          <w:szCs w:val="18"/>
        </w:rPr>
      </w:pPr>
    </w:p>
    <w:p w:rsidR="001259EE" w:rsidRDefault="001259EE" w:rsidP="00282799">
      <w:pPr>
        <w:pStyle w:val="TableTitle"/>
      </w:pPr>
    </w:p>
    <w:p w:rsidR="001259EE" w:rsidRDefault="001259EE" w:rsidP="00282799">
      <w:pPr>
        <w:pStyle w:val="TableTitle"/>
      </w:pP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1.</w:t>
      </w:r>
      <w:r w:rsidRPr="0056624A">
        <w:rPr>
          <w:noProof/>
        </w:rPr>
        <w:tab/>
        <w:t xml:space="preserve">Hedrich D, Alves P, Farrell M, Stover H, Moller L, Mayet S. The effectiveness of opioid maintenance treatment in prison settings: a systematic review. </w:t>
      </w:r>
      <w:r w:rsidRPr="0056624A">
        <w:rPr>
          <w:i/>
          <w:noProof/>
        </w:rPr>
        <w:t xml:space="preserve">Addiction. </w:t>
      </w:r>
      <w:r w:rsidRPr="0056624A">
        <w:rPr>
          <w:noProof/>
        </w:rPr>
        <w:t>2012;107(3):501-517.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2.</w:t>
      </w:r>
      <w:r w:rsidRPr="0056624A">
        <w:rPr>
          <w:noProof/>
        </w:rPr>
        <w:tab/>
        <w:t xml:space="preserve">Friedmann PD, Wilson D, Hoskinson R, Jr., Poshkus M, Clarke JG. Initiation of extended release naltrexone (XR-NTX) for opioid use disorder prior to release from prison. </w:t>
      </w:r>
      <w:r w:rsidRPr="0056624A">
        <w:rPr>
          <w:i/>
          <w:noProof/>
        </w:rPr>
        <w:t xml:space="preserve">J Subst Abuse Treat. </w:t>
      </w:r>
      <w:r w:rsidRPr="0056624A">
        <w:rPr>
          <w:noProof/>
        </w:rPr>
        <w:t>2018;85:45-48.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3.</w:t>
      </w:r>
      <w:r w:rsidRPr="0056624A">
        <w:rPr>
          <w:noProof/>
        </w:rPr>
        <w:tab/>
        <w:t xml:space="preserve">Gordon MS, Kinlock TW, Schwartz RP, O'Grady KE, Fitzgerald TT, Vocci FJ. A randomized clinical trial of buprenorphine for prisoners: Findings at 12-months post-release. </w:t>
      </w:r>
      <w:r w:rsidRPr="0056624A">
        <w:rPr>
          <w:i/>
          <w:noProof/>
        </w:rPr>
        <w:t xml:space="preserve">Drug and alcohol dependence. </w:t>
      </w:r>
      <w:r w:rsidRPr="0056624A">
        <w:rPr>
          <w:noProof/>
        </w:rPr>
        <w:t>2017;172:34-42.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lastRenderedPageBreak/>
        <w:t>4.</w:t>
      </w:r>
      <w:r w:rsidRPr="0056624A">
        <w:rPr>
          <w:noProof/>
        </w:rPr>
        <w:tab/>
        <w:t xml:space="preserve">Brooner RK, Kidorf MS, King VL, et al. Managing psychiatric comorbidity within versus outside of methadone treatment settings: a randomized and controlled evaluation. </w:t>
      </w:r>
      <w:r w:rsidRPr="0056624A">
        <w:rPr>
          <w:i/>
          <w:noProof/>
        </w:rPr>
        <w:t xml:space="preserve">Addiction. </w:t>
      </w:r>
      <w:r w:rsidRPr="0056624A">
        <w:rPr>
          <w:noProof/>
        </w:rPr>
        <w:t>2013;108(11):1942-1951.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5.</w:t>
      </w:r>
      <w:r w:rsidRPr="0056624A">
        <w:rPr>
          <w:noProof/>
        </w:rPr>
        <w:tab/>
        <w:t xml:space="preserve">Carrieri PM, Michel L, Lions C, et al. Methadone induction in primary care for opioid dependence: a pragmatic randomized trial (ANRS Methaville). </w:t>
      </w:r>
      <w:r w:rsidRPr="0056624A">
        <w:rPr>
          <w:i/>
          <w:noProof/>
        </w:rPr>
        <w:t xml:space="preserve">PLoS ONE [Electronic Resource]. </w:t>
      </w:r>
      <w:r w:rsidRPr="0056624A">
        <w:rPr>
          <w:noProof/>
        </w:rPr>
        <w:t>2014;9(11):e112328.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6.</w:t>
      </w:r>
      <w:r w:rsidRPr="0056624A">
        <w:rPr>
          <w:noProof/>
        </w:rPr>
        <w:tab/>
        <w:t xml:space="preserve">Miotto K, Hillhouse M, Donovick R, et al. Comparison of buprenorphine treatment for opioid dependence in 3 settings. </w:t>
      </w:r>
      <w:r w:rsidRPr="0056624A">
        <w:rPr>
          <w:i/>
          <w:noProof/>
        </w:rPr>
        <w:t xml:space="preserve">J Addict Med. </w:t>
      </w:r>
      <w:r w:rsidRPr="0056624A">
        <w:rPr>
          <w:noProof/>
        </w:rPr>
        <w:t>2012;6(1):68-76.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7.</w:t>
      </w:r>
      <w:r w:rsidRPr="0056624A">
        <w:rPr>
          <w:noProof/>
        </w:rPr>
        <w:tab/>
        <w:t xml:space="preserve">Liebschutz JM, Crooks D, Herman D, et al. Buprenorphine treatment for hospitalized, opioid-dependent patients: a randomized clinical trial. </w:t>
      </w:r>
      <w:r w:rsidRPr="0056624A">
        <w:rPr>
          <w:i/>
          <w:noProof/>
        </w:rPr>
        <w:t xml:space="preserve">JAMA Intern Med. </w:t>
      </w:r>
      <w:r w:rsidRPr="0056624A">
        <w:rPr>
          <w:noProof/>
        </w:rPr>
        <w:t>2014;174(8):1369-1376.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8.</w:t>
      </w:r>
      <w:r w:rsidRPr="0056624A">
        <w:rPr>
          <w:noProof/>
        </w:rPr>
        <w:tab/>
        <w:t xml:space="preserve">D'Onofrio G, Chawarski MC, O'Connor PG, et al. Emergency Department-Initiated Buprenorphine for Opioid Dependence with Continuation in Primary Care: Outcomes During and After Intervention. </w:t>
      </w:r>
      <w:r w:rsidRPr="0056624A">
        <w:rPr>
          <w:i/>
          <w:noProof/>
        </w:rPr>
        <w:t xml:space="preserve">Journal of General Internal Medicine. </w:t>
      </w:r>
      <w:r w:rsidRPr="0056624A">
        <w:rPr>
          <w:noProof/>
        </w:rPr>
        <w:t>2017;32(6):660-666.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9.</w:t>
      </w:r>
      <w:r w:rsidRPr="0056624A">
        <w:rPr>
          <w:noProof/>
        </w:rPr>
        <w:tab/>
        <w:t xml:space="preserve">Schwartz RP, Kelly SM, Mitchell SG, et al. Patient-centered methadone treatment: a randomized clinical trial. </w:t>
      </w:r>
      <w:r w:rsidRPr="0056624A">
        <w:rPr>
          <w:i/>
          <w:noProof/>
        </w:rPr>
        <w:t xml:space="preserve">Addiction. </w:t>
      </w:r>
      <w:r w:rsidRPr="0056624A">
        <w:rPr>
          <w:noProof/>
        </w:rPr>
        <w:t>2017;112(3):454-464.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10.</w:t>
      </w:r>
      <w:r w:rsidRPr="0056624A">
        <w:rPr>
          <w:noProof/>
        </w:rPr>
        <w:tab/>
        <w:t xml:space="preserve">Beattie A, Marques EM, Barber M, et al. Script in a Day intervention for individuals who are injecting opioids: a feasibility randomized control trial. </w:t>
      </w:r>
      <w:r w:rsidRPr="0056624A">
        <w:rPr>
          <w:i/>
          <w:noProof/>
        </w:rPr>
        <w:t xml:space="preserve">J Public Health (Oxf). </w:t>
      </w:r>
      <w:r w:rsidRPr="0056624A">
        <w:rPr>
          <w:noProof/>
        </w:rPr>
        <w:t>2015;38(4):712-721.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11.</w:t>
      </w:r>
      <w:r w:rsidRPr="0056624A">
        <w:rPr>
          <w:noProof/>
        </w:rPr>
        <w:tab/>
        <w:t xml:space="preserve">Kidorf M, Brooner RK, Leoutsakos JM, Peirce J. Treatment initiation strategies for syringe exchange referrals to methadone maintenance: A randomized clinical trial. </w:t>
      </w:r>
      <w:r w:rsidRPr="0056624A">
        <w:rPr>
          <w:i/>
          <w:noProof/>
        </w:rPr>
        <w:t xml:space="preserve">Drug and alcohol dependence. </w:t>
      </w:r>
      <w:r w:rsidRPr="0056624A">
        <w:rPr>
          <w:noProof/>
        </w:rPr>
        <w:t>2018;187:343-350.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12.</w:t>
      </w:r>
      <w:r w:rsidRPr="0056624A">
        <w:rPr>
          <w:noProof/>
        </w:rPr>
        <w:tab/>
        <w:t xml:space="preserve">Parpouchi M, Moniruzzaman A, Rezansoff SN, Russolillo A, Somers JM. The effect of Housing First on adherence to methadone maintenance treatment. </w:t>
      </w:r>
      <w:r w:rsidRPr="0056624A">
        <w:rPr>
          <w:i/>
          <w:noProof/>
        </w:rPr>
        <w:t xml:space="preserve">The International journal on drug policy. </w:t>
      </w:r>
      <w:r w:rsidRPr="0056624A">
        <w:rPr>
          <w:noProof/>
        </w:rPr>
        <w:t>2018;56:73-80.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13.</w:t>
      </w:r>
      <w:r w:rsidRPr="0056624A">
        <w:rPr>
          <w:noProof/>
        </w:rPr>
        <w:tab/>
        <w:t xml:space="preserve">Amato L, Minozzi S, Davoli M, Vecchi S. Psychosocial combined with agonist maintenance treatments versus agonist maintenance treatments alone for treatment of opioid dependence. </w:t>
      </w:r>
      <w:r w:rsidRPr="0056624A">
        <w:rPr>
          <w:i/>
          <w:noProof/>
        </w:rPr>
        <w:t xml:space="preserve">Cochrane Database Syst Rev. </w:t>
      </w:r>
      <w:r w:rsidRPr="0056624A">
        <w:rPr>
          <w:noProof/>
        </w:rPr>
        <w:t>2011(10):CD004147.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14.</w:t>
      </w:r>
      <w:r w:rsidRPr="0056624A">
        <w:rPr>
          <w:noProof/>
        </w:rPr>
        <w:tab/>
        <w:t xml:space="preserve">DeFulio A, Everly JJ, Leoutsakos JM, et al. Employment-based reinforcement of adherence to an FDA approved extended release formulation of naltrexone in opioid-dependent adults: a randomized controlled trial. </w:t>
      </w:r>
      <w:r w:rsidRPr="0056624A">
        <w:rPr>
          <w:i/>
          <w:noProof/>
        </w:rPr>
        <w:t xml:space="preserve">Drug and alcohol dependence. </w:t>
      </w:r>
      <w:r w:rsidRPr="0056624A">
        <w:rPr>
          <w:noProof/>
        </w:rPr>
        <w:t>2012;120(1-3):48-54.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15.</w:t>
      </w:r>
      <w:r w:rsidRPr="0056624A">
        <w:rPr>
          <w:noProof/>
        </w:rPr>
        <w:tab/>
        <w:t xml:space="preserve">Dunn KE, Defulio A, Everly JJ, et al. Employment-based reinforcement of adherence to oral naltrexone treatment in unemployed injection drug users. </w:t>
      </w:r>
      <w:r w:rsidRPr="0056624A">
        <w:rPr>
          <w:i/>
          <w:noProof/>
        </w:rPr>
        <w:t xml:space="preserve">Exp Clin Psychopharmacol. </w:t>
      </w:r>
      <w:r w:rsidRPr="0056624A">
        <w:rPr>
          <w:noProof/>
        </w:rPr>
        <w:t>2013;21(1):74-83.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16.</w:t>
      </w:r>
      <w:r w:rsidRPr="0056624A">
        <w:rPr>
          <w:noProof/>
        </w:rPr>
        <w:tab/>
        <w:t xml:space="preserve">Dunn K, DeFulio A, Everly JJ, et al. Employment-based reinforcement of adherence to oral naltrexone in unemployed injection drug users: 12-month outcomes. </w:t>
      </w:r>
      <w:r w:rsidRPr="0056624A">
        <w:rPr>
          <w:i/>
          <w:noProof/>
        </w:rPr>
        <w:t xml:space="preserve">Psychology of addictive behaviors : journal of the Society of Psychologists in Addictive Behaviors. </w:t>
      </w:r>
      <w:r w:rsidRPr="0056624A">
        <w:rPr>
          <w:noProof/>
        </w:rPr>
        <w:t>2015;29(2):270-276.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17.</w:t>
      </w:r>
      <w:r w:rsidRPr="0056624A">
        <w:rPr>
          <w:noProof/>
        </w:rPr>
        <w:tab/>
        <w:t xml:space="preserve">Epstein DH, Schmittner J, Umbricht A, Schroeder JR, Moolchan ET, Preston KL. Promoting abstinence from cocaine and heroin with a methadone dose increase and a novel contingency. </w:t>
      </w:r>
      <w:r w:rsidRPr="0056624A">
        <w:rPr>
          <w:i/>
          <w:noProof/>
        </w:rPr>
        <w:t xml:space="preserve">Drug and alcohol dependence. </w:t>
      </w:r>
      <w:r w:rsidRPr="0056624A">
        <w:rPr>
          <w:noProof/>
        </w:rPr>
        <w:t>2009;101(1-2):92-100.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18.</w:t>
      </w:r>
      <w:r w:rsidRPr="0056624A">
        <w:rPr>
          <w:noProof/>
        </w:rPr>
        <w:tab/>
        <w:t xml:space="preserve">Everly JJ, DeFulio A, Koffarnus MN, et al. Employment-based reinforcement of adherence to depot naltrexone in unemployed opioid-dependent adults: a randomized controlled trial. </w:t>
      </w:r>
      <w:r w:rsidRPr="0056624A">
        <w:rPr>
          <w:i/>
          <w:noProof/>
        </w:rPr>
        <w:t xml:space="preserve">Addiction. </w:t>
      </w:r>
      <w:r w:rsidRPr="0056624A">
        <w:rPr>
          <w:noProof/>
        </w:rPr>
        <w:t>2011;106(7):1309-1318.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19.</w:t>
      </w:r>
      <w:r w:rsidRPr="0056624A">
        <w:rPr>
          <w:noProof/>
        </w:rPr>
        <w:tab/>
        <w:t xml:space="preserve">Holtyn AF, Koffarnus MN, DeFulio A, et al. The therapeutic workplace to promote treatment engagement and drug abstinence in out-of-treatment injection drug users: a randomized controlled trial. </w:t>
      </w:r>
      <w:r w:rsidRPr="0056624A">
        <w:rPr>
          <w:i/>
          <w:noProof/>
        </w:rPr>
        <w:t xml:space="preserve">Prev Med. </w:t>
      </w:r>
      <w:r w:rsidRPr="0056624A">
        <w:rPr>
          <w:noProof/>
        </w:rPr>
        <w:t>2014;68:62-70.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20.</w:t>
      </w:r>
      <w:r w:rsidRPr="0056624A">
        <w:rPr>
          <w:noProof/>
        </w:rPr>
        <w:tab/>
        <w:t xml:space="preserve">Specka M, Boning A, Kluwig J, et al. Can reinforcement-based interventions to reduce drug use successfully be adapted to routine opioid maintenance treatment? </w:t>
      </w:r>
      <w:r w:rsidRPr="0056624A">
        <w:rPr>
          <w:i/>
          <w:noProof/>
        </w:rPr>
        <w:t xml:space="preserve">Ann Ist Super Sanita. </w:t>
      </w:r>
      <w:r w:rsidRPr="0056624A">
        <w:rPr>
          <w:noProof/>
        </w:rPr>
        <w:t>2013;49(4):358-364.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21.</w:t>
      </w:r>
      <w:r w:rsidRPr="0056624A">
        <w:rPr>
          <w:noProof/>
        </w:rPr>
        <w:tab/>
        <w:t xml:space="preserve">Marsch LA, Guarino H, Acosta M, et al. Web-based behavioral treatment for substance use disorders as a partial replacement of standard methadone maintenance treatment. </w:t>
      </w:r>
      <w:r w:rsidRPr="0056624A">
        <w:rPr>
          <w:i/>
          <w:noProof/>
        </w:rPr>
        <w:t xml:space="preserve">J Subst Abuse Treat. </w:t>
      </w:r>
      <w:r w:rsidRPr="0056624A">
        <w:rPr>
          <w:noProof/>
        </w:rPr>
        <w:t>2014;46(1):43-51.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lastRenderedPageBreak/>
        <w:t>22.</w:t>
      </w:r>
      <w:r w:rsidRPr="0056624A">
        <w:rPr>
          <w:noProof/>
        </w:rPr>
        <w:tab/>
        <w:t xml:space="preserve">Moore BA, Buono FD, Lloyd DP, Printz DMB, Fiellin DA, Barry DT. A randomized clinical trial of the Recovery Line among methadone treatment patients with ongoing illicit drug use. </w:t>
      </w:r>
      <w:r w:rsidRPr="0056624A">
        <w:rPr>
          <w:i/>
          <w:noProof/>
        </w:rPr>
        <w:t xml:space="preserve">J Subst Abuse Treat. </w:t>
      </w:r>
      <w:r w:rsidRPr="0056624A">
        <w:rPr>
          <w:noProof/>
        </w:rPr>
        <w:t>2019;97:68-74.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23.</w:t>
      </w:r>
      <w:r w:rsidRPr="0056624A">
        <w:rPr>
          <w:noProof/>
        </w:rPr>
        <w:tab/>
        <w:t xml:space="preserve">Ruetsch C, Tkacz J, McPherson TL, Cacciola J. The effect of telephonic patient support on treatment for opioid dependence: outcomes at one year follow-up. </w:t>
      </w:r>
      <w:r w:rsidRPr="0056624A">
        <w:rPr>
          <w:i/>
          <w:noProof/>
        </w:rPr>
        <w:t xml:space="preserve">Addictive Behaviors. </w:t>
      </w:r>
      <w:r w:rsidRPr="0056624A">
        <w:rPr>
          <w:noProof/>
        </w:rPr>
        <w:t>2012;37(5):686-689.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24.</w:t>
      </w:r>
      <w:r w:rsidRPr="0056624A">
        <w:rPr>
          <w:noProof/>
        </w:rPr>
        <w:tab/>
        <w:t xml:space="preserve">Shi JM, Henry SP, Dwy SL, Orazietti SA, Carroll KM. Randomized pilot trial of Web-based cognitive-behavioral therapy adapted for use in office-based buprenorphine maintenance. </w:t>
      </w:r>
      <w:r w:rsidRPr="0056624A">
        <w:rPr>
          <w:i/>
          <w:noProof/>
        </w:rPr>
        <w:t xml:space="preserve">Subst Abuse. </w:t>
      </w:r>
      <w:r w:rsidRPr="0056624A">
        <w:rPr>
          <w:noProof/>
        </w:rPr>
        <w:t>2019:1-4.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25.</w:t>
      </w:r>
      <w:r w:rsidRPr="0056624A">
        <w:rPr>
          <w:noProof/>
        </w:rPr>
        <w:tab/>
        <w:t xml:space="preserve">Eibl JK, Gauthier G, Pellegrini D, et al. The effectiveness of telemedicine-delivered opioid agonist therapy in a supervised clinical setting. </w:t>
      </w:r>
      <w:r w:rsidRPr="0056624A">
        <w:rPr>
          <w:i/>
          <w:noProof/>
        </w:rPr>
        <w:t xml:space="preserve">Drug and alcohol dependence. </w:t>
      </w:r>
      <w:r w:rsidRPr="0056624A">
        <w:rPr>
          <w:noProof/>
        </w:rPr>
        <w:t>2017;176:133-138.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26.</w:t>
      </w:r>
      <w:r w:rsidRPr="0056624A">
        <w:rPr>
          <w:noProof/>
        </w:rPr>
        <w:tab/>
        <w:t xml:space="preserve">Weintraub E, Greenblatt AD, Chang J, Himelhoch S, Welsh C. Expanding access to buprenorphine treatment in rural areas with the use of telemedicine. </w:t>
      </w:r>
      <w:r w:rsidRPr="0056624A">
        <w:rPr>
          <w:i/>
          <w:noProof/>
        </w:rPr>
        <w:t xml:space="preserve">The American journal on addictions. </w:t>
      </w:r>
      <w:r w:rsidRPr="0056624A">
        <w:rPr>
          <w:noProof/>
        </w:rPr>
        <w:t>2018;27(8):612-617.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27.</w:t>
      </w:r>
      <w:r w:rsidRPr="0056624A">
        <w:rPr>
          <w:noProof/>
        </w:rPr>
        <w:tab/>
        <w:t xml:space="preserve">Zheng W, Nickasch M, Lander L, et al. Treatment Outcome Comparison Between Telepsychiatry and Face-to-face Buprenorphine Medication-assisted Treatment for Opioid Use Disorder: A 2-Year Retrospective Data Analysis. </w:t>
      </w:r>
      <w:r w:rsidRPr="0056624A">
        <w:rPr>
          <w:i/>
          <w:noProof/>
        </w:rPr>
        <w:t xml:space="preserve">J Addict Med. </w:t>
      </w:r>
      <w:r w:rsidRPr="0056624A">
        <w:rPr>
          <w:noProof/>
        </w:rPr>
        <w:t>2017;11(2):138-144.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28.</w:t>
      </w:r>
      <w:r w:rsidRPr="0056624A">
        <w:rPr>
          <w:noProof/>
        </w:rPr>
        <w:tab/>
        <w:t xml:space="preserve">Tanum L, Solli KK, Latif ZE, et al. Effectiveness of Injectable Extended-Release Naltrexone vs Daily Buprenorphine-Naloxone for Opioid Dependence: A Randomized Clinical Noninferiority Trial. </w:t>
      </w:r>
      <w:r w:rsidRPr="0056624A">
        <w:rPr>
          <w:i/>
          <w:noProof/>
        </w:rPr>
        <w:t xml:space="preserve">JAMA Psychiatry. </w:t>
      </w:r>
      <w:r w:rsidRPr="0056624A">
        <w:rPr>
          <w:noProof/>
        </w:rPr>
        <w:t>2017;74(12):1197-1205.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29.</w:t>
      </w:r>
      <w:r w:rsidRPr="0056624A">
        <w:rPr>
          <w:noProof/>
        </w:rPr>
        <w:tab/>
        <w:t xml:space="preserve">Lee JD, Nunes EV, Jr., Novo P, et al. Comparative effectiveness of extended-release naltrexone versus buprenorphine-naloxone for opioid relapse prevention (X:BOT): a multicentre, open-label, randomised controlled trial. </w:t>
      </w:r>
      <w:r w:rsidRPr="0056624A">
        <w:rPr>
          <w:i/>
          <w:noProof/>
        </w:rPr>
        <w:t xml:space="preserve">Lancet. </w:t>
      </w:r>
      <w:r w:rsidRPr="0056624A">
        <w:rPr>
          <w:noProof/>
        </w:rPr>
        <w:t>2018;391(10118):309-318.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30.</w:t>
      </w:r>
      <w:r w:rsidRPr="0056624A">
        <w:rPr>
          <w:noProof/>
        </w:rPr>
        <w:tab/>
        <w:t xml:space="preserve">Sullivan MA, Bisaga A, Pavlicova M, et al. A Randomized Trial Comparing Extended-Release Injectable Suspension and Oral Naltrexone, Both Combined With Behavioral Therapy, for the Treatment of Opioid Use Disorder. </w:t>
      </w:r>
      <w:r w:rsidRPr="0056624A">
        <w:rPr>
          <w:i/>
          <w:noProof/>
        </w:rPr>
        <w:t xml:space="preserve">Am J Psychiatry. </w:t>
      </w:r>
      <w:r w:rsidRPr="0056624A">
        <w:rPr>
          <w:noProof/>
        </w:rPr>
        <w:t>2019;176(2):129-137.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31.</w:t>
      </w:r>
      <w:r w:rsidRPr="0056624A">
        <w:rPr>
          <w:noProof/>
        </w:rPr>
        <w:tab/>
        <w:t xml:space="preserve">Rosenthal RN, Lofwall MR, Kim S, et al. Effect of Buprenorphine Implants on Illicit Opioid Use Among Abstinent Adults With Opioid Dependence Treated With Sublingual Buprenorphine: A Randomized Clinical Trial. </w:t>
      </w:r>
      <w:r w:rsidRPr="0056624A">
        <w:rPr>
          <w:i/>
          <w:noProof/>
        </w:rPr>
        <w:t xml:space="preserve">JAMA. </w:t>
      </w:r>
      <w:r w:rsidRPr="0056624A">
        <w:rPr>
          <w:noProof/>
        </w:rPr>
        <w:t>2016;316(3):282-290.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32.</w:t>
      </w:r>
      <w:r w:rsidRPr="0056624A">
        <w:rPr>
          <w:noProof/>
        </w:rPr>
        <w:tab/>
        <w:t xml:space="preserve">Lofwall MR, Walsh SL, Nunes EV, et al. Weekly and Monthly Subcutaneous Buprenorphine Depot Formulations vs Daily Sublingual Buprenorphine With Naloxone for Treatment of Opioid Use Disorder: A Randomized Clinical Trial. </w:t>
      </w:r>
      <w:r w:rsidRPr="0056624A">
        <w:rPr>
          <w:i/>
          <w:noProof/>
        </w:rPr>
        <w:t xml:space="preserve">JAMA Intern Med. </w:t>
      </w:r>
      <w:r w:rsidRPr="0056624A">
        <w:rPr>
          <w:noProof/>
        </w:rPr>
        <w:t>2018;178(6):764-773.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33.</w:t>
      </w:r>
      <w:r w:rsidRPr="0056624A">
        <w:rPr>
          <w:noProof/>
        </w:rPr>
        <w:tab/>
        <w:t xml:space="preserve">Christensen DR, Landes RD, Jackson L, et al. Adding an Internet-delivered treatment to an efficacious treatment package for opioid dependence. </w:t>
      </w:r>
      <w:r w:rsidRPr="0056624A">
        <w:rPr>
          <w:i/>
          <w:noProof/>
        </w:rPr>
        <w:t xml:space="preserve">J Consult Clin Psychol. </w:t>
      </w:r>
      <w:r w:rsidRPr="0056624A">
        <w:rPr>
          <w:noProof/>
        </w:rPr>
        <w:t>2014;82(6):964-972.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34.</w:t>
      </w:r>
      <w:r w:rsidRPr="0056624A">
        <w:rPr>
          <w:noProof/>
        </w:rPr>
        <w:tab/>
        <w:t xml:space="preserve">Fiellin DA, Barry DT, Sullivan LE, et al. A randomized trial of cognitive behavioral therapy in primary care-based buprenorphine. </w:t>
      </w:r>
      <w:r w:rsidRPr="0056624A">
        <w:rPr>
          <w:i/>
          <w:noProof/>
        </w:rPr>
        <w:t xml:space="preserve">Am J Med. </w:t>
      </w:r>
      <w:r w:rsidRPr="0056624A">
        <w:rPr>
          <w:noProof/>
        </w:rPr>
        <w:t>2013;126(1):74.e11-77.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35.</w:t>
      </w:r>
      <w:r w:rsidRPr="0056624A">
        <w:rPr>
          <w:noProof/>
        </w:rPr>
        <w:tab/>
        <w:t xml:space="preserve">Jaffray M, Matheson C, Bond CM, et al. Does training in motivational interviewing for community pharmacists improve outcomes for methadone patients? A cluster randomised controlled trial. </w:t>
      </w:r>
      <w:r w:rsidRPr="0056624A">
        <w:rPr>
          <w:i/>
          <w:noProof/>
        </w:rPr>
        <w:t xml:space="preserve">The International journal of pharmacy practice. </w:t>
      </w:r>
      <w:r w:rsidRPr="0056624A">
        <w:rPr>
          <w:noProof/>
        </w:rPr>
        <w:t>2014;22(1):4-12.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36.</w:t>
      </w:r>
      <w:r w:rsidRPr="0056624A">
        <w:rPr>
          <w:noProof/>
        </w:rPr>
        <w:tab/>
        <w:t xml:space="preserve">Marsden J, Stillwell G, James K, et al. Efficacy and cost-effectiveness of an adjunctive personalised psychosocial intervention in treatment-resistant maintenance opioid agonist therapy: a pragmatic, open-label, randomised controlled trial. </w:t>
      </w:r>
      <w:r w:rsidRPr="0056624A">
        <w:rPr>
          <w:i/>
          <w:noProof/>
        </w:rPr>
        <w:t xml:space="preserve">Lancet Psychiatry. </w:t>
      </w:r>
      <w:r w:rsidRPr="0056624A">
        <w:rPr>
          <w:noProof/>
        </w:rPr>
        <w:t>2019;6(5):391-402.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37.</w:t>
      </w:r>
      <w:r w:rsidRPr="0056624A">
        <w:rPr>
          <w:noProof/>
        </w:rPr>
        <w:tab/>
        <w:t xml:space="preserve">Mitchell SG, Gryczynski J, Schwartz RP, O'Grady KE, Olsen YK, Jaffe JH. A randomized trial of intensive outpatient (IOP) vs. standard outpatient (OP) buprenorphine treatment for African Americans. </w:t>
      </w:r>
      <w:r w:rsidRPr="0056624A">
        <w:rPr>
          <w:i/>
          <w:noProof/>
        </w:rPr>
        <w:t xml:space="preserve">Drug and alcohol dependence. </w:t>
      </w:r>
      <w:r w:rsidRPr="0056624A">
        <w:rPr>
          <w:noProof/>
        </w:rPr>
        <w:t>2013;128(3):222-229.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38.</w:t>
      </w:r>
      <w:r w:rsidRPr="0056624A">
        <w:rPr>
          <w:noProof/>
        </w:rPr>
        <w:tab/>
        <w:t xml:space="preserve">Schwartz RP, Kelly SM, O'Grady KE, Gandhi D, Jaffe JH. Randomized trial of standard methadone treatment compared to initiating methadone without counseling: 12-month findings. </w:t>
      </w:r>
      <w:r w:rsidRPr="0056624A">
        <w:rPr>
          <w:i/>
          <w:noProof/>
        </w:rPr>
        <w:t xml:space="preserve">Addiction. </w:t>
      </w:r>
      <w:r w:rsidRPr="0056624A">
        <w:rPr>
          <w:noProof/>
        </w:rPr>
        <w:t>2012;107(5):943-952.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lastRenderedPageBreak/>
        <w:t>39.</w:t>
      </w:r>
      <w:r w:rsidRPr="0056624A">
        <w:rPr>
          <w:noProof/>
        </w:rPr>
        <w:tab/>
        <w:t xml:space="preserve">Stein MD, Herman DS, Moitra E, et al. A preliminary randomized controlled trial of a distress tolerance treatment for opioid dependent persons initiating buprenorphine. </w:t>
      </w:r>
      <w:r w:rsidRPr="0056624A">
        <w:rPr>
          <w:i/>
          <w:noProof/>
        </w:rPr>
        <w:t xml:space="preserve">Drug and alcohol dependence. </w:t>
      </w:r>
      <w:r w:rsidRPr="0056624A">
        <w:rPr>
          <w:noProof/>
        </w:rPr>
        <w:t>2015;147:243-250.</w:t>
      </w:r>
    </w:p>
    <w:p w:rsidR="001259EE" w:rsidRPr="0056624A" w:rsidRDefault="001259EE" w:rsidP="0056624A">
      <w:pPr>
        <w:pStyle w:val="EndNoteBibliography"/>
        <w:ind w:left="720" w:hanging="720"/>
        <w:rPr>
          <w:noProof/>
        </w:rPr>
      </w:pPr>
      <w:r w:rsidRPr="0056624A">
        <w:rPr>
          <w:noProof/>
        </w:rPr>
        <w:t>40.</w:t>
      </w:r>
      <w:r w:rsidRPr="0056624A">
        <w:rPr>
          <w:noProof/>
        </w:rPr>
        <w:tab/>
        <w:t xml:space="preserve">Weiss RD, Potter JS, Fiellin DA, et al. Adjunctive counseling during brief and extended buprenorphine-naloxone treatment for prescription opioid dependence: a 2-phase randomized controlled trial. </w:t>
      </w:r>
      <w:r w:rsidRPr="0056624A">
        <w:rPr>
          <w:i/>
          <w:noProof/>
        </w:rPr>
        <w:t xml:space="preserve">Arch Gen Psychiatry. </w:t>
      </w:r>
      <w:r w:rsidRPr="0056624A">
        <w:rPr>
          <w:noProof/>
        </w:rPr>
        <w:t>2011;68(12):1238-1246.</w:t>
      </w:r>
    </w:p>
    <w:p w:rsidR="001259EE" w:rsidRDefault="001259EE" w:rsidP="00282799">
      <w:pPr>
        <w:pStyle w:val="TableTitle"/>
      </w:pPr>
    </w:p>
    <w:p w:rsidR="00162A5B" w:rsidRDefault="00162A5B"/>
    <w:sectPr w:rsidR="00162A5B" w:rsidSect="002A6B4A">
      <w:headerReference w:type="default" r:id="rId15"/>
      <w:footerReference w:type="default" r:id="rId1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BC" w:rsidRDefault="003C6FED">
      <w:r>
        <w:separator/>
      </w:r>
    </w:p>
  </w:endnote>
  <w:endnote w:type="continuationSeparator" w:id="0">
    <w:p w:rsidR="00494FBC" w:rsidRDefault="003C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99" w:rsidRPr="00555792" w:rsidRDefault="001259EE">
    <w:pPr>
      <w:pStyle w:val="Footer"/>
      <w:jc w:val="center"/>
      <w:rPr>
        <w:rFonts w:ascii="Times New Roman" w:hAnsi="Times New Roman" w:cs="Times New Roman"/>
      </w:rPr>
    </w:pPr>
    <w:r w:rsidRPr="00555792">
      <w:rPr>
        <w:rFonts w:ascii="Times New Roman" w:hAnsi="Times New Roman" w:cs="Times New Roman"/>
      </w:rPr>
      <w:t>B-</w:t>
    </w:r>
    <w:sdt>
      <w:sdtPr>
        <w:rPr>
          <w:rFonts w:ascii="Times New Roman" w:hAnsi="Times New Roman" w:cs="Times New Roman"/>
        </w:rPr>
        <w:id w:val="5546686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5792">
          <w:rPr>
            <w:rFonts w:ascii="Times New Roman" w:hAnsi="Times New Roman" w:cs="Times New Roman"/>
          </w:rPr>
          <w:fldChar w:fldCharType="begin"/>
        </w:r>
        <w:r w:rsidRPr="00555792">
          <w:rPr>
            <w:rFonts w:ascii="Times New Roman" w:hAnsi="Times New Roman" w:cs="Times New Roman"/>
          </w:rPr>
          <w:instrText xml:space="preserve"> PAGE   \* MERGEFORMAT </w:instrText>
        </w:r>
        <w:r w:rsidRPr="0055579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</w:t>
        </w:r>
        <w:r w:rsidRPr="00555792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282799" w:rsidRDefault="00FC1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99" w:rsidRPr="005F3853" w:rsidRDefault="001259EE">
    <w:pPr>
      <w:pStyle w:val="Footer"/>
      <w:jc w:val="center"/>
      <w:rPr>
        <w:rFonts w:ascii="Times New Roman" w:hAnsi="Times New Roman" w:cs="Times New Roman"/>
      </w:rPr>
    </w:pPr>
    <w:r w:rsidRPr="005F3853">
      <w:rPr>
        <w:rFonts w:ascii="Times New Roman" w:hAnsi="Times New Roman" w:cs="Times New Roman"/>
      </w:rPr>
      <w:t>B-</w:t>
    </w:r>
    <w:sdt>
      <w:sdtPr>
        <w:rPr>
          <w:rFonts w:ascii="Times New Roman" w:hAnsi="Times New Roman" w:cs="Times New Roman"/>
        </w:rPr>
        <w:id w:val="-21066394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F3853">
          <w:rPr>
            <w:rFonts w:ascii="Times New Roman" w:hAnsi="Times New Roman" w:cs="Times New Roman"/>
          </w:rPr>
          <w:fldChar w:fldCharType="begin"/>
        </w:r>
        <w:r w:rsidRPr="005F3853">
          <w:rPr>
            <w:rFonts w:ascii="Times New Roman" w:hAnsi="Times New Roman" w:cs="Times New Roman"/>
          </w:rPr>
          <w:instrText xml:space="preserve"> PAGE   \* MERGEFORMAT </w:instrText>
        </w:r>
        <w:r w:rsidRPr="005F385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28</w:t>
        </w:r>
        <w:r w:rsidRPr="005F3853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282799" w:rsidRDefault="00FC1260">
    <w:pPr>
      <w:pStyle w:val="PageNumb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C9" w:rsidRPr="00555792" w:rsidRDefault="001259EE">
    <w:pPr>
      <w:pStyle w:val="Footer"/>
      <w:jc w:val="center"/>
      <w:rPr>
        <w:rFonts w:ascii="Times New Roman" w:hAnsi="Times New Roman" w:cs="Times New Roman"/>
      </w:rPr>
    </w:pPr>
    <w:r w:rsidRPr="00555792">
      <w:rPr>
        <w:rFonts w:ascii="Times New Roman" w:hAnsi="Times New Roman" w:cs="Times New Roman"/>
      </w:rPr>
      <w:t>C-</w:t>
    </w:r>
    <w:sdt>
      <w:sdtPr>
        <w:rPr>
          <w:rFonts w:ascii="Times New Roman" w:hAnsi="Times New Roman" w:cs="Times New Roman"/>
        </w:rPr>
        <w:id w:val="5559010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5792">
          <w:rPr>
            <w:rFonts w:ascii="Times New Roman" w:hAnsi="Times New Roman" w:cs="Times New Roman"/>
          </w:rPr>
          <w:fldChar w:fldCharType="begin"/>
        </w:r>
        <w:r w:rsidRPr="00555792">
          <w:rPr>
            <w:rFonts w:ascii="Times New Roman" w:hAnsi="Times New Roman" w:cs="Times New Roman"/>
          </w:rPr>
          <w:instrText xml:space="preserve"> PAGE   \* MERGEFORMAT </w:instrText>
        </w:r>
        <w:r w:rsidRPr="0055579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555792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271CC9" w:rsidRDefault="00FC1260">
    <w:pPr>
      <w:pStyle w:val="PageNumb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2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ED8" w:rsidRDefault="00125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91ED8" w:rsidRDefault="00FC1260">
    <w:pPr>
      <w:pStyle w:val="PageNumb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BC" w:rsidRDefault="003C6FED">
      <w:r>
        <w:separator/>
      </w:r>
    </w:p>
  </w:footnote>
  <w:footnote w:type="continuationSeparator" w:id="0">
    <w:p w:rsidR="00494FBC" w:rsidRDefault="003C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99" w:rsidRPr="00942BB5" w:rsidRDefault="001259EE" w:rsidP="00647A15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Care Settings, Services, and Logistical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99" w:rsidRPr="000C5F47" w:rsidRDefault="001259EE" w:rsidP="00647A15">
    <w:pPr>
      <w:pStyle w:val="Header"/>
      <w:jc w:val="center"/>
      <w:rPr>
        <w:rFonts w:ascii="Arial" w:hAnsi="Arial" w:cs="Arial"/>
        <w:b/>
      </w:rPr>
    </w:pPr>
    <w:r w:rsidRPr="000C5F47">
      <w:rPr>
        <w:rFonts w:ascii="Arial" w:hAnsi="Arial" w:cs="Arial"/>
        <w:b/>
      </w:rPr>
      <w:t>Contingency Management</w:t>
    </w:r>
  </w:p>
  <w:p w:rsidR="00282799" w:rsidRPr="00E74143" w:rsidRDefault="00FC1260" w:rsidP="00647A1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99" w:rsidRPr="000C5F47" w:rsidRDefault="001259EE" w:rsidP="00647A15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Health IT</w:t>
    </w:r>
  </w:p>
  <w:p w:rsidR="00282799" w:rsidRPr="00E74143" w:rsidRDefault="00FC1260" w:rsidP="00647A15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99" w:rsidRDefault="001259EE" w:rsidP="00647A15">
    <w:pPr>
      <w:pStyle w:val="Header"/>
      <w:jc w:val="center"/>
      <w:rPr>
        <w:rFonts w:ascii="Arial" w:hAnsi="Arial" w:cs="Arial"/>
        <w:b/>
      </w:rPr>
    </w:pPr>
    <w:r w:rsidRPr="005B599C">
      <w:rPr>
        <w:rFonts w:ascii="Arial" w:hAnsi="Arial" w:cs="Arial"/>
        <w:b/>
      </w:rPr>
      <w:t>Extended-Release Medication Based Treatment</w:t>
    </w:r>
    <w:r>
      <w:rPr>
        <w:rFonts w:ascii="Arial" w:hAnsi="Arial" w:cs="Arial"/>
        <w:b/>
      </w:rPr>
      <w:t>s</w:t>
    </w:r>
  </w:p>
  <w:p w:rsidR="00282799" w:rsidRPr="005F7C11" w:rsidRDefault="00FC1260" w:rsidP="00647A15">
    <w:pPr>
      <w:pStyle w:val="Header"/>
      <w:jc w:val="center"/>
      <w:rPr>
        <w:rFonts w:ascii="Arial" w:hAnsi="Arial" w:cs="Arial"/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C9" w:rsidRPr="002A6959" w:rsidRDefault="00FC1260" w:rsidP="00647A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ED8" w:rsidRPr="002A6959" w:rsidRDefault="00FC1260" w:rsidP="002A6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59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473" w:hanging="360"/>
      </w:pPr>
    </w:lvl>
    <w:lvl w:ilvl="2">
      <w:numFmt w:val="bullet"/>
      <w:lvlText w:val="•"/>
      <w:lvlJc w:val="left"/>
      <w:pPr>
        <w:ind w:left="586" w:hanging="360"/>
      </w:pPr>
    </w:lvl>
    <w:lvl w:ilvl="3">
      <w:numFmt w:val="bullet"/>
      <w:lvlText w:val="•"/>
      <w:lvlJc w:val="left"/>
      <w:pPr>
        <w:ind w:left="699" w:hanging="360"/>
      </w:pPr>
    </w:lvl>
    <w:lvl w:ilvl="4">
      <w:numFmt w:val="bullet"/>
      <w:lvlText w:val="•"/>
      <w:lvlJc w:val="left"/>
      <w:pPr>
        <w:ind w:left="812" w:hanging="360"/>
      </w:pPr>
    </w:lvl>
    <w:lvl w:ilvl="5">
      <w:numFmt w:val="bullet"/>
      <w:lvlText w:val="•"/>
      <w:lvlJc w:val="left"/>
      <w:pPr>
        <w:ind w:left="925" w:hanging="360"/>
      </w:pPr>
    </w:lvl>
    <w:lvl w:ilvl="6">
      <w:numFmt w:val="bullet"/>
      <w:lvlText w:val="•"/>
      <w:lvlJc w:val="left"/>
      <w:pPr>
        <w:ind w:left="1038" w:hanging="360"/>
      </w:pPr>
    </w:lvl>
    <w:lvl w:ilvl="7">
      <w:numFmt w:val="bullet"/>
      <w:lvlText w:val="•"/>
      <w:lvlJc w:val="left"/>
      <w:pPr>
        <w:ind w:left="1151" w:hanging="360"/>
      </w:pPr>
    </w:lvl>
    <w:lvl w:ilvl="8">
      <w:numFmt w:val="bullet"/>
      <w:lvlText w:val="•"/>
      <w:lvlJc w:val="left"/>
      <w:pPr>
        <w:ind w:left="1264" w:hanging="360"/>
      </w:pPr>
    </w:lvl>
  </w:abstractNum>
  <w:abstractNum w:abstractNumId="1" w15:restartNumberingAfterBreak="0">
    <w:nsid w:val="00BA1DE3"/>
    <w:multiLevelType w:val="hybridMultilevel"/>
    <w:tmpl w:val="80826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C3864"/>
    <w:multiLevelType w:val="hybridMultilevel"/>
    <w:tmpl w:val="229A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0C24C9"/>
    <w:multiLevelType w:val="hybridMultilevel"/>
    <w:tmpl w:val="BB089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13A9B"/>
    <w:multiLevelType w:val="hybridMultilevel"/>
    <w:tmpl w:val="CD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B85"/>
    <w:multiLevelType w:val="hybridMultilevel"/>
    <w:tmpl w:val="4BC67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500DE"/>
    <w:multiLevelType w:val="hybridMultilevel"/>
    <w:tmpl w:val="FBBA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0DB9"/>
    <w:multiLevelType w:val="hybridMultilevel"/>
    <w:tmpl w:val="62C47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F3D36"/>
    <w:multiLevelType w:val="hybridMultilevel"/>
    <w:tmpl w:val="69428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48556B6"/>
    <w:multiLevelType w:val="hybridMultilevel"/>
    <w:tmpl w:val="AE08F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F6FF5"/>
    <w:multiLevelType w:val="hybridMultilevel"/>
    <w:tmpl w:val="C3425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529D6"/>
    <w:multiLevelType w:val="hybridMultilevel"/>
    <w:tmpl w:val="7F80E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6289B"/>
    <w:multiLevelType w:val="hybridMultilevel"/>
    <w:tmpl w:val="D84C8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A1E92"/>
    <w:multiLevelType w:val="hybridMultilevel"/>
    <w:tmpl w:val="0406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6E6E9E"/>
    <w:multiLevelType w:val="hybridMultilevel"/>
    <w:tmpl w:val="C0C85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608E5"/>
    <w:multiLevelType w:val="hybridMultilevel"/>
    <w:tmpl w:val="1A52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45062"/>
    <w:multiLevelType w:val="hybridMultilevel"/>
    <w:tmpl w:val="D8362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D3CF6"/>
    <w:multiLevelType w:val="hybridMultilevel"/>
    <w:tmpl w:val="F274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225ED"/>
    <w:multiLevelType w:val="hybridMultilevel"/>
    <w:tmpl w:val="42DC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F2583"/>
    <w:multiLevelType w:val="hybridMultilevel"/>
    <w:tmpl w:val="7BF04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84289"/>
    <w:multiLevelType w:val="hybridMultilevel"/>
    <w:tmpl w:val="7BA86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0B2A55"/>
    <w:multiLevelType w:val="hybridMultilevel"/>
    <w:tmpl w:val="5434C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814FF8"/>
    <w:multiLevelType w:val="hybridMultilevel"/>
    <w:tmpl w:val="4100F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A786B"/>
    <w:multiLevelType w:val="hybridMultilevel"/>
    <w:tmpl w:val="DC62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B4066"/>
    <w:multiLevelType w:val="hybridMultilevel"/>
    <w:tmpl w:val="8F482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E337A7"/>
    <w:multiLevelType w:val="hybridMultilevel"/>
    <w:tmpl w:val="B1BE4158"/>
    <w:lvl w:ilvl="0" w:tplc="51E096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00474"/>
    <w:multiLevelType w:val="hybridMultilevel"/>
    <w:tmpl w:val="2E7C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96BE0"/>
    <w:multiLevelType w:val="hybridMultilevel"/>
    <w:tmpl w:val="9EA23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E63E40"/>
    <w:multiLevelType w:val="hybridMultilevel"/>
    <w:tmpl w:val="BA004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D479B9"/>
    <w:multiLevelType w:val="hybridMultilevel"/>
    <w:tmpl w:val="5078A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A844E1"/>
    <w:multiLevelType w:val="hybridMultilevel"/>
    <w:tmpl w:val="449C7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477741"/>
    <w:multiLevelType w:val="hybridMultilevel"/>
    <w:tmpl w:val="B0180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1428BD"/>
    <w:multiLevelType w:val="hybridMultilevel"/>
    <w:tmpl w:val="3208E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690A68"/>
    <w:multiLevelType w:val="hybridMultilevel"/>
    <w:tmpl w:val="E4A0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41620"/>
    <w:multiLevelType w:val="hybridMultilevel"/>
    <w:tmpl w:val="F3FA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3010C"/>
    <w:multiLevelType w:val="hybridMultilevel"/>
    <w:tmpl w:val="A810F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1F4FCF"/>
    <w:multiLevelType w:val="hybridMultilevel"/>
    <w:tmpl w:val="EDD4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A2362"/>
    <w:multiLevelType w:val="hybridMultilevel"/>
    <w:tmpl w:val="27F65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1D4F8C"/>
    <w:multiLevelType w:val="hybridMultilevel"/>
    <w:tmpl w:val="08DAE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0A2F8A"/>
    <w:multiLevelType w:val="multilevel"/>
    <w:tmpl w:val="EF1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F37859"/>
    <w:multiLevelType w:val="hybridMultilevel"/>
    <w:tmpl w:val="DB30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BC3360"/>
    <w:multiLevelType w:val="hybridMultilevel"/>
    <w:tmpl w:val="AE00B0D4"/>
    <w:lvl w:ilvl="0" w:tplc="F79C9DB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87EFD"/>
    <w:multiLevelType w:val="hybridMultilevel"/>
    <w:tmpl w:val="0F8A8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D441D"/>
    <w:multiLevelType w:val="hybridMultilevel"/>
    <w:tmpl w:val="6000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C8654F"/>
    <w:multiLevelType w:val="hybridMultilevel"/>
    <w:tmpl w:val="AE72B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DD6772"/>
    <w:multiLevelType w:val="hybridMultilevel"/>
    <w:tmpl w:val="904A0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7E3DFC"/>
    <w:multiLevelType w:val="hybridMultilevel"/>
    <w:tmpl w:val="7A7A1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176D29"/>
    <w:multiLevelType w:val="hybridMultilevel"/>
    <w:tmpl w:val="4F34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46"/>
  </w:num>
  <w:num w:numId="7">
    <w:abstractNumId w:val="28"/>
  </w:num>
  <w:num w:numId="8">
    <w:abstractNumId w:val="29"/>
  </w:num>
  <w:num w:numId="9">
    <w:abstractNumId w:val="6"/>
  </w:num>
  <w:num w:numId="10">
    <w:abstractNumId w:val="1"/>
  </w:num>
  <w:num w:numId="11">
    <w:abstractNumId w:val="34"/>
  </w:num>
  <w:num w:numId="12">
    <w:abstractNumId w:val="37"/>
  </w:num>
  <w:num w:numId="13">
    <w:abstractNumId w:val="25"/>
  </w:num>
  <w:num w:numId="14">
    <w:abstractNumId w:val="18"/>
  </w:num>
  <w:num w:numId="15">
    <w:abstractNumId w:val="30"/>
  </w:num>
  <w:num w:numId="16">
    <w:abstractNumId w:val="33"/>
  </w:num>
  <w:num w:numId="17">
    <w:abstractNumId w:val="5"/>
  </w:num>
  <w:num w:numId="18">
    <w:abstractNumId w:val="20"/>
  </w:num>
  <w:num w:numId="19">
    <w:abstractNumId w:val="36"/>
  </w:num>
  <w:num w:numId="20">
    <w:abstractNumId w:val="31"/>
  </w:num>
  <w:num w:numId="21">
    <w:abstractNumId w:val="2"/>
  </w:num>
  <w:num w:numId="22">
    <w:abstractNumId w:val="10"/>
  </w:num>
  <w:num w:numId="23">
    <w:abstractNumId w:val="35"/>
  </w:num>
  <w:num w:numId="24">
    <w:abstractNumId w:val="19"/>
  </w:num>
  <w:num w:numId="25">
    <w:abstractNumId w:val="26"/>
  </w:num>
  <w:num w:numId="26">
    <w:abstractNumId w:val="44"/>
  </w:num>
  <w:num w:numId="27">
    <w:abstractNumId w:val="45"/>
  </w:num>
  <w:num w:numId="28">
    <w:abstractNumId w:val="43"/>
  </w:num>
  <w:num w:numId="29">
    <w:abstractNumId w:val="27"/>
  </w:num>
  <w:num w:numId="30">
    <w:abstractNumId w:val="17"/>
  </w:num>
  <w:num w:numId="31">
    <w:abstractNumId w:val="39"/>
  </w:num>
  <w:num w:numId="32">
    <w:abstractNumId w:val="14"/>
  </w:num>
  <w:num w:numId="33">
    <w:abstractNumId w:val="38"/>
  </w:num>
  <w:num w:numId="34">
    <w:abstractNumId w:val="47"/>
  </w:num>
  <w:num w:numId="35">
    <w:abstractNumId w:val="9"/>
  </w:num>
  <w:num w:numId="36">
    <w:abstractNumId w:val="24"/>
  </w:num>
  <w:num w:numId="37">
    <w:abstractNumId w:val="22"/>
  </w:num>
  <w:num w:numId="38">
    <w:abstractNumId w:val="23"/>
  </w:num>
  <w:num w:numId="39">
    <w:abstractNumId w:val="16"/>
  </w:num>
  <w:num w:numId="40">
    <w:abstractNumId w:val="8"/>
  </w:num>
  <w:num w:numId="41">
    <w:abstractNumId w:val="32"/>
  </w:num>
  <w:num w:numId="42">
    <w:abstractNumId w:val="41"/>
  </w:num>
  <w:num w:numId="43">
    <w:abstractNumId w:val="48"/>
  </w:num>
  <w:num w:numId="44">
    <w:abstractNumId w:val="13"/>
  </w:num>
  <w:num w:numId="45">
    <w:abstractNumId w:val="7"/>
  </w:num>
  <w:num w:numId="46">
    <w:abstractNumId w:val="15"/>
  </w:num>
  <w:num w:numId="47">
    <w:abstractNumId w:val="42"/>
  </w:num>
  <w:num w:numId="48">
    <w:abstractNumId w:val="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259EE"/>
    <w:rsid w:val="001259EE"/>
    <w:rsid w:val="00162A5B"/>
    <w:rsid w:val="003C6FED"/>
    <w:rsid w:val="00494FBC"/>
    <w:rsid w:val="00B42D7E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4EE6"/>
  <w15:chartTrackingRefBased/>
  <w15:docId w15:val="{EB76349D-785B-40A7-BDE9-F8EA010D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9E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9EE"/>
    <w:pPr>
      <w:keepNext/>
      <w:keepLines/>
      <w:spacing w:before="240" w:line="259" w:lineRule="auto"/>
      <w:jc w:val="center"/>
      <w:outlineLvl w:val="0"/>
    </w:pPr>
    <w:rPr>
      <w:rFonts w:ascii="Arial" w:eastAsia="Yu Gothic Light" w:hAnsi="Arial" w:cs="Arial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259EE"/>
    <w:pPr>
      <w:keepNext/>
      <w:keepLines/>
      <w:spacing w:before="40" w:line="259" w:lineRule="auto"/>
      <w:outlineLvl w:val="1"/>
    </w:pPr>
    <w:rPr>
      <w:rFonts w:ascii="Arial" w:eastAsia="Yu Gothic Light" w:hAnsi="Arial" w:cs="Times New Roman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9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link w:val="Heading5Char"/>
    <w:uiPriority w:val="9"/>
    <w:qFormat/>
    <w:rsid w:val="001259EE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9EE"/>
    <w:rPr>
      <w:rFonts w:ascii="Arial" w:eastAsia="Yu Gothic Light" w:hAnsi="Arial" w:cs="Arial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9EE"/>
    <w:rPr>
      <w:rFonts w:ascii="Arial" w:eastAsia="Yu Gothic Light" w:hAnsi="Arial" w:cs="Times New Roman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59E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259EE"/>
    <w:rPr>
      <w:rFonts w:ascii="Times" w:eastAsiaTheme="minorEastAsia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59EE"/>
    <w:rPr>
      <w:color w:val="0000FF"/>
      <w:u w:val="single"/>
    </w:rPr>
  </w:style>
  <w:style w:type="paragraph" w:customStyle="1" w:styleId="ReportTitle">
    <w:name w:val="ReportTitle"/>
    <w:uiPriority w:val="99"/>
    <w:qFormat/>
    <w:rsid w:val="001259EE"/>
    <w:pPr>
      <w:spacing w:after="0" w:line="240" w:lineRule="auto"/>
    </w:pPr>
    <w:rPr>
      <w:rFonts w:ascii="Arial" w:eastAsia="Times New Roman" w:hAnsi="Arial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259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59EE"/>
    <w:rPr>
      <w:b/>
      <w:bCs/>
    </w:rPr>
  </w:style>
  <w:style w:type="paragraph" w:customStyle="1" w:styleId="i4a-back-to-top">
    <w:name w:val="i4a-back-to-top"/>
    <w:basedOn w:val="Normal"/>
    <w:rsid w:val="001259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Indent">
    <w:name w:val="ParagraphIndent"/>
    <w:qFormat/>
    <w:rsid w:val="001259EE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1259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hapterHeading">
    <w:name w:val="ChapterHeading"/>
    <w:link w:val="ChapterHeadingChar"/>
    <w:qFormat/>
    <w:rsid w:val="001259EE"/>
    <w:pPr>
      <w:keepNext/>
      <w:spacing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Level1Heading">
    <w:name w:val="Level1Heading"/>
    <w:qFormat/>
    <w:rsid w:val="001259E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TableTitle">
    <w:name w:val="TableTitle"/>
    <w:qFormat/>
    <w:rsid w:val="001259EE"/>
    <w:pPr>
      <w:keepNext/>
      <w:spacing w:before="240" w:after="0" w:line="240" w:lineRule="auto"/>
    </w:pPr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ChapterHeadingChar">
    <w:name w:val="ChapterHeading Char"/>
    <w:link w:val="ChapterHeading"/>
    <w:locked/>
    <w:rsid w:val="001259EE"/>
    <w:rPr>
      <w:rFonts w:ascii="Arial" w:eastAsia="Times New Roman" w:hAnsi="Arial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59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259EE"/>
  </w:style>
  <w:style w:type="character" w:customStyle="1" w:styleId="CommentTextChar">
    <w:name w:val="Comment Text Char"/>
    <w:basedOn w:val="DefaultParagraphFont"/>
    <w:link w:val="CommentText"/>
    <w:uiPriority w:val="99"/>
    <w:rsid w:val="001259EE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E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EE"/>
    <w:rPr>
      <w:rFonts w:ascii="Lucida Grande" w:eastAsiaTheme="minorEastAsia" w:hAnsi="Lucida Grande" w:cs="Lucida Grande"/>
      <w:sz w:val="18"/>
      <w:szCs w:val="18"/>
    </w:rPr>
  </w:style>
  <w:style w:type="paragraph" w:customStyle="1" w:styleId="Level2Heading">
    <w:name w:val="Level2Heading"/>
    <w:qFormat/>
    <w:rsid w:val="001259EE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9E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9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9EE"/>
    <w:rPr>
      <w:vertAlign w:val="superscript"/>
    </w:rPr>
  </w:style>
  <w:style w:type="paragraph" w:customStyle="1" w:styleId="ESPtext">
    <w:name w:val="ESP text"/>
    <w:basedOn w:val="Normal"/>
    <w:link w:val="ESPtextChar"/>
    <w:qFormat/>
    <w:rsid w:val="001259EE"/>
    <w:pPr>
      <w:spacing w:after="240"/>
    </w:pPr>
    <w:rPr>
      <w:rFonts w:ascii="Times New Roman" w:eastAsiaTheme="minorHAnsi" w:hAnsi="Times New Roman" w:cs="Times New Roman"/>
    </w:rPr>
  </w:style>
  <w:style w:type="character" w:customStyle="1" w:styleId="ESPtextChar">
    <w:name w:val="ESP text Char"/>
    <w:basedOn w:val="DefaultParagraphFont"/>
    <w:link w:val="ESPtext"/>
    <w:rsid w:val="001259EE"/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List"/>
    <w:basedOn w:val="Normal"/>
    <w:qFormat/>
    <w:rsid w:val="001259EE"/>
    <w:rPr>
      <w:rFonts w:ascii="Times New Roman" w:eastAsia="Times New Roman" w:hAnsi="Times New Roman" w:cs="Times New Roman"/>
      <w:bCs/>
    </w:rPr>
  </w:style>
  <w:style w:type="paragraph" w:customStyle="1" w:styleId="Bullet1">
    <w:name w:val="Bullet1"/>
    <w:link w:val="Bullet1Char"/>
    <w:qFormat/>
    <w:rsid w:val="001259E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1259EE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ullet1Char">
    <w:name w:val="Bullet1 Char"/>
    <w:basedOn w:val="DefaultParagraphFont"/>
    <w:link w:val="Bullet1"/>
    <w:rsid w:val="001259EE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TableNote">
    <w:name w:val="TableNote"/>
    <w:qFormat/>
    <w:rsid w:val="001259EE"/>
    <w:pPr>
      <w:spacing w:after="240" w:line="240" w:lineRule="auto"/>
    </w:pPr>
    <w:rPr>
      <w:rFonts w:ascii="Times New Roman" w:eastAsia="Times New Roman" w:hAnsi="Times New Roman" w:cs="Times New Roman"/>
      <w:bCs/>
      <w:sz w:val="18"/>
      <w:szCs w:val="24"/>
    </w:rPr>
  </w:style>
  <w:style w:type="paragraph" w:customStyle="1" w:styleId="Level3Heading">
    <w:name w:val="Level3Heading"/>
    <w:qFormat/>
    <w:rsid w:val="001259EE"/>
    <w:pPr>
      <w:keepNext/>
      <w:spacing w:before="240"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Level7Heading">
    <w:name w:val="Level7Heading"/>
    <w:qFormat/>
    <w:rsid w:val="001259EE"/>
    <w:pPr>
      <w:keepNext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1259EE"/>
    <w:pPr>
      <w:keepNext/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rsid w:val="00125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59E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509650725351769208paragraphindent">
    <w:name w:val="m_7509650725351769208paragraphindent"/>
    <w:basedOn w:val="Normal"/>
    <w:rsid w:val="001259E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71"/>
    <w:semiHidden/>
    <w:rsid w:val="001259EE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259EE"/>
    <w:pPr>
      <w:jc w:val="center"/>
    </w:pPr>
    <w:rPr>
      <w:rFonts w:ascii="Arial" w:hAnsi="Arial" w:cs="Arial"/>
      <w:sz w:val="20"/>
    </w:rPr>
  </w:style>
  <w:style w:type="paragraph" w:customStyle="1" w:styleId="EndNoteBibliography">
    <w:name w:val="EndNote Bibliography"/>
    <w:basedOn w:val="Normal"/>
    <w:link w:val="EndNoteBibliographyChar"/>
    <w:rsid w:val="001259EE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1259E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125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259E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59EE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125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Sum-ParagraphIndent">
    <w:name w:val="EvSum-ParagraphIndent"/>
    <w:qFormat/>
    <w:rsid w:val="001259EE"/>
    <w:pPr>
      <w:spacing w:after="240" w:line="240" w:lineRule="auto"/>
      <w:ind w:firstLine="36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9E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259EE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9EE"/>
    <w:rPr>
      <w:rFonts w:ascii="Consolas" w:eastAsia="Calibri" w:hAnsi="Consolas" w:cs="Times New Roman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59E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59EE"/>
    <w:rPr>
      <w:rFonts w:eastAsiaTheme="minorEastAsia"/>
    </w:rPr>
  </w:style>
  <w:style w:type="paragraph" w:styleId="ListBullet">
    <w:name w:val="List Bullet"/>
    <w:basedOn w:val="Normal"/>
    <w:uiPriority w:val="99"/>
    <w:semiHidden/>
    <w:unhideWhenUsed/>
    <w:rsid w:val="001259EE"/>
    <w:pPr>
      <w:spacing w:after="200" w:line="276" w:lineRule="auto"/>
      <w:ind w:left="720" w:hanging="360"/>
      <w:contextualSpacing/>
    </w:pPr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259EE"/>
  </w:style>
  <w:style w:type="paragraph" w:customStyle="1" w:styleId="EvSum-Heading1">
    <w:name w:val="EvSum-Heading1"/>
    <w:qFormat/>
    <w:rsid w:val="001259EE"/>
    <w:pPr>
      <w:keepNext/>
      <w:keepLines/>
      <w:spacing w:before="120" w:after="360" w:line="240" w:lineRule="auto"/>
      <w:outlineLvl w:val="1"/>
    </w:pPr>
    <w:rPr>
      <w:rFonts w:ascii="Arial" w:hAnsi="Arial" w:cs="Arial"/>
      <w:b/>
      <w:noProof/>
      <w:color w:val="44546A" w:themeColor="text2"/>
      <w:sz w:val="40"/>
      <w:szCs w:val="36"/>
    </w:rPr>
  </w:style>
  <w:style w:type="paragraph" w:styleId="NoSpacing">
    <w:name w:val="No Spacing"/>
    <w:uiPriority w:val="1"/>
    <w:qFormat/>
    <w:rsid w:val="001259EE"/>
    <w:pPr>
      <w:spacing w:after="0" w:line="240" w:lineRule="auto"/>
    </w:pPr>
    <w:rPr>
      <w:rFonts w:eastAsiaTheme="minorEastAsia"/>
    </w:rPr>
  </w:style>
  <w:style w:type="paragraph" w:customStyle="1" w:styleId="EvSum-Title">
    <w:name w:val="EvSum-Title"/>
    <w:qFormat/>
    <w:rsid w:val="001259EE"/>
    <w:pPr>
      <w:spacing w:after="0" w:line="240" w:lineRule="auto"/>
      <w:ind w:left="1886" w:right="86"/>
      <w:outlineLvl w:val="0"/>
    </w:pPr>
    <w:rPr>
      <w:rFonts w:ascii="Arial" w:eastAsiaTheme="minorEastAsia" w:hAnsi="Arial" w:cs="Arial"/>
      <w:b/>
      <w:color w:val="FFFFFF" w:themeColor="background1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1259EE"/>
  </w:style>
  <w:style w:type="paragraph" w:customStyle="1" w:styleId="MediumShading1-Accent11">
    <w:name w:val="Medium Shading 1 - Accent 11"/>
    <w:uiPriority w:val="1"/>
    <w:qFormat/>
    <w:rsid w:val="001259E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ReportType">
    <w:name w:val="ReportType"/>
    <w:qFormat/>
    <w:rsid w:val="001259EE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i/>
      <w:sz w:val="36"/>
      <w:szCs w:val="36"/>
    </w:rPr>
  </w:style>
  <w:style w:type="paragraph" w:customStyle="1" w:styleId="NumberLine">
    <w:name w:val="NumberLine"/>
    <w:qFormat/>
    <w:rsid w:val="001259EE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PageNumber0">
    <w:name w:val="PageNumber"/>
    <w:qFormat/>
    <w:rsid w:val="001259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MatterHead">
    <w:name w:val="FrontMatterHead"/>
    <w:qFormat/>
    <w:rsid w:val="001259EE"/>
    <w:pPr>
      <w:keepNext/>
      <w:spacing w:before="240" w:after="60" w:line="240" w:lineRule="auto"/>
    </w:pPr>
    <w:rPr>
      <w:rFonts w:ascii="Arial" w:eastAsia="Times New Roman" w:hAnsi="Arial" w:cs="Arial"/>
      <w:b/>
      <w:sz w:val="32"/>
      <w:szCs w:val="32"/>
    </w:rPr>
  </w:style>
  <w:style w:type="paragraph" w:customStyle="1" w:styleId="KeyQuestion">
    <w:name w:val="KeyQuestion"/>
    <w:rsid w:val="001259EE"/>
    <w:pPr>
      <w:keepLines/>
      <w:spacing w:before="240" w:after="60" w:line="240" w:lineRule="auto"/>
    </w:pPr>
    <w:rPr>
      <w:rFonts w:ascii="Arial" w:eastAsia="Times New Roman" w:hAnsi="Arial" w:cs="Arial"/>
      <w:iCs/>
      <w:sz w:val="28"/>
      <w:szCs w:val="28"/>
    </w:rPr>
  </w:style>
  <w:style w:type="paragraph" w:customStyle="1" w:styleId="Reference">
    <w:name w:val="Reference"/>
    <w:qFormat/>
    <w:rsid w:val="001259EE"/>
    <w:pPr>
      <w:keepLines/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Level5Heading">
    <w:name w:val="Level5Heading"/>
    <w:qFormat/>
    <w:rsid w:val="001259EE"/>
    <w:pPr>
      <w:keepNext/>
      <w:spacing w:before="240"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PreparedForText">
    <w:name w:val="PreparedForText"/>
    <w:qFormat/>
    <w:rsid w:val="001259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1259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actNumber">
    <w:name w:val="ContractNumber"/>
    <w:next w:val="ParagraphNoIndent"/>
    <w:qFormat/>
    <w:rsid w:val="001259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paredByText">
    <w:name w:val="PreparedByText"/>
    <w:qFormat/>
    <w:rsid w:val="001259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Investigators">
    <w:name w:val="Investigators"/>
    <w:qFormat/>
    <w:rsid w:val="001259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ublicationNumberDate">
    <w:name w:val="PublicationNumberDate"/>
    <w:qFormat/>
    <w:rsid w:val="001259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ggestedCitation">
    <w:name w:val="SuggestedCitation"/>
    <w:qFormat/>
    <w:rsid w:val="001259E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tents">
    <w:name w:val="Contents"/>
    <w:qFormat/>
    <w:rsid w:val="001259EE"/>
    <w:pPr>
      <w:keepNext/>
      <w:spacing w:after="0" w:line="240" w:lineRule="auto"/>
      <w:jc w:val="center"/>
    </w:pPr>
    <w:rPr>
      <w:rFonts w:ascii="Arial" w:eastAsia="Times New Roman" w:hAnsi="Arial" w:cs="Arial"/>
      <w:b/>
      <w:sz w:val="36"/>
      <w:szCs w:val="32"/>
    </w:rPr>
  </w:style>
  <w:style w:type="paragraph" w:customStyle="1" w:styleId="ContentsSubhead">
    <w:name w:val="ContentsSubhead"/>
    <w:qFormat/>
    <w:rsid w:val="001259EE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Level4Heading">
    <w:name w:val="Level4Heading"/>
    <w:qFormat/>
    <w:rsid w:val="001259EE"/>
    <w:pPr>
      <w:keepNext/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Level6Heading">
    <w:name w:val="Level6Heading"/>
    <w:qFormat/>
    <w:rsid w:val="001259EE"/>
    <w:pPr>
      <w:keepNext/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udies1">
    <w:name w:val="Studies1"/>
    <w:qFormat/>
    <w:rsid w:val="001259EE"/>
    <w:pPr>
      <w:keepLines/>
      <w:spacing w:before="120" w:after="120" w:line="240" w:lineRule="auto"/>
    </w:pPr>
    <w:rPr>
      <w:rFonts w:ascii="Times New Roman" w:eastAsia="Times New Roman" w:hAnsi="Times New Roman" w:cs="Arial"/>
      <w:color w:val="000000"/>
      <w:sz w:val="24"/>
      <w:szCs w:val="32"/>
    </w:rPr>
  </w:style>
  <w:style w:type="paragraph" w:customStyle="1" w:styleId="ReportSubtitle">
    <w:name w:val="ReportSubtitle"/>
    <w:qFormat/>
    <w:rsid w:val="001259E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rontMatterSubhead">
    <w:name w:val="FrontMatterSubhead"/>
    <w:qFormat/>
    <w:rsid w:val="001259EE"/>
    <w:pPr>
      <w:keepNext/>
      <w:spacing w:before="120" w:after="0" w:line="240" w:lineRule="auto"/>
    </w:pPr>
    <w:rPr>
      <w:rFonts w:ascii="Arial" w:eastAsia="Times New Roman" w:hAnsi="Arial" w:cs="Arial"/>
      <w:b/>
      <w:sz w:val="24"/>
      <w:szCs w:val="32"/>
    </w:rPr>
  </w:style>
  <w:style w:type="paragraph" w:customStyle="1" w:styleId="AcronymList">
    <w:name w:val="AcronymList"/>
    <w:basedOn w:val="ParagraphNoIndent"/>
    <w:qFormat/>
    <w:rsid w:val="001259EE"/>
    <w:pPr>
      <w:tabs>
        <w:tab w:val="left" w:pos="2160"/>
      </w:tabs>
      <w:spacing w:before="60"/>
    </w:pPr>
  </w:style>
  <w:style w:type="table" w:customStyle="1" w:styleId="TableGrid2">
    <w:name w:val="Table Grid2"/>
    <w:basedOn w:val="TableNormal"/>
    <w:next w:val="TableGrid"/>
    <w:uiPriority w:val="39"/>
    <w:rsid w:val="00125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next w:val="MediumGrid1-Accent21"/>
    <w:uiPriority w:val="34"/>
    <w:qFormat/>
    <w:rsid w:val="001259EE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1259EE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125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able41">
    <w:name w:val="Plain Table 41"/>
    <w:uiPriority w:val="21"/>
    <w:qFormat/>
    <w:rsid w:val="001259EE"/>
    <w:rPr>
      <w:i/>
      <w:color w:val="4472C4"/>
    </w:rPr>
  </w:style>
  <w:style w:type="table" w:customStyle="1" w:styleId="TableGrid4">
    <w:name w:val="Table Grid4"/>
    <w:basedOn w:val="TableNormal"/>
    <w:next w:val="TableGrid"/>
    <w:uiPriority w:val="39"/>
    <w:rsid w:val="00125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25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259EE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1259EE"/>
    <w:rPr>
      <w:color w:val="000000"/>
      <w:sz w:val="18"/>
    </w:rPr>
  </w:style>
  <w:style w:type="character" w:customStyle="1" w:styleId="EndNoteBibliographyTitleChar">
    <w:name w:val="EndNote Bibliography Title Char"/>
    <w:link w:val="EndNoteBibliographyTitle"/>
    <w:locked/>
    <w:rsid w:val="001259EE"/>
    <w:rPr>
      <w:rFonts w:ascii="Arial" w:eastAsiaTheme="minorEastAsia" w:hAnsi="Arial" w:cs="Arial"/>
      <w:sz w:val="20"/>
      <w:szCs w:val="24"/>
    </w:rPr>
  </w:style>
  <w:style w:type="paragraph" w:customStyle="1" w:styleId="MediumList2-Accent21">
    <w:name w:val="Medium List 2 - Accent 21"/>
    <w:hidden/>
    <w:uiPriority w:val="99"/>
    <w:semiHidden/>
    <w:rsid w:val="001259E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ESPFigureTableHeadings">
    <w:name w:val="ESP Figure/Table Headings"/>
    <w:basedOn w:val="Normal"/>
    <w:rsid w:val="001259EE"/>
    <w:pPr>
      <w:spacing w:after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ndNoteBibliographyChar">
    <w:name w:val="EndNote Bibliography Char"/>
    <w:link w:val="EndNoteBibliography"/>
    <w:rsid w:val="001259EE"/>
    <w:rPr>
      <w:rFonts w:ascii="Arial" w:eastAsiaTheme="minorEastAsia" w:hAnsi="Arial" w:cs="Arial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259E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lorfulShading-Accent11">
    <w:name w:val="Colorful Shading - Accent 11"/>
    <w:hidden/>
    <w:uiPriority w:val="71"/>
    <w:rsid w:val="001259E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259EE"/>
    <w:pPr>
      <w:jc w:val="left"/>
      <w:outlineLvl w:val="9"/>
    </w:pPr>
    <w:rPr>
      <w:rFonts w:ascii="Calibri Light" w:hAnsi="Calibri Light" w:cs="Times New Roman"/>
      <w:b w:val="0"/>
      <w:color w:val="2F5496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259EE"/>
    <w:pPr>
      <w:spacing w:after="100" w:line="259" w:lineRule="auto"/>
    </w:pPr>
    <w:rPr>
      <w:rFonts w:ascii="Times New Roman" w:eastAsia="Times New Roman" w:hAnsi="Times New Roman" w:cs="Times New Roman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259EE"/>
    <w:pPr>
      <w:tabs>
        <w:tab w:val="right" w:leader="dot" w:pos="9350"/>
      </w:tabs>
      <w:spacing w:after="100" w:line="259" w:lineRule="auto"/>
    </w:pPr>
    <w:rPr>
      <w:rFonts w:ascii="Times New Roman" w:eastAsia="Times New Roman" w:hAnsi="Times New Roman" w:cs="Times New Roman"/>
      <w:bC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259EE"/>
    <w:pPr>
      <w:tabs>
        <w:tab w:val="right" w:leader="dot" w:pos="9350"/>
      </w:tabs>
      <w:spacing w:after="100" w:line="259" w:lineRule="auto"/>
      <w:ind w:left="270" w:firstLine="210"/>
    </w:pPr>
    <w:rPr>
      <w:rFonts w:ascii="Times New Roman" w:eastAsia="Times New Roman" w:hAnsi="Times New Roman" w:cs="Times New Roman"/>
      <w:szCs w:val="22"/>
    </w:rPr>
  </w:style>
  <w:style w:type="table" w:customStyle="1" w:styleId="TableGrid7">
    <w:name w:val="Table Grid7"/>
    <w:basedOn w:val="TableNormal"/>
    <w:next w:val="TableGrid"/>
    <w:uiPriority w:val="39"/>
    <w:rsid w:val="001259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customStyle="1" w:styleId="m6166281792060553134highlight">
    <w:name w:val="m_6166281792060553134highlight"/>
    <w:basedOn w:val="DefaultParagraphFont"/>
    <w:rsid w:val="001259EE"/>
  </w:style>
  <w:style w:type="character" w:customStyle="1" w:styleId="meta-citation-journal-name">
    <w:name w:val="meta-citation-journal-name"/>
    <w:basedOn w:val="DefaultParagraphFont"/>
    <w:rsid w:val="001259EE"/>
  </w:style>
  <w:style w:type="character" w:customStyle="1" w:styleId="meta-citation">
    <w:name w:val="meta-citation"/>
    <w:basedOn w:val="DefaultParagraphFont"/>
    <w:rsid w:val="001259EE"/>
  </w:style>
  <w:style w:type="character" w:customStyle="1" w:styleId="reflabel">
    <w:name w:val="reflabel"/>
    <w:basedOn w:val="DefaultParagraphFont"/>
    <w:rsid w:val="001259EE"/>
  </w:style>
  <w:style w:type="character" w:customStyle="1" w:styleId="reference0">
    <w:name w:val="reference"/>
    <w:basedOn w:val="DefaultParagraphFont"/>
    <w:rsid w:val="001259EE"/>
  </w:style>
  <w:style w:type="character" w:customStyle="1" w:styleId="refauthors">
    <w:name w:val="refauthors"/>
    <w:basedOn w:val="DefaultParagraphFont"/>
    <w:rsid w:val="001259EE"/>
  </w:style>
  <w:style w:type="character" w:customStyle="1" w:styleId="reftitle">
    <w:name w:val="reftitle"/>
    <w:basedOn w:val="DefaultParagraphFont"/>
    <w:rsid w:val="001259EE"/>
  </w:style>
  <w:style w:type="character" w:customStyle="1" w:styleId="refseriestitle">
    <w:name w:val="refseriestitle"/>
    <w:basedOn w:val="DefaultParagraphFont"/>
    <w:rsid w:val="001259EE"/>
  </w:style>
  <w:style w:type="character" w:customStyle="1" w:styleId="refseriesdate">
    <w:name w:val="refseriesdate"/>
    <w:basedOn w:val="DefaultParagraphFont"/>
    <w:rsid w:val="001259EE"/>
  </w:style>
  <w:style w:type="character" w:customStyle="1" w:styleId="refseriesvolume">
    <w:name w:val="refseriesvolume"/>
    <w:basedOn w:val="DefaultParagraphFont"/>
    <w:rsid w:val="001259EE"/>
  </w:style>
  <w:style w:type="character" w:customStyle="1" w:styleId="refpages">
    <w:name w:val="refpages"/>
    <w:basedOn w:val="DefaultParagraphFont"/>
    <w:rsid w:val="001259EE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paragraph" w:customStyle="1" w:styleId="CERTitle">
    <w:name w:val="CER Title"/>
    <w:rsid w:val="001259EE"/>
    <w:pPr>
      <w:shd w:val="clear" w:color="auto" w:fill="FFFFFF"/>
      <w:spacing w:after="51" w:line="240" w:lineRule="auto"/>
      <w:ind w:left="720" w:hanging="720"/>
    </w:pPr>
    <w:rPr>
      <w:rFonts w:ascii="Arial Bold" w:eastAsia="ヒラギノ角ゴ Pro W3" w:hAnsi="Arial Bold" w:cs="Times New Roman"/>
      <w:color w:val="000000"/>
      <w:szCs w:val="20"/>
    </w:rPr>
  </w:style>
  <w:style w:type="paragraph" w:customStyle="1" w:styleId="AFtext">
    <w:name w:val="AF text"/>
    <w:rsid w:val="001259EE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Cs w:val="20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Gean, Emily G (Portland)</dc:creator>
  <cp:keywords/>
  <dc:description/>
  <cp:lastModifiedBy>Gean, Emily G (Portland)</cp:lastModifiedBy>
  <cp:revision>4</cp:revision>
  <dcterms:created xsi:type="dcterms:W3CDTF">2020-03-24T19:28:00Z</dcterms:created>
  <dcterms:modified xsi:type="dcterms:W3CDTF">2020-06-24T01:36:00Z</dcterms:modified>
</cp:coreProperties>
</file>