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C89F86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</w:t>
      </w:r>
      <w:r w:rsidR="00DA60A5">
        <w:rPr>
          <w:rFonts w:asciiTheme="majorHAnsi" w:hAnsiTheme="majorHAnsi" w:cstheme="majorHAnsi"/>
          <w:b/>
          <w:sz w:val="22"/>
          <w:szCs w:val="22"/>
        </w:rPr>
        <w:t>9/12/21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</w:t>
      </w:r>
    </w:p>
    <w:p w14:paraId="420DB650" w14:textId="15C3D938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DA60A5">
        <w:rPr>
          <w:rFonts w:asciiTheme="majorHAnsi" w:hAnsiTheme="majorHAnsi" w:cstheme="majorHAnsi"/>
          <w:b/>
          <w:sz w:val="22"/>
          <w:szCs w:val="22"/>
        </w:rPr>
        <w:t>Benedict</w:t>
      </w:r>
      <w:proofErr w:type="spellEnd"/>
      <w:r w:rsidR="00DA60A5">
        <w:rPr>
          <w:rFonts w:asciiTheme="majorHAnsi" w:hAnsiTheme="majorHAnsi" w:cstheme="majorHAnsi"/>
          <w:b/>
          <w:sz w:val="22"/>
          <w:szCs w:val="22"/>
        </w:rPr>
        <w:t xml:space="preserve"> Nwachukwu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16C4A7E3" w14:textId="0788F75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</w:t>
      </w:r>
      <w:r w:rsidR="00DA60A5" w:rsidRPr="00DA60A5">
        <w:t xml:space="preserve"> </w:t>
      </w:r>
      <w:r w:rsidR="00DA60A5" w:rsidRPr="00DA60A5">
        <w:rPr>
          <w:rFonts w:asciiTheme="majorHAnsi" w:hAnsiTheme="majorHAnsi" w:cstheme="majorHAnsi"/>
          <w:b/>
          <w:sz w:val="22"/>
          <w:szCs w:val="22"/>
        </w:rPr>
        <w:t xml:space="preserve">In </w:t>
      </w:r>
      <w:proofErr w:type="spellStart"/>
      <w:r w:rsidR="00DA60A5" w:rsidRPr="00DA60A5">
        <w:rPr>
          <w:rFonts w:asciiTheme="majorHAnsi" w:hAnsiTheme="majorHAnsi" w:cstheme="majorHAnsi"/>
          <w:b/>
          <w:sz w:val="22"/>
          <w:szCs w:val="22"/>
        </w:rPr>
        <w:t>Femoroacetabular</w:t>
      </w:r>
      <w:proofErr w:type="spellEnd"/>
      <w:r w:rsidR="00DA60A5" w:rsidRPr="00DA60A5">
        <w:rPr>
          <w:rFonts w:asciiTheme="majorHAnsi" w:hAnsiTheme="majorHAnsi" w:cstheme="majorHAnsi"/>
          <w:b/>
          <w:sz w:val="22"/>
          <w:szCs w:val="22"/>
        </w:rPr>
        <w:t xml:space="preserve"> Impingement Syndrome, Hip Arthroscopy Was Not Cost-Effective Compared with Personalized Hip Therapy at 1 Year</w:t>
      </w:r>
      <w:r w:rsidR="00DA60A5">
        <w:rPr>
          <w:rFonts w:asciiTheme="majorHAnsi" w:hAnsiTheme="majorHAnsi" w:cstheme="majorHAnsi"/>
          <w:b/>
          <w:sz w:val="22"/>
          <w:szCs w:val="22"/>
        </w:rPr>
        <w:t>: Commentary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0D0E742B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DA60A5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27E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A60A5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6" ma:contentTypeDescription="Create a new document." ma:contentTypeScope="" ma:versionID="6b1ab1b899b608f241204ad6f7628a58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7ff528463ff28eac500d6ec96e9be71d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87cdbf-8088-4d97-9602-1abaeae227f2">
      <Terms xmlns="http://schemas.microsoft.com/office/infopath/2007/PartnerControls"/>
    </lcf76f155ced4ddcb4097134ff3c332f>
    <TaxCatchAll xmlns="3194c42d-a3e3-4319-a4de-9e10874366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F9EA5-7777-45B6-AC04-2BF68AAEB90C}"/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Nwachukwu, Benedict</cp:lastModifiedBy>
  <cp:revision>3</cp:revision>
  <cp:lastPrinted>2019-11-15T18:47:00Z</cp:lastPrinted>
  <dcterms:created xsi:type="dcterms:W3CDTF">2021-05-07T14:29:00Z</dcterms:created>
  <dcterms:modified xsi:type="dcterms:W3CDTF">2022-09-13T02:39:00Z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0x010100ABB693F8C65C784097E52B60BCA2288D</vt:lpwstr>
  </property>
</Properties>
</file>