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FD" w:rsidRDefault="00B80DFD" w:rsidP="00B80DFD">
      <w:pPr>
        <w:ind w:firstLine="720"/>
        <w:rPr>
          <w:b/>
        </w:rPr>
      </w:pPr>
      <w:bookmarkStart w:id="0" w:name="_GoBack"/>
      <w:bookmarkEnd w:id="0"/>
      <w:r>
        <w:rPr>
          <w:b/>
        </w:rPr>
        <w:t>Appendix 1: Categorization for Activities, Learning and Level of Change</w:t>
      </w:r>
    </w:p>
    <w:tbl>
      <w:tblPr>
        <w:tblStyle w:val="TableGrid"/>
        <w:tblW w:w="8820" w:type="dxa"/>
        <w:tblInd w:w="625" w:type="dxa"/>
        <w:tblLook w:val="04A0" w:firstRow="1" w:lastRow="0" w:firstColumn="1" w:lastColumn="0" w:noHBand="0" w:noVBand="1"/>
      </w:tblPr>
      <w:tblGrid>
        <w:gridCol w:w="2339"/>
        <w:gridCol w:w="6481"/>
      </w:tblGrid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Assessment Activity Categorization</w:t>
            </w:r>
          </w:p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>Description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Annual review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>Performance reviews that occur annually or biannually and involves meeting with supervisor/division/department head to review past</w:t>
            </w:r>
            <w:r>
              <w:rPr>
                <w:color w:val="FF0000"/>
              </w:rPr>
              <w:t xml:space="preserve"> </w:t>
            </w:r>
            <w:r>
              <w:t xml:space="preserve">performance re clinical and/or academic work and plan the year to come. These activities may include discussions based on a variety of assessment activities (e.g., feedback on teaching, multisource feedback). Examples: Annual performance appraisal with Department Head; Annual review of scholarship, clinical, teaching, research and administrative practice. 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Third party review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Summaries or reports on practice completed provided by an external group (e.g., national organizations, provincial medical regulatory or health system organizations).  The summary or data reported may involve a comparator or benchmark with other members of the practice group or a broader physician group. Examples: Endoscopic quality data - compared with province; Review of feedback data on peer audit of 10% of surgical pathology cases signed out by me in the month of February 2017; College of Physicians and Surgeons of Alberta Snapshot of 2017 Practice Checkup report. 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Direct observation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Direct observation by a peer, colleague or other health professional of an aspect of the physician’s clinical work. Examples: Supervision of use of new Stereotaxis guiding system; Had a colleague review my cataract surgery (direct observation) for an entire OR day; Invited a senior arthroplasty surgeon to constructively critique my OR flow, surgical technique; 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Excluded</w:t>
            </w:r>
          </w:p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See below.  NB: Note that if the physician repeated the name of the assessment activity or did not provide data pertaining to the activity, the data were excluded. 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Feedback Other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Feedback on a physician’s role as a department head, clinical lead or other professional practice roles.  Recommendations from promotions committee: revisions to teaching dossier, CPA dossier and curriculum vitae for promotion application to associate professor. </w:t>
            </w:r>
          </w:p>
        </w:tc>
      </w:tr>
      <w:tr w:rsidR="00B80DFD" w:rsidTr="004F29AC">
        <w:trPr>
          <w:trHeight w:val="323"/>
        </w:trPr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Feedback patients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Data provided by patients often in the form of surveys. Examples: assessing patient complaints; </w:t>
            </w:r>
            <w:proofErr w:type="gramStart"/>
            <w:r>
              <w:t>patients</w:t>
            </w:r>
            <w:proofErr w:type="gramEnd"/>
            <w:r>
              <w:t xml:space="preserve"> satisfaction after implantation of new generation of LIO [Laser Indirect Ophthalmoscope].  </w:t>
            </w:r>
          </w:p>
        </w:tc>
      </w:tr>
      <w:tr w:rsidR="00B80DFD" w:rsidTr="004F29AC">
        <w:trPr>
          <w:trHeight w:val="575"/>
        </w:trPr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Feedback on scholarship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>Data provided through peer review processes related to feedback on manuscripts or grants.  Examples: Review of comments from peer review of [journal article]; review the feedback on my publications, 2 hours each on 10 publications.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Feedback on teaching and assessment</w:t>
            </w:r>
          </w:p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Data provided about a physician’s teaching from students, residents, peers, or other professionals. Examples: Reviewing resident feedback on teaching and evaluation for small group session at national meeting; Reviewed medical </w:t>
            </w:r>
            <w:proofErr w:type="gramStart"/>
            <w:r>
              <w:t>students</w:t>
            </w:r>
            <w:proofErr w:type="gramEnd"/>
            <w:r>
              <w:t xml:space="preserve"> evaluation of my small group teaching assessments and my OSCE teaching assessments and my lecture about surgical treatment of arthritis.</w:t>
            </w:r>
          </w:p>
        </w:tc>
      </w:tr>
      <w:tr w:rsidR="00B80DFD" w:rsidTr="004F29AC">
        <w:trPr>
          <w:trHeight w:val="575"/>
        </w:trPr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lastRenderedPageBreak/>
              <w:t>Multisource feedback</w:t>
            </w:r>
          </w:p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Questionnaire based assessment that summarizes data and feedback from professional colleagues, co-workers, patients, and self.  Examples: 360 Evaluation as Chief of Service for [specialty] at [location]; went over Pulse 360 survey; Manitoba Physician Achievement Review Program. 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Personal Practice Assessment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Physician initiates and completes a personal assessment of an aspect(s) of their practice drawing on practice data such as patient charts, patient diagnostic/procedure databases. Examples: I reviewed my performance of colonoscopy since my move to a new </w:t>
            </w:r>
            <w:proofErr w:type="spellStart"/>
            <w:r>
              <w:t>centre</w:t>
            </w:r>
            <w:proofErr w:type="spellEnd"/>
            <w:r>
              <w:t xml:space="preserve">; I reviewed 100 referrals received in my Gastroenterology practice. I wanted to determine the number of referrals from referring physicians that were inappropriate, incomplete and time it took; Diagnostic accuracy of pulmonary cytology samples as determined by histologic correlation and clinical outcome. 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Self-assessment program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Accredited self-assessment programs developed by professional organizations, generally testing knowledge or its application to practice.  Examples: Canadian Medical Protective Association-- Anatomy of a Lawsuit; Assessment of diagnosis accuracy on non-gynecological cytology slides using Canadian Association of Pathology slides; The American Academy of Orthopedic Surgeons (AAOS) Musculoskeletal Trauma Self-Assessment Examination. </w:t>
            </w:r>
          </w:p>
        </w:tc>
      </w:tr>
      <w:tr w:rsidR="00B80DFD" w:rsidTr="004F29AC">
        <w:tc>
          <w:tcPr>
            <w:tcW w:w="2339" w:type="dxa"/>
            <w:shd w:val="clear" w:color="auto" w:fill="auto"/>
          </w:tcPr>
          <w:p w:rsidR="00B80DFD" w:rsidRDefault="00B80DFD" w:rsidP="004F29AC">
            <w:r>
              <w:t>Simulation programs</w:t>
            </w:r>
          </w:p>
          <w:p w:rsidR="00B80DFD" w:rsidRDefault="00B80DFD" w:rsidP="004F29AC"/>
        </w:tc>
        <w:tc>
          <w:tcPr>
            <w:tcW w:w="6480" w:type="dxa"/>
            <w:shd w:val="clear" w:color="auto" w:fill="auto"/>
          </w:tcPr>
          <w:p w:rsidR="00B80DFD" w:rsidRDefault="00B80DFD" w:rsidP="004F29AC">
            <w:r>
              <w:t xml:space="preserve">Simulation activities reviewed and approved by an accredited CPD provider organization or an accredited simulation program.  Examples: Point of Care Ultrasound in Critical Care Medicine; Hands on supervised training on intraocular lens implantation; Cadaver lab learning surgical hip dislocation. </w:t>
            </w:r>
          </w:p>
        </w:tc>
      </w:tr>
    </w:tbl>
    <w:p w:rsidR="00B80DFD" w:rsidRDefault="00B80DFD" w:rsidP="00B80DFD"/>
    <w:p w:rsidR="00B80DFD" w:rsidRDefault="00B80DFD" w:rsidP="00B80DFD">
      <w:pPr>
        <w:ind w:firstLine="720"/>
        <w:rPr>
          <w:b/>
        </w:rPr>
      </w:pPr>
      <w:r>
        <w:rPr>
          <w:b/>
        </w:rPr>
        <w:t>Exclusion Criteria Coding</w:t>
      </w:r>
    </w:p>
    <w:tbl>
      <w:tblPr>
        <w:tblStyle w:val="TableGrid"/>
        <w:tblW w:w="8820" w:type="dxa"/>
        <w:tblInd w:w="625" w:type="dxa"/>
        <w:tblLook w:val="04A0" w:firstRow="1" w:lastRow="0" w:firstColumn="1" w:lastColumn="0" w:noHBand="0" w:noVBand="1"/>
      </w:tblPr>
      <w:tblGrid>
        <w:gridCol w:w="1517"/>
        <w:gridCol w:w="7303"/>
      </w:tblGrid>
      <w:tr w:rsidR="00B80DFD" w:rsidTr="004F29AC">
        <w:tc>
          <w:tcPr>
            <w:tcW w:w="1517" w:type="dxa"/>
            <w:shd w:val="clear" w:color="auto" w:fill="auto"/>
          </w:tcPr>
          <w:p w:rsidR="00B80DFD" w:rsidRDefault="00B80DFD" w:rsidP="004F29AC">
            <w:r>
              <w:t>Activity Categorization</w:t>
            </w:r>
          </w:p>
        </w:tc>
        <w:tc>
          <w:tcPr>
            <w:tcW w:w="7302" w:type="dxa"/>
            <w:shd w:val="clear" w:color="auto" w:fill="auto"/>
          </w:tcPr>
          <w:p w:rsidR="00B80DFD" w:rsidRDefault="00414531" w:rsidP="004F29AC">
            <w:hyperlink r:id="rId6">
              <w:r w:rsidR="00B80DFD">
                <w:rPr>
                  <w:rStyle w:val="InternetLink"/>
                </w:rPr>
                <w:t>http://www.royalcollege.ca/rcsite/cpd/moc-program/moc-framework-e</w:t>
              </w:r>
            </w:hyperlink>
          </w:p>
          <w:p w:rsidR="00B80DFD" w:rsidRDefault="00B80DFD" w:rsidP="004F29AC"/>
        </w:tc>
      </w:tr>
      <w:tr w:rsidR="00B80DFD" w:rsidTr="004F29AC">
        <w:tc>
          <w:tcPr>
            <w:tcW w:w="1517" w:type="dxa"/>
            <w:shd w:val="clear" w:color="auto" w:fill="auto"/>
          </w:tcPr>
          <w:p w:rsidR="00B80DFD" w:rsidRDefault="00B80DFD" w:rsidP="004F29AC">
            <w:r>
              <w:t>Section 1—accredited learning</w:t>
            </w:r>
          </w:p>
          <w:p w:rsidR="00B80DFD" w:rsidRDefault="00B80DFD" w:rsidP="004F29AC"/>
          <w:p w:rsidR="00B80DFD" w:rsidRDefault="00B80DFD" w:rsidP="004F29AC">
            <w:r>
              <w:t xml:space="preserve">Section 1—unaccredited </w:t>
            </w:r>
          </w:p>
        </w:tc>
        <w:tc>
          <w:tcPr>
            <w:tcW w:w="7302" w:type="dxa"/>
            <w:shd w:val="clear" w:color="auto" w:fill="auto"/>
          </w:tcPr>
          <w:p w:rsidR="00B80DFD" w:rsidRDefault="00B80DFD" w:rsidP="004F29AC">
            <w:r>
              <w:t xml:space="preserve">Group learning provided by an accredited continuing professional development provider. </w:t>
            </w:r>
          </w:p>
          <w:p w:rsidR="00B80DFD" w:rsidRDefault="00B80DFD" w:rsidP="004F29AC"/>
          <w:p w:rsidR="00B80DFD" w:rsidRDefault="00B80DFD" w:rsidP="004F29AC">
            <w:r>
              <w:t>Group learning that is provided by a group where activity has not been developed by an accredited provider organization. This may include morbidity and mortality rounds, patient care rounds, clinical pathological conferences.</w:t>
            </w:r>
          </w:p>
        </w:tc>
      </w:tr>
      <w:tr w:rsidR="00B80DFD" w:rsidTr="004F29AC">
        <w:tc>
          <w:tcPr>
            <w:tcW w:w="1517" w:type="dxa"/>
            <w:shd w:val="clear" w:color="auto" w:fill="auto"/>
          </w:tcPr>
          <w:p w:rsidR="00B80DFD" w:rsidRDefault="00B80DFD" w:rsidP="004F29AC">
            <w:r>
              <w:t>Section 2—planned learning</w:t>
            </w:r>
          </w:p>
          <w:p w:rsidR="00B80DFD" w:rsidRDefault="00B80DFD" w:rsidP="004F29AC"/>
          <w:p w:rsidR="00B80DFD" w:rsidRDefault="00B80DFD" w:rsidP="004F29AC">
            <w:r>
              <w:t>Section 2—scanning activities</w:t>
            </w:r>
          </w:p>
          <w:p w:rsidR="00B80DFD" w:rsidRDefault="00B80DFD" w:rsidP="004F29AC"/>
          <w:p w:rsidR="00B80DFD" w:rsidRDefault="00B80DFD" w:rsidP="004F29AC">
            <w:r>
              <w:lastRenderedPageBreak/>
              <w:t>Section 2—Systems learning</w:t>
            </w:r>
          </w:p>
        </w:tc>
        <w:tc>
          <w:tcPr>
            <w:tcW w:w="7302" w:type="dxa"/>
            <w:shd w:val="clear" w:color="auto" w:fill="auto"/>
          </w:tcPr>
          <w:p w:rsidR="00B80DFD" w:rsidRDefault="00B80DFD" w:rsidP="004F29AC">
            <w:r>
              <w:lastRenderedPageBreak/>
              <w:t>Planned learning includes fellowships, formal courses, personal learning projects, traineeships; and life support courses.</w:t>
            </w:r>
          </w:p>
          <w:p w:rsidR="00B80DFD" w:rsidRDefault="00B80DFD" w:rsidP="004F29AC"/>
          <w:p w:rsidR="00B80DFD" w:rsidRDefault="00B80DFD" w:rsidP="004F29AC"/>
          <w:p w:rsidR="00B80DFD" w:rsidRDefault="00B80DFD" w:rsidP="004F29AC">
            <w:r>
              <w:t xml:space="preserve">Scanning includes reading books, journals, on-line reading, podcasts, </w:t>
            </w:r>
            <w:proofErr w:type="gramStart"/>
            <w:r>
              <w:t>and  internet</w:t>
            </w:r>
            <w:proofErr w:type="gramEnd"/>
            <w:r>
              <w:t xml:space="preserve"> searches</w:t>
            </w:r>
          </w:p>
          <w:p w:rsidR="00B80DFD" w:rsidRDefault="00B80DFD" w:rsidP="004F29AC"/>
          <w:p w:rsidR="00B80DFD" w:rsidRDefault="00B80DFD" w:rsidP="004F29AC"/>
          <w:p w:rsidR="00B80DFD" w:rsidRDefault="00B80DFD" w:rsidP="004F29AC">
            <w:r>
              <w:t xml:space="preserve">Systems learning is learning from participating in the development of a clinical practice guideline, quality care initiative, patient safety committee, curriculum </w:t>
            </w:r>
            <w:r>
              <w:lastRenderedPageBreak/>
              <w:t xml:space="preserve">development, exam development/execution, peer reviewer, or serving as a mentor, or the evaluation of a residency program.  </w:t>
            </w:r>
          </w:p>
        </w:tc>
      </w:tr>
      <w:tr w:rsidR="00B80DFD" w:rsidTr="004F29AC">
        <w:tc>
          <w:tcPr>
            <w:tcW w:w="1517" w:type="dxa"/>
            <w:shd w:val="clear" w:color="auto" w:fill="auto"/>
          </w:tcPr>
          <w:p w:rsidR="00B80DFD" w:rsidRDefault="00B80DFD" w:rsidP="004F29AC">
            <w:r>
              <w:lastRenderedPageBreak/>
              <w:t>Other Teaching</w:t>
            </w:r>
          </w:p>
          <w:p w:rsidR="00B80DFD" w:rsidRDefault="00B80DFD" w:rsidP="004F29AC"/>
          <w:p w:rsidR="00B80DFD" w:rsidRDefault="00B80DFD" w:rsidP="004F29AC"/>
          <w:p w:rsidR="00B80DFD" w:rsidRDefault="00B80DFD" w:rsidP="004F29AC">
            <w:r>
              <w:t xml:space="preserve">Other Vague </w:t>
            </w:r>
          </w:p>
        </w:tc>
        <w:tc>
          <w:tcPr>
            <w:tcW w:w="7302" w:type="dxa"/>
            <w:shd w:val="clear" w:color="auto" w:fill="auto"/>
          </w:tcPr>
          <w:p w:rsidR="00B80DFD" w:rsidRDefault="00B80DFD" w:rsidP="004F29AC">
            <w:r>
              <w:t xml:space="preserve">Teaching related activities designing assessments for learners, teaching, interviewing for residency programs. </w:t>
            </w:r>
          </w:p>
          <w:p w:rsidR="00B80DFD" w:rsidRDefault="00B80DFD" w:rsidP="004F29AC"/>
          <w:p w:rsidR="00B80DFD" w:rsidRDefault="00B80DFD" w:rsidP="004F29AC"/>
          <w:p w:rsidR="00B80DFD" w:rsidRDefault="00B80DFD" w:rsidP="004F29AC">
            <w:r>
              <w:t xml:space="preserve">Information was vague or cryptic. </w:t>
            </w:r>
          </w:p>
        </w:tc>
      </w:tr>
    </w:tbl>
    <w:p w:rsidR="00B80DFD" w:rsidRDefault="00B80DFD" w:rsidP="00B80DFD">
      <w:pPr>
        <w:rPr>
          <w:b/>
        </w:rPr>
      </w:pPr>
    </w:p>
    <w:p w:rsidR="00B80DFD" w:rsidRDefault="00B80DFD" w:rsidP="00B80DFD">
      <w:pPr>
        <w:ind w:firstLine="720"/>
        <w:rPr>
          <w:b/>
        </w:rPr>
      </w:pPr>
      <w:r>
        <w:rPr>
          <w:b/>
        </w:rPr>
        <w:t xml:space="preserve">Fox Criteria for changes </w:t>
      </w:r>
    </w:p>
    <w:tbl>
      <w:tblPr>
        <w:tblStyle w:val="TableGrid"/>
        <w:tblW w:w="8820" w:type="dxa"/>
        <w:tblInd w:w="625" w:type="dxa"/>
        <w:tblLook w:val="04A0" w:firstRow="1" w:lastRow="0" w:firstColumn="1" w:lastColumn="0" w:noHBand="0" w:noVBand="1"/>
      </w:tblPr>
      <w:tblGrid>
        <w:gridCol w:w="1690"/>
        <w:gridCol w:w="7130"/>
      </w:tblGrid>
      <w:tr w:rsidR="00B80DFD" w:rsidTr="004F29AC">
        <w:tc>
          <w:tcPr>
            <w:tcW w:w="1689" w:type="dxa"/>
            <w:shd w:val="clear" w:color="auto" w:fill="auto"/>
          </w:tcPr>
          <w:p w:rsidR="00B80DFD" w:rsidRDefault="00B80DFD" w:rsidP="004F29AC">
            <w:pPr>
              <w:rPr>
                <w:b/>
              </w:rPr>
            </w:pPr>
            <w:r>
              <w:rPr>
                <w:b/>
              </w:rPr>
              <w:t>Categorization</w:t>
            </w:r>
          </w:p>
        </w:tc>
        <w:tc>
          <w:tcPr>
            <w:tcW w:w="7130" w:type="dxa"/>
            <w:shd w:val="clear" w:color="auto" w:fill="auto"/>
          </w:tcPr>
          <w:p w:rsidR="00B80DFD" w:rsidRDefault="00B80DFD" w:rsidP="004F29AC">
            <w:pPr>
              <w:rPr>
                <w:b/>
              </w:rPr>
            </w:pPr>
            <w:r>
              <w:rPr>
                <w:b/>
              </w:rPr>
              <w:t>Description [From Fox, pages 22 and 23]</w:t>
            </w:r>
          </w:p>
        </w:tc>
      </w:tr>
      <w:tr w:rsidR="00B80DFD" w:rsidTr="004F29AC">
        <w:tc>
          <w:tcPr>
            <w:tcW w:w="1689" w:type="dxa"/>
            <w:shd w:val="clear" w:color="auto" w:fill="auto"/>
          </w:tcPr>
          <w:p w:rsidR="00B80DFD" w:rsidRDefault="00B80DFD" w:rsidP="004F29AC">
            <w:r>
              <w:t>Accommodation</w:t>
            </w:r>
          </w:p>
        </w:tc>
        <w:tc>
          <w:tcPr>
            <w:tcW w:w="7130" w:type="dxa"/>
            <w:shd w:val="clear" w:color="auto" w:fill="auto"/>
          </w:tcPr>
          <w:p w:rsidR="00B80DFD" w:rsidRDefault="00B80DFD" w:rsidP="004F29AC">
            <w:r>
              <w:t>Small changes; simple complexity; e.g., MD adopts new informed consent form; adoption is rapid and simple</w:t>
            </w:r>
          </w:p>
        </w:tc>
      </w:tr>
      <w:tr w:rsidR="00B80DFD" w:rsidTr="004F29AC">
        <w:tc>
          <w:tcPr>
            <w:tcW w:w="1689" w:type="dxa"/>
            <w:shd w:val="clear" w:color="auto" w:fill="auto"/>
          </w:tcPr>
          <w:p w:rsidR="00B80DFD" w:rsidRDefault="00B80DFD" w:rsidP="004F29AC">
            <w:r>
              <w:t>Adjustment</w:t>
            </w:r>
          </w:p>
        </w:tc>
        <w:tc>
          <w:tcPr>
            <w:tcW w:w="7130" w:type="dxa"/>
            <w:shd w:val="clear" w:color="auto" w:fill="auto"/>
          </w:tcPr>
          <w:p w:rsidR="00B80DFD" w:rsidRDefault="00B80DFD" w:rsidP="004F29AC">
            <w:r>
              <w:t xml:space="preserve">Small to moderate changes; incremental; more complex adaptation and more time/effort to accomplish; involves active assessment of disparity/fit between what is and what ought to be considered and purposeful behavior toward that end. </w:t>
            </w:r>
            <w:proofErr w:type="gramStart"/>
            <w:r>
              <w:t>Generally</w:t>
            </w:r>
            <w:proofErr w:type="gramEnd"/>
            <w:r>
              <w:t xml:space="preserve"> a desire to increase competence or respond to clinical environment. </w:t>
            </w:r>
          </w:p>
        </w:tc>
      </w:tr>
      <w:tr w:rsidR="00B80DFD" w:rsidTr="004F29AC">
        <w:tc>
          <w:tcPr>
            <w:tcW w:w="1689" w:type="dxa"/>
            <w:shd w:val="clear" w:color="auto" w:fill="auto"/>
          </w:tcPr>
          <w:p w:rsidR="00B80DFD" w:rsidRDefault="00B80DFD" w:rsidP="004F29AC">
            <w:r>
              <w:t>Redirection</w:t>
            </w:r>
          </w:p>
        </w:tc>
        <w:tc>
          <w:tcPr>
            <w:tcW w:w="7130" w:type="dxa"/>
            <w:shd w:val="clear" w:color="auto" w:fill="auto"/>
          </w:tcPr>
          <w:p w:rsidR="00B80DFD" w:rsidRDefault="00B80DFD" w:rsidP="004F29AC">
            <w:r>
              <w:t>Large changes; structural major elements; requires adding, subtracting, or changing a major element of practice; e.g. abandon an aspect of work</w:t>
            </w:r>
          </w:p>
        </w:tc>
      </w:tr>
      <w:tr w:rsidR="00B80DFD" w:rsidTr="004F29AC">
        <w:tc>
          <w:tcPr>
            <w:tcW w:w="1689" w:type="dxa"/>
            <w:shd w:val="clear" w:color="auto" w:fill="auto"/>
          </w:tcPr>
          <w:p w:rsidR="00B80DFD" w:rsidRDefault="00B80DFD" w:rsidP="004F29AC">
            <w:r>
              <w:t>No change</w:t>
            </w:r>
          </w:p>
        </w:tc>
        <w:tc>
          <w:tcPr>
            <w:tcW w:w="7130" w:type="dxa"/>
            <w:shd w:val="clear" w:color="auto" w:fill="auto"/>
          </w:tcPr>
          <w:p w:rsidR="00B80DFD" w:rsidRDefault="00B80DFD" w:rsidP="004F29AC">
            <w:r>
              <w:t xml:space="preserve">No change described. MD decided change not warranted. Needs to be explicit.  </w:t>
            </w:r>
          </w:p>
        </w:tc>
      </w:tr>
    </w:tbl>
    <w:p w:rsidR="00B80DFD" w:rsidRDefault="00B80DFD" w:rsidP="00B80DFD">
      <w:pPr>
        <w:rPr>
          <w:b/>
        </w:rPr>
      </w:pPr>
    </w:p>
    <w:p w:rsidR="00B80DFD" w:rsidRDefault="00B80DFD" w:rsidP="00B80DFD">
      <w:pPr>
        <w:ind w:firstLine="720"/>
        <w:rPr>
          <w:b/>
        </w:rPr>
      </w:pPr>
      <w:r>
        <w:rPr>
          <w:b/>
        </w:rPr>
        <w:t xml:space="preserve">Learning Y/N: </w:t>
      </w:r>
    </w:p>
    <w:tbl>
      <w:tblPr>
        <w:tblStyle w:val="TableGrid"/>
        <w:tblW w:w="8820" w:type="dxa"/>
        <w:tblInd w:w="625" w:type="dxa"/>
        <w:tblLook w:val="04A0" w:firstRow="1" w:lastRow="0" w:firstColumn="1" w:lastColumn="0" w:noHBand="0" w:noVBand="1"/>
      </w:tblPr>
      <w:tblGrid>
        <w:gridCol w:w="2130"/>
        <w:gridCol w:w="6690"/>
      </w:tblGrid>
      <w:tr w:rsidR="00B80DFD" w:rsidTr="004F29AC">
        <w:tc>
          <w:tcPr>
            <w:tcW w:w="2130" w:type="dxa"/>
            <w:shd w:val="clear" w:color="auto" w:fill="auto"/>
          </w:tcPr>
          <w:p w:rsidR="00B80DFD" w:rsidRDefault="00B80DFD" w:rsidP="004F29AC">
            <w:r>
              <w:t>Categorization</w:t>
            </w:r>
          </w:p>
        </w:tc>
        <w:tc>
          <w:tcPr>
            <w:tcW w:w="6689" w:type="dxa"/>
            <w:shd w:val="clear" w:color="auto" w:fill="auto"/>
          </w:tcPr>
          <w:p w:rsidR="00B80DFD" w:rsidRDefault="00B80DFD" w:rsidP="004F29AC">
            <w:r>
              <w:t>Description</w:t>
            </w:r>
          </w:p>
        </w:tc>
      </w:tr>
      <w:tr w:rsidR="00B80DFD" w:rsidTr="004F29AC">
        <w:tc>
          <w:tcPr>
            <w:tcW w:w="2130" w:type="dxa"/>
            <w:shd w:val="clear" w:color="auto" w:fill="auto"/>
          </w:tcPr>
          <w:p w:rsidR="00B80DFD" w:rsidRDefault="00B80DFD" w:rsidP="004F29AC">
            <w:r>
              <w:t xml:space="preserve">Yes </w:t>
            </w:r>
          </w:p>
        </w:tc>
        <w:tc>
          <w:tcPr>
            <w:tcW w:w="6689" w:type="dxa"/>
            <w:shd w:val="clear" w:color="auto" w:fill="auto"/>
          </w:tcPr>
          <w:p w:rsidR="00B80DFD" w:rsidRDefault="00B80DFD" w:rsidP="004F29AC">
            <w:r>
              <w:t xml:space="preserve">Learning is described or inferred based on content or column in which the learning is described. </w:t>
            </w:r>
          </w:p>
        </w:tc>
      </w:tr>
      <w:tr w:rsidR="00B80DFD" w:rsidTr="004F29AC">
        <w:tc>
          <w:tcPr>
            <w:tcW w:w="2130" w:type="dxa"/>
            <w:shd w:val="clear" w:color="auto" w:fill="auto"/>
          </w:tcPr>
          <w:p w:rsidR="00B80DFD" w:rsidRDefault="00B80DFD" w:rsidP="004F29AC">
            <w:r>
              <w:t>No</w:t>
            </w:r>
          </w:p>
        </w:tc>
        <w:tc>
          <w:tcPr>
            <w:tcW w:w="6689" w:type="dxa"/>
            <w:shd w:val="clear" w:color="auto" w:fill="auto"/>
          </w:tcPr>
          <w:p w:rsidR="00B80DFD" w:rsidRDefault="00B80DFD" w:rsidP="004F29AC">
            <w:r>
              <w:t xml:space="preserve">No learning is described or apparent. Physician re-states title of the program. </w:t>
            </w:r>
          </w:p>
        </w:tc>
      </w:tr>
    </w:tbl>
    <w:p w:rsidR="00B80DFD" w:rsidRDefault="00B80DFD" w:rsidP="00B80DFD"/>
    <w:p w:rsidR="00B80DFD" w:rsidRDefault="00B80DFD" w:rsidP="00B80DFD"/>
    <w:p w:rsidR="00B80DFD" w:rsidRDefault="00B80DFD" w:rsidP="00B80DFD">
      <w:pPr>
        <w:ind w:firstLine="720"/>
        <w:rPr>
          <w:b/>
        </w:rPr>
      </w:pPr>
      <w:r>
        <w:rPr>
          <w:b/>
        </w:rPr>
        <w:t>Discussion   Y/N</w:t>
      </w:r>
    </w:p>
    <w:tbl>
      <w:tblPr>
        <w:tblStyle w:val="TableGrid"/>
        <w:tblW w:w="8725" w:type="dxa"/>
        <w:tblInd w:w="625" w:type="dxa"/>
        <w:tblLook w:val="04A0" w:firstRow="1" w:lastRow="0" w:firstColumn="1" w:lastColumn="0" w:noHBand="0" w:noVBand="1"/>
      </w:tblPr>
      <w:tblGrid>
        <w:gridCol w:w="2519"/>
        <w:gridCol w:w="6206"/>
      </w:tblGrid>
      <w:tr w:rsidR="00B80DFD" w:rsidTr="004F29AC">
        <w:tc>
          <w:tcPr>
            <w:tcW w:w="2519" w:type="dxa"/>
            <w:shd w:val="clear" w:color="auto" w:fill="auto"/>
          </w:tcPr>
          <w:p w:rsidR="00B80DFD" w:rsidRDefault="00B80DFD" w:rsidP="004F29AC">
            <w:r>
              <w:t>Activities that include discussion</w:t>
            </w:r>
          </w:p>
        </w:tc>
        <w:tc>
          <w:tcPr>
            <w:tcW w:w="6205" w:type="dxa"/>
            <w:shd w:val="clear" w:color="auto" w:fill="auto"/>
          </w:tcPr>
          <w:p w:rsidR="00B80DFD" w:rsidRDefault="00B80DFD" w:rsidP="004F29AC">
            <w:r>
              <w:t>Annual reviews, direct observation and simulation</w:t>
            </w:r>
          </w:p>
        </w:tc>
      </w:tr>
      <w:tr w:rsidR="00B80DFD" w:rsidTr="004F29AC">
        <w:tc>
          <w:tcPr>
            <w:tcW w:w="2519" w:type="dxa"/>
            <w:shd w:val="clear" w:color="auto" w:fill="auto"/>
          </w:tcPr>
          <w:p w:rsidR="00B80DFD" w:rsidRDefault="00B80DFD" w:rsidP="004F29AC">
            <w:r>
              <w:t xml:space="preserve">Activities that don’t include discussion </w:t>
            </w:r>
          </w:p>
        </w:tc>
        <w:tc>
          <w:tcPr>
            <w:tcW w:w="6205" w:type="dxa"/>
            <w:shd w:val="clear" w:color="auto" w:fill="auto"/>
          </w:tcPr>
          <w:p w:rsidR="00B80DFD" w:rsidRDefault="00B80DFD" w:rsidP="004F29AC">
            <w:r>
              <w:t>Third party review, feedback other, feedback teaching, feedback patients, feedback on scholarship, feedback on teaching and assessment, multisource feedback, personal practice assessment, self-assessment program</w:t>
            </w:r>
          </w:p>
        </w:tc>
      </w:tr>
    </w:tbl>
    <w:p w:rsidR="00B80DFD" w:rsidRDefault="00B80DFD" w:rsidP="00B80DFD">
      <w:pPr>
        <w:sectPr w:rsidR="00B80DFD">
          <w:footerReference w:type="default" r:id="rId7"/>
          <w:pgSz w:w="12240" w:h="15840"/>
          <w:pgMar w:top="1440" w:right="1440" w:bottom="1440" w:left="1440" w:header="0" w:footer="720" w:gutter="0"/>
          <w:cols w:space="720"/>
          <w:formProt w:val="0"/>
          <w:docGrid w:linePitch="360" w:charSpace="4096"/>
        </w:sectPr>
      </w:pPr>
    </w:p>
    <w:p w:rsidR="00B80DFD" w:rsidRDefault="00B80DFD" w:rsidP="00B80DFD">
      <w:pPr>
        <w:spacing w:after="0"/>
        <w:rPr>
          <w:b/>
        </w:rPr>
      </w:pPr>
      <w:r>
        <w:rPr>
          <w:b/>
        </w:rPr>
        <w:lastRenderedPageBreak/>
        <w:t xml:space="preserve">Appendix 2: Type of activity by learning, type of change and discipline. </w:t>
      </w:r>
    </w:p>
    <w:tbl>
      <w:tblPr>
        <w:tblStyle w:val="TableGrid"/>
        <w:tblW w:w="12227" w:type="dxa"/>
        <w:tblLook w:val="04A0" w:firstRow="1" w:lastRow="0" w:firstColumn="1" w:lastColumn="0" w:noHBand="0" w:noVBand="1"/>
      </w:tblPr>
      <w:tblGrid>
        <w:gridCol w:w="2621"/>
        <w:gridCol w:w="930"/>
        <w:gridCol w:w="1494"/>
        <w:gridCol w:w="1231"/>
        <w:gridCol w:w="1168"/>
        <w:gridCol w:w="1810"/>
        <w:gridCol w:w="1599"/>
        <w:gridCol w:w="1374"/>
      </w:tblGrid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Activity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Change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B80DFD" w:rsidRDefault="00B80DFD" w:rsidP="004F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B80DFD" w:rsidRDefault="00B80DFD" w:rsidP="004F29AC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B80DFD" w:rsidRDefault="00B80DFD" w:rsidP="004F29AC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Anatomical Pathology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Cardiology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Gastroenterology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Ophthalmology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Orthopedic Surgery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Review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Review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Observation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Other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Patients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Scholarship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Teaching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Multi-source feedback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Practice Assessment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 program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0DFD" w:rsidTr="004F29AC">
        <w:tc>
          <w:tcPr>
            <w:tcW w:w="2620" w:type="dxa"/>
            <w:vMerge w:val="restart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</w:t>
            </w: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0DFD" w:rsidTr="004F29AC">
        <w:tc>
          <w:tcPr>
            <w:tcW w:w="2620" w:type="dxa"/>
            <w:vMerge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94" w:type="dxa"/>
            <w:shd w:val="clear" w:color="auto" w:fill="auto"/>
          </w:tcPr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</w:t>
            </w:r>
          </w:p>
          <w:p w:rsidR="00B80DFD" w:rsidRDefault="00B80DFD" w:rsidP="004F2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Adj./Red</w:t>
            </w:r>
          </w:p>
        </w:tc>
        <w:tc>
          <w:tcPr>
            <w:tcW w:w="1231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80DFD" w:rsidRDefault="00B80DFD" w:rsidP="004F2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80DFD" w:rsidRDefault="00B80DFD" w:rsidP="00B80DFD">
      <w:pPr>
        <w:spacing w:after="0"/>
        <w:rPr>
          <w:b/>
        </w:rPr>
      </w:pPr>
    </w:p>
    <w:p w:rsidR="00B80DFD" w:rsidRDefault="00B80DFD" w:rsidP="00B80DFD">
      <w:pPr>
        <w:spacing w:after="0"/>
        <w:rPr>
          <w:b/>
        </w:rPr>
      </w:pPr>
    </w:p>
    <w:p w:rsidR="00B80DFD" w:rsidRDefault="00B80DFD" w:rsidP="00B80DFD"/>
    <w:p w:rsidR="00D161DE" w:rsidRDefault="00D161DE"/>
    <w:sectPr w:rsidR="00D161DE">
      <w:footerReference w:type="default" r:id="rId8"/>
      <w:pgSz w:w="15840" w:h="12240" w:orient="landscape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31" w:rsidRDefault="00414531">
      <w:pPr>
        <w:spacing w:after="0" w:line="240" w:lineRule="auto"/>
      </w:pPr>
      <w:r>
        <w:separator/>
      </w:r>
    </w:p>
  </w:endnote>
  <w:endnote w:type="continuationSeparator" w:id="0">
    <w:p w:rsidR="00414531" w:rsidRDefault="0041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745152"/>
      <w:docPartObj>
        <w:docPartGallery w:val="Page Numbers (Bottom of Page)"/>
        <w:docPartUnique/>
      </w:docPartObj>
    </w:sdtPr>
    <w:sdtEndPr/>
    <w:sdtContent>
      <w:p w:rsidR="0020765A" w:rsidRDefault="00B80DFD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20765A" w:rsidRDefault="00414531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108932"/>
      <w:docPartObj>
        <w:docPartGallery w:val="Page Numbers (Bottom of Page)"/>
        <w:docPartUnique/>
      </w:docPartObj>
    </w:sdtPr>
    <w:sdtEndPr/>
    <w:sdtContent>
      <w:p w:rsidR="0020765A" w:rsidRDefault="00B80DFD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:rsidR="0020765A" w:rsidRDefault="0041453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31" w:rsidRDefault="00414531">
      <w:pPr>
        <w:spacing w:after="0" w:line="240" w:lineRule="auto"/>
      </w:pPr>
      <w:r>
        <w:separator/>
      </w:r>
    </w:p>
  </w:footnote>
  <w:footnote w:type="continuationSeparator" w:id="0">
    <w:p w:rsidR="00414531" w:rsidRDefault="0041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FD"/>
    <w:rsid w:val="002F172B"/>
    <w:rsid w:val="00414531"/>
    <w:rsid w:val="00B80DFD"/>
    <w:rsid w:val="00D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F8951-5EAF-4D2E-9206-E0A3ADC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B80DFD"/>
  </w:style>
  <w:style w:type="character" w:customStyle="1" w:styleId="InternetLink">
    <w:name w:val="Internet Link"/>
    <w:basedOn w:val="DefaultParagraphFont"/>
    <w:uiPriority w:val="99"/>
    <w:unhideWhenUsed/>
    <w:rsid w:val="00B80D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80DFD"/>
  </w:style>
  <w:style w:type="table" w:styleId="TableGrid">
    <w:name w:val="Table Grid"/>
    <w:basedOn w:val="TableNormal"/>
    <w:uiPriority w:val="39"/>
    <w:rsid w:val="00B8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yalcollege.ca/rcsite/cpd/moc-program/moc-framework-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Lockyer</dc:creator>
  <cp:keywords/>
  <dc:description/>
  <cp:lastModifiedBy>Jocelyn Lockyer</cp:lastModifiedBy>
  <cp:revision>2</cp:revision>
  <dcterms:created xsi:type="dcterms:W3CDTF">2019-12-20T22:51:00Z</dcterms:created>
  <dcterms:modified xsi:type="dcterms:W3CDTF">2019-12-20T22:51:00Z</dcterms:modified>
</cp:coreProperties>
</file>