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DF39" w14:textId="77777777" w:rsidR="000D44A0" w:rsidRPr="0001367F" w:rsidRDefault="000D44A0" w:rsidP="000D44A0">
      <w:r w:rsidRPr="0001367F">
        <w:t>Supplementary Table 1. Crohn’s disease-specific medication utilization at the time of enrollment into the TARGET-IBD cohort, a comparison across age categories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4"/>
        <w:gridCol w:w="1296"/>
        <w:gridCol w:w="1296"/>
        <w:gridCol w:w="1296"/>
        <w:gridCol w:w="1296"/>
        <w:gridCol w:w="1296"/>
        <w:gridCol w:w="1296"/>
        <w:gridCol w:w="1296"/>
      </w:tblGrid>
      <w:tr w:rsidR="000D44A0" w:rsidRPr="0001367F" w14:paraId="6648C766" w14:textId="77777777" w:rsidTr="00C16E36">
        <w:trPr>
          <w:cantSplit/>
          <w:tblHeader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14:paraId="6D39758F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05FD659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b/>
                <w:bCs/>
                <w:sz w:val="20"/>
                <w:szCs w:val="20"/>
              </w:rPr>
              <w:t xml:space="preserve">Age at Enrollment </w:t>
            </w:r>
            <w:r w:rsidRPr="000136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14:paraId="07AF07A7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14:paraId="60C533AF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14:paraId="085CAC40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 </w:t>
            </w:r>
          </w:p>
        </w:tc>
      </w:tr>
      <w:tr w:rsidR="000D44A0" w:rsidRPr="0001367F" w14:paraId="17DDFDC7" w14:textId="77777777" w:rsidTr="00C16E36">
        <w:trPr>
          <w:cantSplit/>
          <w:tblHeader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1167E15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367F">
              <w:rPr>
                <w:b/>
                <w:bCs/>
                <w:sz w:val="20"/>
                <w:szCs w:val="20"/>
              </w:rPr>
              <w:br/>
            </w:r>
            <w:r w:rsidRPr="0001367F">
              <w:rPr>
                <w:b/>
                <w:bCs/>
                <w:sz w:val="20"/>
                <w:szCs w:val="20"/>
              </w:rPr>
              <w:br/>
              <w:t xml:space="preserve">IBD Treatments at Enrollment </w:t>
            </w:r>
            <w:r w:rsidRPr="000136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6EF9FEE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b/>
                <w:bCs/>
                <w:sz w:val="20"/>
                <w:szCs w:val="20"/>
              </w:rPr>
              <w:br/>
              <w:t>18-29</w:t>
            </w:r>
            <w:r w:rsidRPr="0001367F">
              <w:rPr>
                <w:b/>
                <w:bCs/>
                <w:sz w:val="20"/>
                <w:szCs w:val="20"/>
              </w:rPr>
              <w:br/>
              <w:t xml:space="preserve">(N=442) </w:t>
            </w:r>
            <w:r w:rsidRPr="000136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1D73F0F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b/>
                <w:bCs/>
                <w:sz w:val="20"/>
                <w:szCs w:val="20"/>
              </w:rPr>
              <w:br/>
              <w:t>30-49</w:t>
            </w:r>
            <w:r w:rsidRPr="0001367F">
              <w:rPr>
                <w:b/>
                <w:bCs/>
                <w:sz w:val="20"/>
                <w:szCs w:val="20"/>
              </w:rPr>
              <w:br/>
              <w:t xml:space="preserve">(N=744) </w:t>
            </w:r>
            <w:r w:rsidRPr="000136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99AF4DF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b/>
                <w:bCs/>
                <w:sz w:val="20"/>
                <w:szCs w:val="20"/>
              </w:rPr>
              <w:br/>
              <w:t>50-65</w:t>
            </w:r>
            <w:r w:rsidRPr="0001367F">
              <w:rPr>
                <w:b/>
                <w:bCs/>
                <w:sz w:val="20"/>
                <w:szCs w:val="20"/>
              </w:rPr>
              <w:br/>
              <w:t xml:space="preserve">(N=426) </w:t>
            </w:r>
            <w:r w:rsidRPr="000136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8B0E15B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b/>
                <w:bCs/>
                <w:sz w:val="20"/>
                <w:szCs w:val="20"/>
              </w:rPr>
              <w:br/>
              <w:t>&gt; 65</w:t>
            </w:r>
            <w:r w:rsidRPr="0001367F">
              <w:rPr>
                <w:b/>
                <w:bCs/>
                <w:sz w:val="20"/>
                <w:szCs w:val="20"/>
              </w:rPr>
              <w:br/>
              <w:t xml:space="preserve">(N=220) </w:t>
            </w:r>
            <w:r w:rsidRPr="000136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4C251CD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b/>
                <w:bCs/>
                <w:sz w:val="20"/>
                <w:szCs w:val="20"/>
              </w:rPr>
              <w:br/>
              <w:t>P-Value</w:t>
            </w:r>
            <w:r w:rsidRPr="0001367F">
              <w:rPr>
                <w:b/>
                <w:bCs/>
                <w:sz w:val="20"/>
                <w:szCs w:val="20"/>
              </w:rPr>
              <w:br/>
              <w:t xml:space="preserve">(18-29 vs. &gt;65) </w:t>
            </w:r>
            <w:r w:rsidRPr="000136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DC8F4F8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b/>
                <w:bCs/>
                <w:sz w:val="20"/>
                <w:szCs w:val="20"/>
              </w:rPr>
              <w:br/>
              <w:t>P-Value</w:t>
            </w:r>
            <w:r w:rsidRPr="0001367F">
              <w:rPr>
                <w:b/>
                <w:bCs/>
                <w:sz w:val="20"/>
                <w:szCs w:val="20"/>
              </w:rPr>
              <w:br/>
              <w:t xml:space="preserve">(30-49 vs. &gt;65) </w:t>
            </w:r>
            <w:r w:rsidRPr="000136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16AC395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b/>
                <w:bCs/>
                <w:sz w:val="20"/>
                <w:szCs w:val="20"/>
              </w:rPr>
              <w:br/>
              <w:t>P-Value</w:t>
            </w:r>
            <w:r w:rsidRPr="0001367F">
              <w:rPr>
                <w:b/>
                <w:bCs/>
                <w:sz w:val="20"/>
                <w:szCs w:val="20"/>
              </w:rPr>
              <w:br/>
              <w:t xml:space="preserve">(50-65 vs. &gt;65) </w:t>
            </w:r>
            <w:r w:rsidRPr="0001367F">
              <w:rPr>
                <w:sz w:val="20"/>
                <w:szCs w:val="20"/>
              </w:rPr>
              <w:t xml:space="preserve"> </w:t>
            </w:r>
          </w:p>
        </w:tc>
      </w:tr>
      <w:tr w:rsidR="000D44A0" w:rsidRPr="0001367F" w14:paraId="5EB55421" w14:textId="77777777" w:rsidTr="00C16E36">
        <w:trPr>
          <w:cantSplit/>
          <w:tblHeader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A5D7C2E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F71D617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67F"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D2F00FB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67F"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F4561BE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67F"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3C39795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1367F"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19AF5A2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0CE4521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43EF7CD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44A0" w:rsidRPr="0001367F" w14:paraId="3F255E47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5BF7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01367F">
              <w:rPr>
                <w:sz w:val="20"/>
                <w:szCs w:val="20"/>
              </w:rPr>
              <w:t>Aminosalicylate</w:t>
            </w:r>
            <w:proofErr w:type="spellEnd"/>
            <w:r w:rsidRPr="0001367F">
              <w:rPr>
                <w:sz w:val="20"/>
                <w:szCs w:val="20"/>
              </w:rPr>
              <w:t xml:space="preserve"> Monotherapy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F4BC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28 (6.3)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C09C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59 (7.9)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2BAB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48 (11.3)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F080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43 (19.5)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22CE0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&lt;.0001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06711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&lt;.0001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EBAE9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0.0042  </w:t>
            </w:r>
          </w:p>
        </w:tc>
      </w:tr>
      <w:tr w:rsidR="000D44A0" w:rsidRPr="0001367F" w14:paraId="5E9B8A6D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E9746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Thiopurine Monotherapy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E04DD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24 (5.4)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D611C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45 (6.0)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4C50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23 (5.4)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4412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16 (7.3)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4A6B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0.3489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C9A8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0.5125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B0355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0.3437  </w:t>
            </w:r>
          </w:p>
        </w:tc>
      </w:tr>
      <w:tr w:rsidR="000D44A0" w:rsidRPr="0001367F" w14:paraId="0ECA339B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5A6E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Methotrexate Monotherapy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F7D7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2 (0.5)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FD0B2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14 (1.9)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EB1F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4 (0.9)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CF6A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2 (0.9)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F677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0.4755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A0EB7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0.3214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7A5E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0.9701  </w:t>
            </w:r>
          </w:p>
        </w:tc>
      </w:tr>
      <w:tr w:rsidR="000D44A0" w:rsidRPr="0001367F" w14:paraId="3CE92A16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7169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Anti-TNF Monotherapy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BA83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169 (38.2)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906AF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209 (28.1)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5246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91 (21.4)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B1415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30 (13.6)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3C81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&lt;.0001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3D04B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&lt;.0001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A642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0.0172  </w:t>
            </w:r>
          </w:p>
        </w:tc>
      </w:tr>
      <w:tr w:rsidR="000D44A0" w:rsidRPr="0001367F" w14:paraId="61E3C797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6E6C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Anti-Integrin Monotherapy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91CAC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18 (4.1)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BA7E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45 (6.0)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3C9B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27 (6.3)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CF10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16 (7.3)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80F7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0.0791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49A4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0.5125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DE1E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0.6518  </w:t>
            </w:r>
          </w:p>
        </w:tc>
      </w:tr>
      <w:tr w:rsidR="000D44A0" w:rsidRPr="0001367F" w14:paraId="51B9D136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C983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Anti-IL-12/23 Monotherapy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A8BE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36 (8.1)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4822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65 (8.7)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024A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39 (9.2)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DA4BA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11 (5.0)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573A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0.1381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15E1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0.0709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408FF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0.0613  </w:t>
            </w:r>
          </w:p>
        </w:tc>
      </w:tr>
      <w:tr w:rsidR="000D44A0" w:rsidRPr="0001367F" w14:paraId="54ED6680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F5C2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JAK Inhibitor Monotherapy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F7F4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 (0.2)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83BBB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2 (0.3)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6AF2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 (0.2)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A30D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 (0.5)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FB19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0.6144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FAB9A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0.6641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EB4C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0.6339  </w:t>
            </w:r>
          </w:p>
        </w:tc>
      </w:tr>
      <w:tr w:rsidR="000D44A0" w:rsidRPr="0001367F" w14:paraId="368C512C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22D8F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Anti-TNF + Thiopurine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A952D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33 (7.5)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9AB19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69 (9.3)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D06B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28 (6.6)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A01F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11 (5.0)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0737E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0.2305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B8562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0.0436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8EDEC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0.4268  </w:t>
            </w:r>
          </w:p>
        </w:tc>
      </w:tr>
      <w:tr w:rsidR="000D44A0" w:rsidRPr="0001367F" w14:paraId="68D57FD3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E80A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Anti-TNF + Methotrexate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CA66B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18 (4.1)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92817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40 (5.4)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F6A9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19 (4.5)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986C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9 (4.1)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37C8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0.9910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D79C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0.4460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A615A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0.8273  </w:t>
            </w:r>
          </w:p>
        </w:tc>
      </w:tr>
      <w:tr w:rsidR="000D44A0" w:rsidRPr="0001367F" w14:paraId="32617978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C274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Anti-Integrin + Thiopurine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BF32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8 (1.8)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BFF2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10 (1.3)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09E7F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7 (1.6)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D6A71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5 (2.3)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5800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0.6863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1E804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0.3285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ED07F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0.5747  </w:t>
            </w:r>
          </w:p>
        </w:tc>
      </w:tr>
      <w:tr w:rsidR="000D44A0" w:rsidRPr="0001367F" w14:paraId="48D63116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C8A2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Anti-Integrin + Methotrexate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D919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5 (1.1)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383A6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8 (1.1)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E62E7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2 (0.5)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0B76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6 (2.7)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59C04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0.1305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EF960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0.0721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D35C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0.0140  </w:t>
            </w:r>
          </w:p>
        </w:tc>
      </w:tr>
      <w:tr w:rsidR="000D44A0" w:rsidRPr="0001367F" w14:paraId="387CFFA7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E977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Anti-IL-12/23 + Thiopurine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5738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12 (2.7)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C2C8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18 (2.4)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386A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6 (1.4)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1878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 (0.0)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84E4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0.0137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BFBBD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0.0199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647D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0.0772  </w:t>
            </w:r>
          </w:p>
        </w:tc>
      </w:tr>
      <w:tr w:rsidR="000D44A0" w:rsidRPr="0001367F" w14:paraId="04D2F119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8768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Anti-IL-12/23 + Methotrexate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5D2C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13 (2.9)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4A41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15 (2.0)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BA7C3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13 (3.1)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98F7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2 (0.9)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0D41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0.0982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4210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0.2733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5CA5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0.0869  </w:t>
            </w:r>
          </w:p>
        </w:tc>
      </w:tr>
      <w:tr w:rsidR="000D44A0" w:rsidRPr="0001367F" w14:paraId="3086FD9E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06AD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Biologic + </w:t>
            </w:r>
            <w:proofErr w:type="spellStart"/>
            <w:r w:rsidRPr="0001367F">
              <w:rPr>
                <w:sz w:val="20"/>
                <w:szCs w:val="20"/>
              </w:rPr>
              <w:t>Aminosalicylate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F656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30 (6.8)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12C3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53 (7.1)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B4A7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37 (8.7)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E6792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12 (5.5)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4474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0.5079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6C5B8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0.3860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0ACB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0.1419  </w:t>
            </w:r>
          </w:p>
        </w:tc>
      </w:tr>
      <w:tr w:rsidR="000D44A0" w:rsidRPr="0001367F" w14:paraId="4D869126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5138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Thiopurine/Methotrexate + </w:t>
            </w:r>
            <w:proofErr w:type="spellStart"/>
            <w:r w:rsidRPr="0001367F">
              <w:rPr>
                <w:sz w:val="20"/>
                <w:szCs w:val="20"/>
              </w:rPr>
              <w:t>Aminosalicylate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9B5F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11 (2.5)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7709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29 (3.9)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860D8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29 (6.8)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30BD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10 (4.5)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2764A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0.1552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0AE20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0.6686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F924" w14:textId="77777777" w:rsidR="000D44A0" w:rsidRPr="0001367F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1367F">
              <w:rPr>
                <w:sz w:val="20"/>
                <w:szCs w:val="20"/>
              </w:rPr>
              <w:t xml:space="preserve">0.2530  </w:t>
            </w:r>
          </w:p>
        </w:tc>
      </w:tr>
    </w:tbl>
    <w:p w14:paraId="3E7B4C0D" w14:textId="77777777" w:rsidR="000D44A0" w:rsidRPr="007A2813" w:rsidRDefault="000D44A0" w:rsidP="000D44A0">
      <w:pPr>
        <w:sectPr w:rsidR="000D44A0" w:rsidRPr="007A2813" w:rsidSect="007A39C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01367F">
        <w:t>An</w:t>
      </w:r>
      <w:r w:rsidRPr="007A2813">
        <w:t>ti-interleukin 12/23 (Anti-IL 12/23); Anti-tumor necrosis factor alpha (anti-TNF)</w:t>
      </w:r>
    </w:p>
    <w:p w14:paraId="1B21621F" w14:textId="77777777" w:rsidR="000D44A0" w:rsidRDefault="000D44A0" w:rsidP="000D44A0">
      <w:r w:rsidRPr="007A2813">
        <w:lastRenderedPageBreak/>
        <w:t>Supplementary Table 2. Ulcerative colitis-specific medication utilization at the time of enrollment into the TARGET-IBD cohort, a comparison across age categories</w:t>
      </w:r>
    </w:p>
    <w:p w14:paraId="6ABDF91B" w14:textId="77777777" w:rsidR="000D44A0" w:rsidRPr="007A2813" w:rsidRDefault="000D44A0" w:rsidP="000D44A0"/>
    <w:tbl>
      <w:tblPr>
        <w:tblW w:w="1281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4"/>
        <w:gridCol w:w="1296"/>
        <w:gridCol w:w="1296"/>
        <w:gridCol w:w="1296"/>
        <w:gridCol w:w="1296"/>
        <w:gridCol w:w="1296"/>
        <w:gridCol w:w="1296"/>
        <w:gridCol w:w="1296"/>
      </w:tblGrid>
      <w:tr w:rsidR="000D44A0" w:rsidRPr="007A2813" w14:paraId="03AE19D6" w14:textId="77777777" w:rsidTr="00C16E36">
        <w:trPr>
          <w:cantSplit/>
          <w:tblHeader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14:paraId="150A6358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A91D4F9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t xml:space="preserve">Age at Enrollment </w:t>
            </w: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14:paraId="57A44287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14:paraId="5399085D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14:paraId="30E2B107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 </w:t>
            </w:r>
          </w:p>
        </w:tc>
      </w:tr>
      <w:tr w:rsidR="000D44A0" w:rsidRPr="007A2813" w14:paraId="359E3D6A" w14:textId="77777777" w:rsidTr="00C16E36">
        <w:trPr>
          <w:cantSplit/>
          <w:tblHeader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4921D460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br/>
            </w:r>
            <w:r w:rsidRPr="007A2813">
              <w:rPr>
                <w:b/>
                <w:bCs/>
                <w:sz w:val="20"/>
                <w:szCs w:val="20"/>
              </w:rPr>
              <w:br/>
              <w:t xml:space="preserve">IBD Treatments at Enrollment </w:t>
            </w: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1DD321B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br/>
              <w:t>18-29</w:t>
            </w:r>
            <w:r w:rsidRPr="007A2813">
              <w:rPr>
                <w:b/>
                <w:bCs/>
                <w:sz w:val="20"/>
                <w:szCs w:val="20"/>
              </w:rPr>
              <w:br/>
              <w:t xml:space="preserve">(N=207) </w:t>
            </w: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DD7F760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br/>
              <w:t>30-49</w:t>
            </w:r>
            <w:r w:rsidRPr="007A2813">
              <w:rPr>
                <w:b/>
                <w:bCs/>
                <w:sz w:val="20"/>
                <w:szCs w:val="20"/>
              </w:rPr>
              <w:br/>
              <w:t xml:space="preserve">(N=442) </w:t>
            </w: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139CEE1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br/>
              <w:t>50-65</w:t>
            </w:r>
            <w:r w:rsidRPr="007A2813">
              <w:rPr>
                <w:b/>
                <w:bCs/>
                <w:sz w:val="20"/>
                <w:szCs w:val="20"/>
              </w:rPr>
              <w:br/>
              <w:t xml:space="preserve">(N=298) </w:t>
            </w: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1C25FA3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br/>
              <w:t>&gt; 65</w:t>
            </w:r>
            <w:r w:rsidRPr="007A2813">
              <w:rPr>
                <w:b/>
                <w:bCs/>
                <w:sz w:val="20"/>
                <w:szCs w:val="20"/>
              </w:rPr>
              <w:br/>
              <w:t xml:space="preserve">(N=201) </w:t>
            </w: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8DBB825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br/>
              <w:t>P-Value</w:t>
            </w:r>
            <w:r w:rsidRPr="007A2813">
              <w:rPr>
                <w:b/>
                <w:bCs/>
                <w:sz w:val="20"/>
                <w:szCs w:val="20"/>
              </w:rPr>
              <w:br/>
              <w:t xml:space="preserve">(18-29 vs. &gt;65) </w:t>
            </w: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0344BAA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br/>
              <w:t>P-Value</w:t>
            </w:r>
            <w:r w:rsidRPr="007A2813">
              <w:rPr>
                <w:b/>
                <w:bCs/>
                <w:sz w:val="20"/>
                <w:szCs w:val="20"/>
              </w:rPr>
              <w:br/>
              <w:t xml:space="preserve">(30-49 vs. &gt;65) </w:t>
            </w: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147AC00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br/>
              <w:t>P-Value</w:t>
            </w:r>
            <w:r w:rsidRPr="007A2813">
              <w:rPr>
                <w:b/>
                <w:bCs/>
                <w:sz w:val="20"/>
                <w:szCs w:val="20"/>
              </w:rPr>
              <w:br/>
              <w:t xml:space="preserve">(50-65 vs. &gt;65) </w:t>
            </w:r>
            <w:r w:rsidRPr="007A2813">
              <w:rPr>
                <w:sz w:val="20"/>
                <w:szCs w:val="20"/>
              </w:rPr>
              <w:t xml:space="preserve"> </w:t>
            </w:r>
          </w:p>
        </w:tc>
      </w:tr>
      <w:tr w:rsidR="000D44A0" w:rsidRPr="007A2813" w14:paraId="025ADCE9" w14:textId="77777777" w:rsidTr="00C16E36">
        <w:trPr>
          <w:cantSplit/>
          <w:tblHeader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2A6D4F1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543E0CB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8138AE9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0C4EB34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D800C91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46F1F59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61258CC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8E55E2E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D44A0" w:rsidRPr="007A2813" w14:paraId="3D519C73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99415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7A2813">
              <w:rPr>
                <w:sz w:val="20"/>
                <w:szCs w:val="20"/>
              </w:rPr>
              <w:t>Aminosalicylate</w:t>
            </w:r>
            <w:proofErr w:type="spellEnd"/>
            <w:r w:rsidRPr="007A2813">
              <w:rPr>
                <w:sz w:val="20"/>
                <w:szCs w:val="20"/>
              </w:rPr>
              <w:t xml:space="preserve"> Monotherapy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E7BD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61 (29.5)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0FCAE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189 (42.8)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4979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114 (38.3)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16B84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101 (50.2)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68883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&lt;.0001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D018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0.0771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F2600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0.0080  </w:t>
            </w:r>
          </w:p>
        </w:tc>
      </w:tr>
      <w:tr w:rsidR="000D44A0" w:rsidRPr="007A2813" w14:paraId="41B8286B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C86E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Thiopurine Monotherapy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5304D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4 (1.9)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DC0E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12 (2.7)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D603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11 (3.7)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EB29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10 (5.0)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54F7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0.0918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7619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0.1442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F8C5A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0.4840  </w:t>
            </w:r>
          </w:p>
        </w:tc>
      </w:tr>
      <w:tr w:rsidR="000D44A0" w:rsidRPr="007A2813" w14:paraId="2A57592C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374E6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Methotrexate Monotherapy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8834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 (0.5)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F4E7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 (0.0)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1CBB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 (0.3)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01177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 (0.5)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AF2C6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0.9834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692D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0.1381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FB59E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0.7791  </w:t>
            </w:r>
          </w:p>
        </w:tc>
      </w:tr>
      <w:tr w:rsidR="000D44A0" w:rsidRPr="007A2813" w14:paraId="13CD7E9C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C0AD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Anti-TNF Monotherapy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A8ED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35 (16.9)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8483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46 (10.4)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452C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22 (7.4)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76993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12 (6.0)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F5E8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0.0005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A663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0.0689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0D65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0.5395  </w:t>
            </w:r>
          </w:p>
        </w:tc>
      </w:tr>
      <w:tr w:rsidR="000D44A0" w:rsidRPr="007A2813" w14:paraId="1919EE59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F2E0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Anti-Integrin Monotherapy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84ACD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13 (6.3)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62A0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21 (4.8)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9141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14 (4.7)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F51A3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8 (4.0)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BD10E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0.2937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BCB5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0.6626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558D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0.7019  </w:t>
            </w:r>
          </w:p>
        </w:tc>
      </w:tr>
      <w:tr w:rsidR="000D44A0" w:rsidRPr="007A2813" w14:paraId="08972C7E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83EF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JAK Inhibitor Monotherapy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12C2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2 (1.0)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7963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5 (1.1)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ADCB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 (0.0)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34FD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2 (1.0)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DAB80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0.9764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8FBF6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0.8775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B128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0.0848  </w:t>
            </w:r>
          </w:p>
        </w:tc>
      </w:tr>
      <w:tr w:rsidR="000D44A0" w:rsidRPr="007A2813" w14:paraId="3601DD61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92E6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Anti-TNF + Thiopurine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5313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13 (6.3)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1F1B9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37 (8.4)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2F650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26 (8.7)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2611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8 (4.0)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12D33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0.2937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BAE4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0.0432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B3F6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0.0393  </w:t>
            </w:r>
          </w:p>
        </w:tc>
      </w:tr>
      <w:tr w:rsidR="000D44A0" w:rsidRPr="007A2813" w14:paraId="68BC7C25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69321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Anti-TNF + Methotrexate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1801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7 (3.4)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AEFC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5 (1.1)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5EFFA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8 (2.7)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ED57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2 (1.0)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D9D5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0.1012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6ED5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0.8775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D2E5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0.1870  </w:t>
            </w:r>
          </w:p>
        </w:tc>
      </w:tr>
      <w:tr w:rsidR="000D44A0" w:rsidRPr="007A2813" w14:paraId="1B891AC0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994B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Anti-Integrin + Thiopurine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A3C5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9 (4.3)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38805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12 (2.7)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FE48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6 (2.0)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0186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 (0.5)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4B3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0.0120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46AC2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0.0642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6541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0.1583  </w:t>
            </w:r>
          </w:p>
        </w:tc>
      </w:tr>
      <w:tr w:rsidR="000D44A0" w:rsidRPr="007A2813" w14:paraId="013439DB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EAB3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Anti-Integrin + Methotrexate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FCE26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3 (1.4)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6670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2 (0.5)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AC056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 (0.3)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8194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 (0.5)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4D88A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0.3299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14CD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0.9381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E141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0.7791  </w:t>
            </w:r>
          </w:p>
        </w:tc>
      </w:tr>
      <w:tr w:rsidR="000D44A0" w:rsidRPr="007A2813" w14:paraId="7866BC2D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C45B9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Biologic + </w:t>
            </w:r>
            <w:proofErr w:type="spellStart"/>
            <w:r w:rsidRPr="007A2813">
              <w:rPr>
                <w:sz w:val="20"/>
                <w:szCs w:val="20"/>
              </w:rPr>
              <w:t>Aminosalicylate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A8C5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49 (23.7)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5559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89 (20.1)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119F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65 (21.8)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D5E1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27 (13.4)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6FFC3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0.0080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D2AD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0.0406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13D6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0.0180  </w:t>
            </w:r>
          </w:p>
        </w:tc>
      </w:tr>
      <w:tr w:rsidR="000D44A0" w:rsidRPr="007A2813" w14:paraId="0ABCC07E" w14:textId="77777777" w:rsidTr="00C16E36">
        <w:trPr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F679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Thiopurine/Methotrexate + </w:t>
            </w:r>
            <w:proofErr w:type="spellStart"/>
            <w:r w:rsidRPr="007A2813">
              <w:rPr>
                <w:sz w:val="20"/>
                <w:szCs w:val="20"/>
              </w:rPr>
              <w:t>Aminosalicylate</w:t>
            </w:r>
            <w:proofErr w:type="spellEnd"/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37A2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26 (12.6)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3F3C1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56 (12.7)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0BE9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38 (12.8)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49720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22 (10.9)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68A47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0.6131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3B5F5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0.5350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74FC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0.5433  </w:t>
            </w:r>
          </w:p>
        </w:tc>
      </w:tr>
    </w:tbl>
    <w:p w14:paraId="06314631" w14:textId="77777777" w:rsidR="000D44A0" w:rsidRPr="007A2813" w:rsidRDefault="000D44A0" w:rsidP="000D44A0">
      <w:r w:rsidRPr="007A2813">
        <w:t>Anti-interleukin 12/23 (Anti-IL 12/23); Anti-tumor necrosis factor alpha (anti-TNF)</w:t>
      </w:r>
    </w:p>
    <w:p w14:paraId="2B5E83EB" w14:textId="77777777" w:rsidR="000D44A0" w:rsidRPr="007A2813" w:rsidRDefault="000D44A0" w:rsidP="000D44A0">
      <w:r w:rsidRPr="007A2813">
        <w:br w:type="page"/>
      </w:r>
    </w:p>
    <w:tbl>
      <w:tblPr>
        <w:tblW w:w="14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4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8"/>
      </w:tblGrid>
      <w:tr w:rsidR="000D44A0" w:rsidRPr="007A2813" w14:paraId="2C92ED18" w14:textId="77777777" w:rsidTr="00C16E36">
        <w:trPr>
          <w:cantSplit/>
          <w:tblHeader/>
        </w:trPr>
        <w:tc>
          <w:tcPr>
            <w:tcW w:w="141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3F79819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</w:pPr>
            <w:r w:rsidRPr="007A2813">
              <w:lastRenderedPageBreak/>
              <w:t xml:space="preserve">Supplementary Table 3. Evaluation of </w:t>
            </w:r>
            <w:proofErr w:type="spellStart"/>
            <w:r w:rsidRPr="007A2813">
              <w:t>aminosalicylate</w:t>
            </w:r>
            <w:proofErr w:type="spellEnd"/>
            <w:r w:rsidRPr="007A2813">
              <w:t xml:space="preserve"> use at the time of enrollment into the TARGET-IBD cohort, a comparison across age categories</w:t>
            </w:r>
          </w:p>
        </w:tc>
      </w:tr>
      <w:tr w:rsidR="000D44A0" w:rsidRPr="007A2813" w14:paraId="54EC3C2C" w14:textId="77777777" w:rsidTr="00C16E36">
        <w:trPr>
          <w:gridAfter w:val="1"/>
          <w:wAfter w:w="18" w:type="dxa"/>
          <w:cantSplit/>
          <w:tblHeader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14:paraId="1B9E8EC8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CD85910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t xml:space="preserve">Age at Enrollment </w:t>
            </w: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14:paraId="02DD7C74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14:paraId="05FC261E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14:paraId="354EF450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</w:tcPr>
          <w:p w14:paraId="30FF805D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 </w:t>
            </w:r>
          </w:p>
        </w:tc>
      </w:tr>
      <w:tr w:rsidR="000D44A0" w:rsidRPr="007A2813" w14:paraId="221DE7C3" w14:textId="77777777" w:rsidTr="00C16E36">
        <w:trPr>
          <w:gridAfter w:val="1"/>
          <w:wAfter w:w="18" w:type="dxa"/>
          <w:cantSplit/>
          <w:tblHeader/>
        </w:trPr>
        <w:tc>
          <w:tcPr>
            <w:tcW w:w="3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05CD5804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br/>
            </w:r>
            <w:r w:rsidRPr="007A2813">
              <w:rPr>
                <w:b/>
                <w:bCs/>
                <w:sz w:val="20"/>
                <w:szCs w:val="20"/>
              </w:rPr>
              <w:br/>
              <w:t xml:space="preserve">IBD Treatments at Enrollment </w:t>
            </w: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1B63C2A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br/>
              <w:t>18-29</w:t>
            </w:r>
            <w:r w:rsidRPr="007A2813">
              <w:rPr>
                <w:b/>
                <w:bCs/>
                <w:sz w:val="20"/>
                <w:szCs w:val="20"/>
              </w:rPr>
              <w:br/>
              <w:t xml:space="preserve">(N=649) </w:t>
            </w: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372EDF44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br/>
              <w:t>30-49</w:t>
            </w:r>
            <w:r w:rsidRPr="007A2813">
              <w:rPr>
                <w:b/>
                <w:bCs/>
                <w:sz w:val="20"/>
                <w:szCs w:val="20"/>
              </w:rPr>
              <w:br/>
              <w:t xml:space="preserve">(N=1186) </w:t>
            </w: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1C37FC89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br/>
              <w:t>50-65</w:t>
            </w:r>
            <w:r w:rsidRPr="007A2813">
              <w:rPr>
                <w:b/>
                <w:bCs/>
                <w:sz w:val="20"/>
                <w:szCs w:val="20"/>
              </w:rPr>
              <w:br/>
              <w:t xml:space="preserve">(N=724) </w:t>
            </w: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2ADFDC87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br/>
              <w:t>&gt; 65</w:t>
            </w:r>
            <w:r w:rsidRPr="007A2813">
              <w:rPr>
                <w:b/>
                <w:bCs/>
                <w:sz w:val="20"/>
                <w:szCs w:val="20"/>
              </w:rPr>
              <w:br/>
              <w:t xml:space="preserve">(N=421) </w:t>
            </w: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91BE8D4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br/>
              <w:t>P-Value</w:t>
            </w:r>
            <w:r w:rsidRPr="007A2813">
              <w:rPr>
                <w:b/>
                <w:bCs/>
                <w:sz w:val="20"/>
                <w:szCs w:val="20"/>
              </w:rPr>
              <w:br/>
              <w:t xml:space="preserve">(overall) </w:t>
            </w: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6EBFF949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br/>
              <w:t>P-Value</w:t>
            </w:r>
            <w:r w:rsidRPr="007A2813">
              <w:rPr>
                <w:b/>
                <w:bCs/>
                <w:sz w:val="20"/>
                <w:szCs w:val="20"/>
              </w:rPr>
              <w:br/>
              <w:t xml:space="preserve">(18-29 vs. &gt;65) </w:t>
            </w: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5CB516A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br/>
              <w:t>P-Value</w:t>
            </w:r>
            <w:r w:rsidRPr="007A2813">
              <w:rPr>
                <w:b/>
                <w:bCs/>
                <w:sz w:val="20"/>
                <w:szCs w:val="20"/>
              </w:rPr>
              <w:br/>
              <w:t xml:space="preserve">(30-49 vs. &gt;65) </w:t>
            </w:r>
            <w:r w:rsidRPr="007A28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73FF3EEC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b/>
                <w:bCs/>
                <w:sz w:val="20"/>
                <w:szCs w:val="20"/>
              </w:rPr>
              <w:br/>
              <w:t>P-Value</w:t>
            </w:r>
            <w:r w:rsidRPr="007A2813">
              <w:rPr>
                <w:b/>
                <w:bCs/>
                <w:sz w:val="20"/>
                <w:szCs w:val="20"/>
              </w:rPr>
              <w:br/>
              <w:t xml:space="preserve">(50-65 vs. &gt;65) </w:t>
            </w:r>
            <w:r w:rsidRPr="007A2813">
              <w:rPr>
                <w:sz w:val="20"/>
                <w:szCs w:val="20"/>
              </w:rPr>
              <w:t xml:space="preserve"> </w:t>
            </w:r>
          </w:p>
        </w:tc>
      </w:tr>
      <w:tr w:rsidR="000D44A0" w:rsidRPr="007A2813" w14:paraId="5EA0CC45" w14:textId="77777777" w:rsidTr="00C16E36">
        <w:trPr>
          <w:gridAfter w:val="1"/>
          <w:wAfter w:w="18" w:type="dxa"/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0D969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Sulfasalazine Monotherapy, n (%)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8C79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4 (0.6%)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6FD8E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17 (1.4%)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3D9A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15 (2.1%)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1118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25 (5.9%)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7886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&lt;.0001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6601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&lt;.0001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E61D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&lt;.0001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D7C1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0.0006  </w:t>
            </w:r>
          </w:p>
        </w:tc>
      </w:tr>
      <w:tr w:rsidR="000D44A0" w:rsidRPr="007A2813" w14:paraId="28ECE3F6" w14:textId="77777777" w:rsidTr="00C16E36">
        <w:trPr>
          <w:gridAfter w:val="1"/>
          <w:wAfter w:w="18" w:type="dxa"/>
          <w:cantSplit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96601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Other </w:t>
            </w:r>
            <w:proofErr w:type="spellStart"/>
            <w:r w:rsidRPr="007A2813">
              <w:rPr>
                <w:sz w:val="20"/>
                <w:szCs w:val="20"/>
              </w:rPr>
              <w:t>Aminosalicylate</w:t>
            </w:r>
            <w:proofErr w:type="spellEnd"/>
            <w:r w:rsidRPr="007A2813">
              <w:rPr>
                <w:sz w:val="20"/>
                <w:szCs w:val="20"/>
              </w:rPr>
              <w:t xml:space="preserve"> Monotherapy, n (%)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B26A2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88 (13.6%)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5C867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239 (20.2%)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F00E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153 (21.1%)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744B7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124 (29.5%)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1598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&lt;.0001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3E62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&lt;.0001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F3176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&lt;.0001 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3901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7A2813">
              <w:rPr>
                <w:sz w:val="20"/>
                <w:szCs w:val="20"/>
              </w:rPr>
              <w:t xml:space="preserve">0.0015  </w:t>
            </w:r>
          </w:p>
        </w:tc>
      </w:tr>
      <w:tr w:rsidR="000D44A0" w:rsidRPr="007A2813" w14:paraId="3AE73259" w14:textId="77777777" w:rsidTr="00C16E36">
        <w:trPr>
          <w:cantSplit/>
        </w:trPr>
        <w:tc>
          <w:tcPr>
            <w:tcW w:w="141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F20CF1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A2813">
              <w:rPr>
                <w:sz w:val="18"/>
                <w:szCs w:val="18"/>
              </w:rPr>
              <w:t xml:space="preserve"> Note: P-values are from general association tests for difference in drug class usage by age group.  </w:t>
            </w:r>
          </w:p>
        </w:tc>
      </w:tr>
      <w:tr w:rsidR="000D44A0" w:rsidRPr="007A2813" w14:paraId="1255709C" w14:textId="77777777" w:rsidTr="00C16E36">
        <w:trPr>
          <w:cantSplit/>
        </w:trPr>
        <w:tc>
          <w:tcPr>
            <w:tcW w:w="141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2834E08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A2813">
              <w:rPr>
                <w:sz w:val="18"/>
                <w:szCs w:val="18"/>
              </w:rPr>
              <w:t xml:space="preserve"> Note: Monotherapy is defined as use of only one of the following drug classes: </w:t>
            </w:r>
            <w:proofErr w:type="spellStart"/>
            <w:r w:rsidRPr="007A2813">
              <w:rPr>
                <w:sz w:val="18"/>
                <w:szCs w:val="18"/>
              </w:rPr>
              <w:t>aminosalicylate</w:t>
            </w:r>
            <w:proofErr w:type="spellEnd"/>
            <w:r w:rsidRPr="007A2813">
              <w:rPr>
                <w:sz w:val="18"/>
                <w:szCs w:val="18"/>
              </w:rPr>
              <w:t xml:space="preserve">, thiopurine, methotrexate, calcineurin inhibitor, anti-TNF, anti-integrin, anti-IL-12/23, or JAK inhibitor.  </w:t>
            </w:r>
          </w:p>
        </w:tc>
      </w:tr>
      <w:tr w:rsidR="000D44A0" w:rsidRPr="007A2813" w14:paraId="5D299D9C" w14:textId="77777777" w:rsidTr="00C16E36">
        <w:trPr>
          <w:cantSplit/>
        </w:trPr>
        <w:tc>
          <w:tcPr>
            <w:tcW w:w="141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CDD321" w14:textId="77777777" w:rsidR="000D44A0" w:rsidRPr="007A2813" w:rsidRDefault="000D44A0" w:rsidP="00C16E36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7A2813">
              <w:rPr>
                <w:sz w:val="18"/>
                <w:szCs w:val="18"/>
              </w:rPr>
              <w:t xml:space="preserve"> Note: Other </w:t>
            </w:r>
            <w:proofErr w:type="spellStart"/>
            <w:r w:rsidRPr="007A2813">
              <w:rPr>
                <w:sz w:val="18"/>
                <w:szCs w:val="18"/>
              </w:rPr>
              <w:t>aminosalicylates</w:t>
            </w:r>
            <w:proofErr w:type="spellEnd"/>
            <w:r w:rsidRPr="007A2813">
              <w:rPr>
                <w:sz w:val="18"/>
                <w:szCs w:val="18"/>
              </w:rPr>
              <w:t xml:space="preserve"> include </w:t>
            </w:r>
            <w:proofErr w:type="spellStart"/>
            <w:r w:rsidRPr="007A2813">
              <w:rPr>
                <w:sz w:val="18"/>
                <w:szCs w:val="18"/>
              </w:rPr>
              <w:t>mesalazine</w:t>
            </w:r>
            <w:proofErr w:type="spellEnd"/>
            <w:r w:rsidRPr="007A2813">
              <w:rPr>
                <w:sz w:val="18"/>
                <w:szCs w:val="18"/>
              </w:rPr>
              <w:t xml:space="preserve">, </w:t>
            </w:r>
            <w:proofErr w:type="spellStart"/>
            <w:r w:rsidRPr="007A2813">
              <w:rPr>
                <w:sz w:val="18"/>
                <w:szCs w:val="18"/>
              </w:rPr>
              <w:t>balsalazide</w:t>
            </w:r>
            <w:proofErr w:type="spellEnd"/>
            <w:r w:rsidRPr="007A2813">
              <w:rPr>
                <w:sz w:val="18"/>
                <w:szCs w:val="18"/>
              </w:rPr>
              <w:t xml:space="preserve">, and </w:t>
            </w:r>
            <w:proofErr w:type="spellStart"/>
            <w:r w:rsidRPr="007A2813">
              <w:rPr>
                <w:sz w:val="18"/>
                <w:szCs w:val="18"/>
              </w:rPr>
              <w:t>olsalazine</w:t>
            </w:r>
            <w:proofErr w:type="spellEnd"/>
            <w:r w:rsidRPr="007A2813">
              <w:rPr>
                <w:sz w:val="18"/>
                <w:szCs w:val="18"/>
              </w:rPr>
              <w:t xml:space="preserve">. Sulfasalazine monotherapy and other </w:t>
            </w:r>
            <w:proofErr w:type="spellStart"/>
            <w:r w:rsidRPr="007A2813">
              <w:rPr>
                <w:sz w:val="18"/>
                <w:szCs w:val="18"/>
              </w:rPr>
              <w:t>aminosalicylate</w:t>
            </w:r>
            <w:proofErr w:type="spellEnd"/>
            <w:r w:rsidRPr="007A2813">
              <w:rPr>
                <w:sz w:val="18"/>
                <w:szCs w:val="18"/>
              </w:rPr>
              <w:t xml:space="preserve"> monotherapy are not mutually exclusive.  </w:t>
            </w:r>
          </w:p>
        </w:tc>
      </w:tr>
    </w:tbl>
    <w:p w14:paraId="209056FF" w14:textId="77777777" w:rsidR="000D44A0" w:rsidRPr="007A2813" w:rsidRDefault="000D44A0" w:rsidP="000D44A0"/>
    <w:p w14:paraId="5C6628A3" w14:textId="77777777" w:rsidR="000D44A0" w:rsidRPr="007A2813" w:rsidRDefault="000D44A0" w:rsidP="000D44A0">
      <w:r w:rsidRPr="007A2813">
        <w:br w:type="page"/>
      </w:r>
    </w:p>
    <w:p w14:paraId="5631D14D" w14:textId="77777777" w:rsidR="000D44A0" w:rsidRPr="007A2813" w:rsidRDefault="000D44A0" w:rsidP="000D44A0">
      <w:r w:rsidRPr="007A2813">
        <w:lastRenderedPageBreak/>
        <w:t>Supplementary Table 4: Multivariable analysis evaluating odds of sulfasalazine monotherapy use among patients with Crohn’s disease and ulcerative colitis in the TARGET-IBD cohort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</w:tblGrid>
      <w:tr w:rsidR="000D44A0" w:rsidRPr="007A2813" w14:paraId="08E6385A" w14:textId="77777777" w:rsidTr="00C16E36">
        <w:tc>
          <w:tcPr>
            <w:tcW w:w="3116" w:type="dxa"/>
          </w:tcPr>
          <w:p w14:paraId="503759E1" w14:textId="77777777" w:rsidR="000D44A0" w:rsidRPr="007A2813" w:rsidRDefault="000D44A0" w:rsidP="00C16E36"/>
        </w:tc>
        <w:tc>
          <w:tcPr>
            <w:tcW w:w="3117" w:type="dxa"/>
          </w:tcPr>
          <w:p w14:paraId="767FDD95" w14:textId="77777777" w:rsidR="000D44A0" w:rsidRPr="007A2813" w:rsidRDefault="000D44A0" w:rsidP="00C16E36">
            <w:pPr>
              <w:jc w:val="center"/>
            </w:pPr>
            <w:r w:rsidRPr="007A2813">
              <w:t>Crohn’s Disease and Ulcerative Colitis</w:t>
            </w:r>
          </w:p>
          <w:p w14:paraId="22649CF5" w14:textId="77777777" w:rsidR="000D44A0" w:rsidRPr="007A2813" w:rsidRDefault="000D44A0" w:rsidP="00C16E36">
            <w:pPr>
              <w:jc w:val="center"/>
            </w:pPr>
            <w:r w:rsidRPr="007A2813">
              <w:t>Adjusted OR (95% CI)</w:t>
            </w:r>
          </w:p>
        </w:tc>
      </w:tr>
      <w:tr w:rsidR="000D44A0" w:rsidRPr="007A2813" w14:paraId="1CF8EF4D" w14:textId="77777777" w:rsidTr="00C16E36">
        <w:tc>
          <w:tcPr>
            <w:tcW w:w="3116" w:type="dxa"/>
          </w:tcPr>
          <w:p w14:paraId="030C83E7" w14:textId="77777777" w:rsidR="000D44A0" w:rsidRPr="007A2813" w:rsidRDefault="000D44A0" w:rsidP="00C16E36">
            <w:r w:rsidRPr="007A2813">
              <w:t>Age</w:t>
            </w:r>
          </w:p>
          <w:p w14:paraId="122CF908" w14:textId="77777777" w:rsidR="000D44A0" w:rsidRPr="007A2813" w:rsidRDefault="000D44A0" w:rsidP="00C16E36">
            <w:pPr>
              <w:ind w:left="720"/>
            </w:pPr>
            <w:r w:rsidRPr="007A2813">
              <w:t>18-29</w:t>
            </w:r>
          </w:p>
          <w:p w14:paraId="625A5FA7" w14:textId="77777777" w:rsidR="000D44A0" w:rsidRPr="007A2813" w:rsidRDefault="000D44A0" w:rsidP="00C16E36">
            <w:pPr>
              <w:ind w:left="720"/>
            </w:pPr>
            <w:r w:rsidRPr="007A2813">
              <w:t>30-49</w:t>
            </w:r>
          </w:p>
          <w:p w14:paraId="40147FE8" w14:textId="77777777" w:rsidR="000D44A0" w:rsidRPr="007A2813" w:rsidRDefault="000D44A0" w:rsidP="00C16E36">
            <w:pPr>
              <w:ind w:left="720"/>
            </w:pPr>
            <w:r w:rsidRPr="007A2813">
              <w:t>50-65</w:t>
            </w:r>
          </w:p>
          <w:p w14:paraId="6D7BB2E2" w14:textId="77777777" w:rsidR="000D44A0" w:rsidRPr="007A2813" w:rsidRDefault="000D44A0" w:rsidP="00C16E36">
            <w:pPr>
              <w:ind w:left="720"/>
            </w:pPr>
            <w:r w:rsidRPr="007A2813">
              <w:t>&gt;65</w:t>
            </w:r>
          </w:p>
        </w:tc>
        <w:tc>
          <w:tcPr>
            <w:tcW w:w="3117" w:type="dxa"/>
          </w:tcPr>
          <w:p w14:paraId="3D8A6C82" w14:textId="77777777" w:rsidR="000D44A0" w:rsidRPr="007A2813" w:rsidRDefault="000D44A0" w:rsidP="00C16E36">
            <w:pPr>
              <w:jc w:val="center"/>
            </w:pPr>
          </w:p>
          <w:p w14:paraId="027179FE" w14:textId="77777777" w:rsidR="000D44A0" w:rsidRPr="007A2813" w:rsidRDefault="000D44A0" w:rsidP="00C16E36">
            <w:pPr>
              <w:jc w:val="center"/>
            </w:pPr>
            <w:r w:rsidRPr="007A2813">
              <w:t>0.16 (0.06 – 0.49)</w:t>
            </w:r>
          </w:p>
          <w:p w14:paraId="5661B2AE" w14:textId="77777777" w:rsidR="000D44A0" w:rsidRPr="007A2813" w:rsidRDefault="000D44A0" w:rsidP="00C16E36">
            <w:pPr>
              <w:jc w:val="center"/>
            </w:pPr>
            <w:r w:rsidRPr="007A2813">
              <w:t>0.31 (0.16 – 0.62)</w:t>
            </w:r>
          </w:p>
          <w:p w14:paraId="7D1099E5" w14:textId="77777777" w:rsidR="000D44A0" w:rsidRPr="007A2813" w:rsidRDefault="000D44A0" w:rsidP="00C16E36">
            <w:pPr>
              <w:jc w:val="center"/>
            </w:pPr>
            <w:r w:rsidRPr="007A2813">
              <w:t>0.42 (0.21 – 0.82)</w:t>
            </w:r>
          </w:p>
          <w:p w14:paraId="00ECF17D" w14:textId="77777777" w:rsidR="000D44A0" w:rsidRPr="007A2813" w:rsidRDefault="000D44A0" w:rsidP="00C16E36">
            <w:pPr>
              <w:jc w:val="center"/>
            </w:pPr>
            <w:r w:rsidRPr="007A2813">
              <w:t>Reference</w:t>
            </w:r>
          </w:p>
        </w:tc>
      </w:tr>
      <w:tr w:rsidR="000D44A0" w:rsidRPr="007A2813" w14:paraId="0391191F" w14:textId="77777777" w:rsidTr="00C16E36">
        <w:tc>
          <w:tcPr>
            <w:tcW w:w="3116" w:type="dxa"/>
          </w:tcPr>
          <w:p w14:paraId="15011ADE" w14:textId="77777777" w:rsidR="000D44A0" w:rsidRPr="007A2813" w:rsidRDefault="000D44A0" w:rsidP="00C16E36">
            <w:r w:rsidRPr="007A2813">
              <w:t>Academic Site of Care</w:t>
            </w:r>
          </w:p>
        </w:tc>
        <w:tc>
          <w:tcPr>
            <w:tcW w:w="3117" w:type="dxa"/>
          </w:tcPr>
          <w:p w14:paraId="667076F9" w14:textId="77777777" w:rsidR="000D44A0" w:rsidRPr="007A2813" w:rsidRDefault="000D44A0" w:rsidP="00C16E36">
            <w:pPr>
              <w:jc w:val="center"/>
            </w:pPr>
            <w:r w:rsidRPr="007A2813">
              <w:t>0.23 (0.12 – 0.44)</w:t>
            </w:r>
          </w:p>
        </w:tc>
      </w:tr>
      <w:tr w:rsidR="000D44A0" w:rsidRPr="007A2813" w14:paraId="0A6AE5BD" w14:textId="77777777" w:rsidTr="00C16E36">
        <w:tc>
          <w:tcPr>
            <w:tcW w:w="3116" w:type="dxa"/>
          </w:tcPr>
          <w:p w14:paraId="707D7035" w14:textId="77777777" w:rsidR="000D44A0" w:rsidRPr="007A2813" w:rsidRDefault="000D44A0" w:rsidP="00C16E36">
            <w:r w:rsidRPr="007A2813">
              <w:t>Female Sex</w:t>
            </w:r>
          </w:p>
        </w:tc>
        <w:tc>
          <w:tcPr>
            <w:tcW w:w="3117" w:type="dxa"/>
          </w:tcPr>
          <w:p w14:paraId="17469911" w14:textId="77777777" w:rsidR="000D44A0" w:rsidRPr="007A2813" w:rsidRDefault="000D44A0" w:rsidP="00C16E36">
            <w:pPr>
              <w:jc w:val="center"/>
            </w:pPr>
            <w:r w:rsidRPr="007A2813">
              <w:t>0.59 (0.34 – 1.01)</w:t>
            </w:r>
          </w:p>
        </w:tc>
      </w:tr>
      <w:tr w:rsidR="000D44A0" w:rsidRPr="007A2813" w14:paraId="18C92A93" w14:textId="77777777" w:rsidTr="00C16E36">
        <w:tc>
          <w:tcPr>
            <w:tcW w:w="3116" w:type="dxa"/>
          </w:tcPr>
          <w:p w14:paraId="41FC3EDB" w14:textId="77777777" w:rsidR="000D44A0" w:rsidRPr="007A2813" w:rsidRDefault="000D44A0" w:rsidP="00C16E36">
            <w:r w:rsidRPr="007A2813">
              <w:t>Race</w:t>
            </w:r>
          </w:p>
          <w:p w14:paraId="05041E12" w14:textId="77777777" w:rsidR="000D44A0" w:rsidRPr="007A2813" w:rsidRDefault="000D44A0" w:rsidP="00C16E36">
            <w:pPr>
              <w:ind w:left="720"/>
            </w:pPr>
            <w:r w:rsidRPr="007A2813">
              <w:t>White</w:t>
            </w:r>
          </w:p>
          <w:p w14:paraId="0A024919" w14:textId="77777777" w:rsidR="000D44A0" w:rsidRPr="007A2813" w:rsidRDefault="000D44A0" w:rsidP="00C16E36">
            <w:pPr>
              <w:ind w:left="720"/>
            </w:pPr>
            <w:r w:rsidRPr="007A2813">
              <w:t>Non-White</w:t>
            </w:r>
          </w:p>
        </w:tc>
        <w:tc>
          <w:tcPr>
            <w:tcW w:w="3117" w:type="dxa"/>
          </w:tcPr>
          <w:p w14:paraId="14BAEC2C" w14:textId="77777777" w:rsidR="000D44A0" w:rsidRPr="007A2813" w:rsidRDefault="000D44A0" w:rsidP="00C16E36">
            <w:pPr>
              <w:jc w:val="center"/>
            </w:pPr>
          </w:p>
          <w:p w14:paraId="62030E47" w14:textId="77777777" w:rsidR="000D44A0" w:rsidRPr="007A2813" w:rsidRDefault="000D44A0" w:rsidP="00C16E36">
            <w:pPr>
              <w:jc w:val="center"/>
            </w:pPr>
            <w:r w:rsidRPr="007A2813">
              <w:t>1.40 (0.50 – 3.95)</w:t>
            </w:r>
          </w:p>
          <w:p w14:paraId="2A479FC6" w14:textId="77777777" w:rsidR="000D44A0" w:rsidRPr="007A2813" w:rsidRDefault="000D44A0" w:rsidP="00C16E36">
            <w:pPr>
              <w:jc w:val="center"/>
            </w:pPr>
            <w:r w:rsidRPr="007A2813">
              <w:t>Reference</w:t>
            </w:r>
          </w:p>
        </w:tc>
      </w:tr>
    </w:tbl>
    <w:p w14:paraId="7873135A" w14:textId="77777777" w:rsidR="000D44A0" w:rsidRPr="007A2813" w:rsidRDefault="000D44A0" w:rsidP="000D44A0">
      <w:r w:rsidRPr="007A2813">
        <w:t>All variables included in multivariable analysis are depicted above.</w:t>
      </w:r>
    </w:p>
    <w:p w14:paraId="71BA6E9C" w14:textId="77777777" w:rsidR="000D44A0" w:rsidRPr="007A2813" w:rsidRDefault="000D44A0" w:rsidP="000D44A0">
      <w:pPr>
        <w:spacing w:after="0" w:line="240" w:lineRule="auto"/>
      </w:pPr>
    </w:p>
    <w:p w14:paraId="18324DE3" w14:textId="77777777" w:rsidR="000D44A0" w:rsidRPr="007A2813" w:rsidRDefault="000D44A0" w:rsidP="000D44A0">
      <w:r w:rsidRPr="007A2813">
        <w:br w:type="page"/>
      </w:r>
    </w:p>
    <w:p w14:paraId="5CE2B0A4" w14:textId="77777777" w:rsidR="000D44A0" w:rsidRPr="007A2813" w:rsidRDefault="000D44A0" w:rsidP="000D44A0">
      <w:r w:rsidRPr="007A2813">
        <w:lastRenderedPageBreak/>
        <w:t xml:space="preserve">Supplementary Table 5: Multivariable analysis evaluating odds of non-sulfasalazine </w:t>
      </w:r>
      <w:proofErr w:type="spellStart"/>
      <w:r w:rsidRPr="007A2813">
        <w:t>aminosalicylate</w:t>
      </w:r>
      <w:proofErr w:type="spellEnd"/>
      <w:r w:rsidRPr="007A2813">
        <w:t xml:space="preserve"> monotherapy use among patients with Crohn’s disease and ulcerative colitis in the TARGET-IBD cohort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</w:tblGrid>
      <w:tr w:rsidR="000D44A0" w:rsidRPr="007A2813" w14:paraId="3EB73CD9" w14:textId="77777777" w:rsidTr="00C16E36">
        <w:tc>
          <w:tcPr>
            <w:tcW w:w="3116" w:type="dxa"/>
          </w:tcPr>
          <w:p w14:paraId="7F9F5FBD" w14:textId="77777777" w:rsidR="000D44A0" w:rsidRPr="007A2813" w:rsidRDefault="000D44A0" w:rsidP="00C16E36"/>
        </w:tc>
        <w:tc>
          <w:tcPr>
            <w:tcW w:w="3117" w:type="dxa"/>
          </w:tcPr>
          <w:p w14:paraId="2028BF89" w14:textId="77777777" w:rsidR="000D44A0" w:rsidRPr="007A2813" w:rsidRDefault="000D44A0" w:rsidP="00C16E36">
            <w:pPr>
              <w:jc w:val="center"/>
            </w:pPr>
            <w:r w:rsidRPr="007A2813">
              <w:t>Crohn’s Disease and Ulcerative Colitis</w:t>
            </w:r>
          </w:p>
          <w:p w14:paraId="5648B792" w14:textId="77777777" w:rsidR="000D44A0" w:rsidRPr="007A2813" w:rsidRDefault="000D44A0" w:rsidP="00C16E36">
            <w:pPr>
              <w:jc w:val="center"/>
            </w:pPr>
            <w:r w:rsidRPr="007A2813">
              <w:t>Adjusted OR (95% CI)</w:t>
            </w:r>
          </w:p>
        </w:tc>
      </w:tr>
      <w:tr w:rsidR="000D44A0" w:rsidRPr="007A2813" w14:paraId="5996B74C" w14:textId="77777777" w:rsidTr="00C16E36">
        <w:tc>
          <w:tcPr>
            <w:tcW w:w="3116" w:type="dxa"/>
          </w:tcPr>
          <w:p w14:paraId="16A61E63" w14:textId="77777777" w:rsidR="000D44A0" w:rsidRPr="007A2813" w:rsidRDefault="000D44A0" w:rsidP="00C16E36">
            <w:r w:rsidRPr="007A2813">
              <w:t>Age</w:t>
            </w:r>
          </w:p>
          <w:p w14:paraId="7DE86F5D" w14:textId="77777777" w:rsidR="000D44A0" w:rsidRPr="007A2813" w:rsidRDefault="000D44A0" w:rsidP="00C16E36">
            <w:pPr>
              <w:ind w:left="720"/>
            </w:pPr>
            <w:r w:rsidRPr="007A2813">
              <w:t>18-29</w:t>
            </w:r>
          </w:p>
          <w:p w14:paraId="590533DA" w14:textId="77777777" w:rsidR="000D44A0" w:rsidRPr="007A2813" w:rsidRDefault="000D44A0" w:rsidP="00C16E36">
            <w:pPr>
              <w:ind w:left="720"/>
            </w:pPr>
            <w:r w:rsidRPr="007A2813">
              <w:t>30-49</w:t>
            </w:r>
          </w:p>
          <w:p w14:paraId="37A30FC8" w14:textId="77777777" w:rsidR="000D44A0" w:rsidRPr="007A2813" w:rsidRDefault="000D44A0" w:rsidP="00C16E36">
            <w:pPr>
              <w:ind w:left="720"/>
            </w:pPr>
            <w:r w:rsidRPr="007A2813">
              <w:t>50-65</w:t>
            </w:r>
          </w:p>
          <w:p w14:paraId="05A1407B" w14:textId="77777777" w:rsidR="000D44A0" w:rsidRPr="007A2813" w:rsidRDefault="000D44A0" w:rsidP="00C16E36">
            <w:pPr>
              <w:ind w:left="720"/>
            </w:pPr>
            <w:r w:rsidRPr="007A2813">
              <w:t>&gt;65</w:t>
            </w:r>
          </w:p>
        </w:tc>
        <w:tc>
          <w:tcPr>
            <w:tcW w:w="3117" w:type="dxa"/>
          </w:tcPr>
          <w:p w14:paraId="1633537A" w14:textId="77777777" w:rsidR="000D44A0" w:rsidRPr="007A2813" w:rsidRDefault="000D44A0" w:rsidP="00C16E36">
            <w:pPr>
              <w:jc w:val="center"/>
            </w:pPr>
          </w:p>
          <w:p w14:paraId="4A1629EA" w14:textId="77777777" w:rsidR="000D44A0" w:rsidRPr="007A2813" w:rsidRDefault="000D44A0" w:rsidP="00C16E36">
            <w:pPr>
              <w:jc w:val="center"/>
            </w:pPr>
            <w:r w:rsidRPr="007A2813">
              <w:t>0.45 (0.32 – 0.62)</w:t>
            </w:r>
          </w:p>
          <w:p w14:paraId="4F52D17F" w14:textId="77777777" w:rsidR="000D44A0" w:rsidRPr="007A2813" w:rsidRDefault="000D44A0" w:rsidP="00C16E36">
            <w:pPr>
              <w:jc w:val="center"/>
            </w:pPr>
            <w:r w:rsidRPr="007A2813">
              <w:t>0.69 (0.53 – 0.90)</w:t>
            </w:r>
          </w:p>
          <w:p w14:paraId="373BC6A9" w14:textId="77777777" w:rsidR="000D44A0" w:rsidRPr="007A2813" w:rsidRDefault="000D44A0" w:rsidP="00C16E36">
            <w:pPr>
              <w:jc w:val="center"/>
            </w:pPr>
            <w:r w:rsidRPr="007A2813">
              <w:t>0.67 (0.50 – 0.89)</w:t>
            </w:r>
          </w:p>
          <w:p w14:paraId="0B410CDA" w14:textId="77777777" w:rsidR="000D44A0" w:rsidRPr="007A2813" w:rsidRDefault="000D44A0" w:rsidP="00C16E36">
            <w:pPr>
              <w:jc w:val="center"/>
            </w:pPr>
            <w:r w:rsidRPr="007A2813">
              <w:t>Reference</w:t>
            </w:r>
          </w:p>
        </w:tc>
      </w:tr>
      <w:tr w:rsidR="000D44A0" w:rsidRPr="007A2813" w14:paraId="2F4F27D6" w14:textId="77777777" w:rsidTr="00C16E36">
        <w:tc>
          <w:tcPr>
            <w:tcW w:w="3116" w:type="dxa"/>
          </w:tcPr>
          <w:p w14:paraId="0602CFFB" w14:textId="77777777" w:rsidR="000D44A0" w:rsidRPr="007A2813" w:rsidRDefault="000D44A0" w:rsidP="00C16E36">
            <w:r w:rsidRPr="007A2813">
              <w:t>Academic Site of Care</w:t>
            </w:r>
          </w:p>
        </w:tc>
        <w:tc>
          <w:tcPr>
            <w:tcW w:w="3117" w:type="dxa"/>
          </w:tcPr>
          <w:p w14:paraId="34F17CD8" w14:textId="77777777" w:rsidR="000D44A0" w:rsidRPr="007A2813" w:rsidRDefault="000D44A0" w:rsidP="00C16E36">
            <w:pPr>
              <w:jc w:val="center"/>
            </w:pPr>
            <w:r w:rsidRPr="007A2813">
              <w:t>0.54 (0.45 – 0.65)</w:t>
            </w:r>
          </w:p>
        </w:tc>
      </w:tr>
      <w:tr w:rsidR="000D44A0" w:rsidRPr="007A2813" w14:paraId="4BED3C17" w14:textId="77777777" w:rsidTr="00C16E36">
        <w:tc>
          <w:tcPr>
            <w:tcW w:w="3116" w:type="dxa"/>
          </w:tcPr>
          <w:p w14:paraId="0AB80D85" w14:textId="77777777" w:rsidR="000D44A0" w:rsidRPr="007A2813" w:rsidRDefault="000D44A0" w:rsidP="00C16E36">
            <w:r w:rsidRPr="007A2813">
              <w:t>Female Sex</w:t>
            </w:r>
          </w:p>
        </w:tc>
        <w:tc>
          <w:tcPr>
            <w:tcW w:w="3117" w:type="dxa"/>
          </w:tcPr>
          <w:p w14:paraId="51EB5373" w14:textId="77777777" w:rsidR="000D44A0" w:rsidRPr="007A2813" w:rsidRDefault="000D44A0" w:rsidP="00C16E36">
            <w:pPr>
              <w:jc w:val="center"/>
            </w:pPr>
            <w:r w:rsidRPr="007A2813">
              <w:t>0.91 (0.75 – 1.09)</w:t>
            </w:r>
          </w:p>
        </w:tc>
      </w:tr>
      <w:tr w:rsidR="000D44A0" w:rsidRPr="007A2813" w14:paraId="59AD2DE7" w14:textId="77777777" w:rsidTr="00C16E36">
        <w:tc>
          <w:tcPr>
            <w:tcW w:w="3116" w:type="dxa"/>
          </w:tcPr>
          <w:p w14:paraId="67272BF9" w14:textId="77777777" w:rsidR="000D44A0" w:rsidRPr="007A2813" w:rsidRDefault="000D44A0" w:rsidP="00C16E36">
            <w:r w:rsidRPr="007A2813">
              <w:t>Race</w:t>
            </w:r>
          </w:p>
          <w:p w14:paraId="64CEE5B1" w14:textId="77777777" w:rsidR="000D44A0" w:rsidRPr="007A2813" w:rsidRDefault="000D44A0" w:rsidP="00C16E36">
            <w:pPr>
              <w:ind w:left="720"/>
            </w:pPr>
            <w:r w:rsidRPr="007A2813">
              <w:t>White</w:t>
            </w:r>
          </w:p>
          <w:p w14:paraId="704EA944" w14:textId="77777777" w:rsidR="000D44A0" w:rsidRPr="007A2813" w:rsidRDefault="000D44A0" w:rsidP="00C16E36">
            <w:pPr>
              <w:ind w:left="720"/>
            </w:pPr>
            <w:r w:rsidRPr="007A2813">
              <w:t>Non-White</w:t>
            </w:r>
          </w:p>
        </w:tc>
        <w:tc>
          <w:tcPr>
            <w:tcW w:w="3117" w:type="dxa"/>
          </w:tcPr>
          <w:p w14:paraId="14C07A1C" w14:textId="77777777" w:rsidR="000D44A0" w:rsidRPr="007A2813" w:rsidRDefault="000D44A0" w:rsidP="00C16E36">
            <w:pPr>
              <w:jc w:val="center"/>
            </w:pPr>
          </w:p>
          <w:p w14:paraId="371946EF" w14:textId="77777777" w:rsidR="000D44A0" w:rsidRPr="007A2813" w:rsidRDefault="000D44A0" w:rsidP="00C16E36">
            <w:pPr>
              <w:jc w:val="center"/>
            </w:pPr>
            <w:r w:rsidRPr="007A2813">
              <w:t>0.90 (0.68 – 1.20)</w:t>
            </w:r>
          </w:p>
          <w:p w14:paraId="5FC31298" w14:textId="77777777" w:rsidR="000D44A0" w:rsidRPr="007A2813" w:rsidRDefault="000D44A0" w:rsidP="00C16E36">
            <w:pPr>
              <w:jc w:val="center"/>
            </w:pPr>
            <w:r w:rsidRPr="007A2813">
              <w:t>Reference</w:t>
            </w:r>
          </w:p>
        </w:tc>
      </w:tr>
    </w:tbl>
    <w:p w14:paraId="63C6EB34" w14:textId="77777777" w:rsidR="000D44A0" w:rsidRPr="007A2813" w:rsidRDefault="000D44A0" w:rsidP="000D44A0">
      <w:r w:rsidRPr="007A2813">
        <w:t>All variables included in multivariable analysis are depicted above.</w:t>
      </w:r>
    </w:p>
    <w:p w14:paraId="613A267F" w14:textId="77777777" w:rsidR="000D44A0" w:rsidRPr="007A2813" w:rsidRDefault="000D44A0" w:rsidP="000D44A0">
      <w:pPr>
        <w:spacing w:after="0" w:line="240" w:lineRule="auto"/>
      </w:pPr>
    </w:p>
    <w:p w14:paraId="0EE3B29A" w14:textId="77777777" w:rsidR="000D44A0" w:rsidRPr="007A2813" w:rsidRDefault="000D44A0" w:rsidP="000D44A0"/>
    <w:p w14:paraId="504776F7" w14:textId="77777777" w:rsidR="000D44A0" w:rsidRPr="007A2813" w:rsidRDefault="000D44A0" w:rsidP="000D44A0"/>
    <w:p w14:paraId="60ABC456" w14:textId="77777777" w:rsidR="000D44A0" w:rsidRPr="007A2813" w:rsidRDefault="000D44A0" w:rsidP="000D44A0">
      <w:pPr>
        <w:sectPr w:rsidR="000D44A0" w:rsidRPr="007A2813" w:rsidSect="007A39C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897F295" w14:textId="77777777" w:rsidR="000D44A0" w:rsidRPr="007A2813" w:rsidRDefault="000D44A0" w:rsidP="000D44A0"/>
    <w:p w14:paraId="384201B7" w14:textId="77777777" w:rsidR="000D44A0" w:rsidRPr="007A2813" w:rsidRDefault="000D44A0" w:rsidP="000D44A0">
      <w:r w:rsidRPr="007A2813">
        <w:t>Supplementary Table 6. Multivariable analysis evaluating odds of combination therapy with an anti-tumor necrosis factor alpha use among patients with Crohn’s disease and ulcerative colitis in the TARGET-IBD cohort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44A0" w:rsidRPr="007A2813" w14:paraId="2685F198" w14:textId="77777777" w:rsidTr="00C16E36">
        <w:tc>
          <w:tcPr>
            <w:tcW w:w="3116" w:type="dxa"/>
          </w:tcPr>
          <w:p w14:paraId="57489D2D" w14:textId="77777777" w:rsidR="000D44A0" w:rsidRPr="007A2813" w:rsidRDefault="000D44A0" w:rsidP="00C16E36"/>
        </w:tc>
        <w:tc>
          <w:tcPr>
            <w:tcW w:w="3117" w:type="dxa"/>
          </w:tcPr>
          <w:p w14:paraId="17C29D12" w14:textId="77777777" w:rsidR="000D44A0" w:rsidRPr="007A2813" w:rsidRDefault="000D44A0" w:rsidP="00C16E36">
            <w:pPr>
              <w:jc w:val="center"/>
            </w:pPr>
            <w:r w:rsidRPr="007A2813">
              <w:t>Crohn’s Disease</w:t>
            </w:r>
          </w:p>
          <w:p w14:paraId="20106739" w14:textId="77777777" w:rsidR="000D44A0" w:rsidRPr="007A2813" w:rsidRDefault="000D44A0" w:rsidP="00C16E36">
            <w:pPr>
              <w:jc w:val="center"/>
            </w:pPr>
            <w:r w:rsidRPr="007A2813">
              <w:t>Adjusted OR (95% CI)</w:t>
            </w:r>
          </w:p>
        </w:tc>
        <w:tc>
          <w:tcPr>
            <w:tcW w:w="3117" w:type="dxa"/>
          </w:tcPr>
          <w:p w14:paraId="3054CB93" w14:textId="77777777" w:rsidR="000D44A0" w:rsidRPr="007A2813" w:rsidRDefault="000D44A0" w:rsidP="00C16E36">
            <w:pPr>
              <w:jc w:val="center"/>
            </w:pPr>
            <w:r w:rsidRPr="007A2813">
              <w:t>Ulcerative Colitis</w:t>
            </w:r>
          </w:p>
          <w:p w14:paraId="4012A663" w14:textId="77777777" w:rsidR="000D44A0" w:rsidRPr="007A2813" w:rsidRDefault="000D44A0" w:rsidP="00C16E36">
            <w:pPr>
              <w:jc w:val="center"/>
            </w:pPr>
            <w:r w:rsidRPr="007A2813">
              <w:t>Adjusted OR (95% CI)</w:t>
            </w:r>
          </w:p>
        </w:tc>
      </w:tr>
      <w:tr w:rsidR="000D44A0" w:rsidRPr="007A2813" w14:paraId="1F61085B" w14:textId="77777777" w:rsidTr="00C16E36">
        <w:tc>
          <w:tcPr>
            <w:tcW w:w="3116" w:type="dxa"/>
          </w:tcPr>
          <w:p w14:paraId="7B920E96" w14:textId="77777777" w:rsidR="000D44A0" w:rsidRPr="007A2813" w:rsidRDefault="000D44A0" w:rsidP="00C16E36">
            <w:r w:rsidRPr="007A2813">
              <w:t>Age</w:t>
            </w:r>
          </w:p>
          <w:p w14:paraId="2D467D70" w14:textId="77777777" w:rsidR="000D44A0" w:rsidRPr="007A2813" w:rsidRDefault="000D44A0" w:rsidP="00C16E36">
            <w:pPr>
              <w:ind w:left="720"/>
            </w:pPr>
            <w:r w:rsidRPr="007A2813">
              <w:t>18-29</w:t>
            </w:r>
          </w:p>
          <w:p w14:paraId="04470FBA" w14:textId="77777777" w:rsidR="000D44A0" w:rsidRPr="007A2813" w:rsidRDefault="000D44A0" w:rsidP="00C16E36">
            <w:pPr>
              <w:ind w:left="720"/>
            </w:pPr>
            <w:r w:rsidRPr="007A2813">
              <w:t>30-49</w:t>
            </w:r>
          </w:p>
          <w:p w14:paraId="35330479" w14:textId="77777777" w:rsidR="000D44A0" w:rsidRPr="007A2813" w:rsidRDefault="000D44A0" w:rsidP="00C16E36">
            <w:pPr>
              <w:ind w:left="720"/>
            </w:pPr>
            <w:r w:rsidRPr="007A2813">
              <w:t>50-65</w:t>
            </w:r>
          </w:p>
          <w:p w14:paraId="013F6EC0" w14:textId="77777777" w:rsidR="000D44A0" w:rsidRPr="007A2813" w:rsidRDefault="000D44A0" w:rsidP="00C16E36">
            <w:pPr>
              <w:ind w:left="720"/>
            </w:pPr>
            <w:r w:rsidRPr="007A2813">
              <w:t>&gt;65</w:t>
            </w:r>
          </w:p>
        </w:tc>
        <w:tc>
          <w:tcPr>
            <w:tcW w:w="3117" w:type="dxa"/>
          </w:tcPr>
          <w:p w14:paraId="79887897" w14:textId="77777777" w:rsidR="000D44A0" w:rsidRPr="007A2813" w:rsidRDefault="000D44A0" w:rsidP="00C16E36">
            <w:pPr>
              <w:jc w:val="center"/>
            </w:pPr>
          </w:p>
          <w:p w14:paraId="03872595" w14:textId="77777777" w:rsidR="000D44A0" w:rsidRPr="007A2813" w:rsidRDefault="000D44A0" w:rsidP="00C16E36">
            <w:pPr>
              <w:jc w:val="center"/>
            </w:pPr>
            <w:r w:rsidRPr="007A2813">
              <w:t>1.30 (0.74 – 2.28)</w:t>
            </w:r>
          </w:p>
          <w:p w14:paraId="72B9735B" w14:textId="77777777" w:rsidR="000D44A0" w:rsidRPr="007A2813" w:rsidRDefault="000D44A0" w:rsidP="00C16E36">
            <w:pPr>
              <w:jc w:val="center"/>
            </w:pPr>
            <w:r w:rsidRPr="007A2813">
              <w:t>1.67 (0.99 – 2.81)</w:t>
            </w:r>
          </w:p>
          <w:p w14:paraId="4F8B6D08" w14:textId="77777777" w:rsidR="000D44A0" w:rsidRPr="007A2813" w:rsidRDefault="000D44A0" w:rsidP="00C16E36">
            <w:pPr>
              <w:jc w:val="center"/>
            </w:pPr>
            <w:r w:rsidRPr="007A2813">
              <w:t>1.22 (0.69 – 2.15)</w:t>
            </w:r>
          </w:p>
          <w:p w14:paraId="32E2B93A" w14:textId="77777777" w:rsidR="000D44A0" w:rsidRPr="007A2813" w:rsidRDefault="000D44A0" w:rsidP="00C16E36">
            <w:pPr>
              <w:jc w:val="center"/>
            </w:pPr>
            <w:r w:rsidRPr="007A2813">
              <w:t>Reference</w:t>
            </w:r>
          </w:p>
        </w:tc>
        <w:tc>
          <w:tcPr>
            <w:tcW w:w="3117" w:type="dxa"/>
          </w:tcPr>
          <w:p w14:paraId="3EE8C06F" w14:textId="77777777" w:rsidR="000D44A0" w:rsidRPr="007A2813" w:rsidRDefault="000D44A0" w:rsidP="00C16E36">
            <w:pPr>
              <w:jc w:val="center"/>
            </w:pPr>
          </w:p>
          <w:p w14:paraId="022B3E6A" w14:textId="77777777" w:rsidR="000D44A0" w:rsidRPr="007A2813" w:rsidRDefault="000D44A0" w:rsidP="00C16E36">
            <w:pPr>
              <w:jc w:val="center"/>
            </w:pPr>
            <w:r w:rsidRPr="007A2813">
              <w:t>1.58 (0.70 – 3.55)</w:t>
            </w:r>
          </w:p>
          <w:p w14:paraId="5006250D" w14:textId="77777777" w:rsidR="000D44A0" w:rsidRPr="007A2813" w:rsidRDefault="000D44A0" w:rsidP="00C16E36">
            <w:pPr>
              <w:jc w:val="center"/>
            </w:pPr>
            <w:r w:rsidRPr="007A2813">
              <w:t>1.70 (0.82 – 3.50)</w:t>
            </w:r>
          </w:p>
          <w:p w14:paraId="16C83493" w14:textId="77777777" w:rsidR="000D44A0" w:rsidRPr="007A2813" w:rsidRDefault="000D44A0" w:rsidP="00C16E36">
            <w:pPr>
              <w:jc w:val="center"/>
            </w:pPr>
            <w:r w:rsidRPr="007A2813">
              <w:t>2.21 (1.06 – 4.60)</w:t>
            </w:r>
          </w:p>
          <w:p w14:paraId="1995B582" w14:textId="77777777" w:rsidR="000D44A0" w:rsidRPr="007A2813" w:rsidRDefault="000D44A0" w:rsidP="00C16E36">
            <w:pPr>
              <w:jc w:val="center"/>
            </w:pPr>
            <w:r w:rsidRPr="007A2813">
              <w:t>Reference</w:t>
            </w:r>
          </w:p>
        </w:tc>
      </w:tr>
      <w:tr w:rsidR="000D44A0" w:rsidRPr="007A2813" w14:paraId="741E350C" w14:textId="77777777" w:rsidTr="00C16E36">
        <w:tc>
          <w:tcPr>
            <w:tcW w:w="3116" w:type="dxa"/>
          </w:tcPr>
          <w:p w14:paraId="688A5383" w14:textId="77777777" w:rsidR="000D44A0" w:rsidRPr="007A2813" w:rsidRDefault="000D44A0" w:rsidP="00C16E36">
            <w:r w:rsidRPr="007A2813">
              <w:t>Academic Site of Care</w:t>
            </w:r>
          </w:p>
        </w:tc>
        <w:tc>
          <w:tcPr>
            <w:tcW w:w="3117" w:type="dxa"/>
          </w:tcPr>
          <w:p w14:paraId="1DB2BB3C" w14:textId="77777777" w:rsidR="000D44A0" w:rsidRPr="007A2813" w:rsidRDefault="000D44A0" w:rsidP="00C16E36">
            <w:pPr>
              <w:jc w:val="center"/>
            </w:pPr>
            <w:r w:rsidRPr="007A2813">
              <w:t>1.06 (0.78 – 1.43)</w:t>
            </w:r>
          </w:p>
        </w:tc>
        <w:tc>
          <w:tcPr>
            <w:tcW w:w="3117" w:type="dxa"/>
          </w:tcPr>
          <w:p w14:paraId="6CC59CD3" w14:textId="77777777" w:rsidR="000D44A0" w:rsidRPr="007A2813" w:rsidRDefault="000D44A0" w:rsidP="00C16E36">
            <w:pPr>
              <w:jc w:val="center"/>
            </w:pPr>
            <w:r w:rsidRPr="007A2813">
              <w:t>1.74 (1.13 – 2.67)</w:t>
            </w:r>
          </w:p>
        </w:tc>
      </w:tr>
      <w:tr w:rsidR="000D44A0" w:rsidRPr="007A2813" w14:paraId="537F2201" w14:textId="77777777" w:rsidTr="00C16E36">
        <w:tc>
          <w:tcPr>
            <w:tcW w:w="3116" w:type="dxa"/>
          </w:tcPr>
          <w:p w14:paraId="45E60ADD" w14:textId="77777777" w:rsidR="000D44A0" w:rsidRPr="007A2813" w:rsidRDefault="000D44A0" w:rsidP="00C16E36">
            <w:r w:rsidRPr="007A2813">
              <w:t>Female Sex</w:t>
            </w:r>
          </w:p>
        </w:tc>
        <w:tc>
          <w:tcPr>
            <w:tcW w:w="3117" w:type="dxa"/>
          </w:tcPr>
          <w:p w14:paraId="253BA3B8" w14:textId="77777777" w:rsidR="000D44A0" w:rsidRPr="007A2813" w:rsidRDefault="000D44A0" w:rsidP="00C16E36">
            <w:pPr>
              <w:jc w:val="center"/>
            </w:pPr>
            <w:r w:rsidRPr="007A2813">
              <w:t>1.22 (0.92 – 1.62)</w:t>
            </w:r>
          </w:p>
        </w:tc>
        <w:tc>
          <w:tcPr>
            <w:tcW w:w="3117" w:type="dxa"/>
          </w:tcPr>
          <w:p w14:paraId="7C047EBD" w14:textId="77777777" w:rsidR="000D44A0" w:rsidRPr="007A2813" w:rsidRDefault="000D44A0" w:rsidP="00C16E36">
            <w:pPr>
              <w:jc w:val="center"/>
            </w:pPr>
            <w:r w:rsidRPr="007A2813">
              <w:t>1.14 (0.76 – 1.73)</w:t>
            </w:r>
          </w:p>
        </w:tc>
      </w:tr>
      <w:tr w:rsidR="000D44A0" w:rsidRPr="007A2813" w14:paraId="50EA896B" w14:textId="77777777" w:rsidTr="00C16E36">
        <w:tc>
          <w:tcPr>
            <w:tcW w:w="3116" w:type="dxa"/>
          </w:tcPr>
          <w:p w14:paraId="4F485841" w14:textId="77777777" w:rsidR="000D44A0" w:rsidRPr="007A2813" w:rsidRDefault="000D44A0" w:rsidP="00C16E36">
            <w:r w:rsidRPr="007A2813">
              <w:t>Race</w:t>
            </w:r>
          </w:p>
          <w:p w14:paraId="256E91ED" w14:textId="77777777" w:rsidR="000D44A0" w:rsidRPr="007A2813" w:rsidRDefault="000D44A0" w:rsidP="00C16E36">
            <w:pPr>
              <w:ind w:left="720"/>
            </w:pPr>
            <w:r w:rsidRPr="007A2813">
              <w:t>White</w:t>
            </w:r>
          </w:p>
          <w:p w14:paraId="1DE1028C" w14:textId="77777777" w:rsidR="000D44A0" w:rsidRPr="007A2813" w:rsidRDefault="000D44A0" w:rsidP="00C16E36">
            <w:pPr>
              <w:ind w:left="720"/>
            </w:pPr>
            <w:r w:rsidRPr="007A2813">
              <w:t>Non-White</w:t>
            </w:r>
          </w:p>
        </w:tc>
        <w:tc>
          <w:tcPr>
            <w:tcW w:w="3117" w:type="dxa"/>
          </w:tcPr>
          <w:p w14:paraId="5C2B7958" w14:textId="77777777" w:rsidR="000D44A0" w:rsidRPr="007A2813" w:rsidRDefault="000D44A0" w:rsidP="00C16E36">
            <w:pPr>
              <w:jc w:val="center"/>
            </w:pPr>
          </w:p>
          <w:p w14:paraId="0ADAFF90" w14:textId="77777777" w:rsidR="000D44A0" w:rsidRPr="007A2813" w:rsidRDefault="000D44A0" w:rsidP="00C16E36">
            <w:pPr>
              <w:jc w:val="center"/>
            </w:pPr>
            <w:r w:rsidRPr="007A2813">
              <w:t>0.69 (0.47 – 1.03)</w:t>
            </w:r>
          </w:p>
          <w:p w14:paraId="0E8ADB95" w14:textId="77777777" w:rsidR="000D44A0" w:rsidRPr="007A2813" w:rsidRDefault="000D44A0" w:rsidP="00C16E36">
            <w:pPr>
              <w:jc w:val="center"/>
            </w:pPr>
            <w:r w:rsidRPr="007A2813">
              <w:t>Reference</w:t>
            </w:r>
          </w:p>
        </w:tc>
        <w:tc>
          <w:tcPr>
            <w:tcW w:w="3117" w:type="dxa"/>
          </w:tcPr>
          <w:p w14:paraId="00169350" w14:textId="77777777" w:rsidR="000D44A0" w:rsidRPr="007A2813" w:rsidRDefault="000D44A0" w:rsidP="00C16E36">
            <w:pPr>
              <w:jc w:val="center"/>
            </w:pPr>
          </w:p>
          <w:p w14:paraId="7D1E0FAB" w14:textId="77777777" w:rsidR="000D44A0" w:rsidRPr="007A2813" w:rsidRDefault="000D44A0" w:rsidP="00C16E36">
            <w:pPr>
              <w:jc w:val="center"/>
            </w:pPr>
            <w:r w:rsidRPr="007A2813">
              <w:t>1.08 (0.57 – 2.04)</w:t>
            </w:r>
          </w:p>
          <w:p w14:paraId="054C0864" w14:textId="77777777" w:rsidR="000D44A0" w:rsidRPr="007A2813" w:rsidRDefault="000D44A0" w:rsidP="00C16E36">
            <w:pPr>
              <w:jc w:val="center"/>
            </w:pPr>
            <w:r w:rsidRPr="007A2813">
              <w:t>Reference</w:t>
            </w:r>
          </w:p>
        </w:tc>
      </w:tr>
    </w:tbl>
    <w:p w14:paraId="50A6A456" w14:textId="77777777" w:rsidR="000D44A0" w:rsidRPr="007A2813" w:rsidRDefault="000D44A0" w:rsidP="000D44A0">
      <w:pPr>
        <w:pStyle w:val="NoSpacing"/>
      </w:pPr>
      <w:r w:rsidRPr="007A2813">
        <w:t>All variables included in multivariable analysis are depicted above.</w:t>
      </w:r>
    </w:p>
    <w:p w14:paraId="23FB689C" w14:textId="77777777" w:rsidR="000D44A0" w:rsidRPr="007A2813" w:rsidRDefault="000D44A0" w:rsidP="000D44A0">
      <w:pPr>
        <w:pStyle w:val="NoSpacing"/>
      </w:pPr>
      <w:r w:rsidRPr="007A2813">
        <w:t>Odds Ratio (OR)</w:t>
      </w:r>
    </w:p>
    <w:p w14:paraId="7EE8FBB0" w14:textId="77777777" w:rsidR="000D44A0" w:rsidRPr="007A2813" w:rsidRDefault="000D44A0" w:rsidP="000D44A0">
      <w:pPr>
        <w:pStyle w:val="NoSpacing"/>
        <w:spacing w:line="480" w:lineRule="auto"/>
      </w:pPr>
    </w:p>
    <w:p w14:paraId="4B0C9908" w14:textId="77777777" w:rsidR="000D44A0" w:rsidRPr="007A2813" w:rsidRDefault="000D44A0" w:rsidP="000D44A0">
      <w:pPr>
        <w:pStyle w:val="NoSpacing"/>
        <w:spacing w:line="480" w:lineRule="auto"/>
      </w:pPr>
    </w:p>
    <w:p w14:paraId="3D5798C1" w14:textId="77777777" w:rsidR="000D44A0" w:rsidRPr="007A2813" w:rsidRDefault="000D44A0" w:rsidP="000D44A0">
      <w:pPr>
        <w:pStyle w:val="NoSpacing"/>
        <w:spacing w:line="480" w:lineRule="auto"/>
      </w:pPr>
    </w:p>
    <w:p w14:paraId="648BFD93" w14:textId="77777777" w:rsidR="000D44A0" w:rsidRPr="007A2813" w:rsidRDefault="000D44A0" w:rsidP="000D44A0">
      <w:pPr>
        <w:pStyle w:val="NoSpacing"/>
        <w:spacing w:line="480" w:lineRule="auto"/>
      </w:pPr>
    </w:p>
    <w:p w14:paraId="698BEBF5" w14:textId="77777777" w:rsidR="000D44A0" w:rsidRPr="007A2813" w:rsidRDefault="000D44A0" w:rsidP="000D44A0">
      <w:pPr>
        <w:pStyle w:val="NoSpacing"/>
        <w:spacing w:line="480" w:lineRule="auto"/>
      </w:pPr>
    </w:p>
    <w:p w14:paraId="37E80400" w14:textId="77777777" w:rsidR="000D44A0" w:rsidRPr="007A2813" w:rsidRDefault="000D44A0" w:rsidP="000D44A0">
      <w:pPr>
        <w:pStyle w:val="NoSpacing"/>
        <w:spacing w:line="480" w:lineRule="auto"/>
      </w:pPr>
    </w:p>
    <w:p w14:paraId="5AEE405A" w14:textId="77777777" w:rsidR="000D44A0" w:rsidRPr="007A2813" w:rsidRDefault="000D44A0" w:rsidP="000D44A0">
      <w:pPr>
        <w:pStyle w:val="NoSpacing"/>
        <w:spacing w:line="480" w:lineRule="auto"/>
      </w:pPr>
    </w:p>
    <w:p w14:paraId="01279A0F" w14:textId="77777777" w:rsidR="000D44A0" w:rsidRPr="007A2813" w:rsidRDefault="000D44A0" w:rsidP="000D44A0">
      <w:pPr>
        <w:pStyle w:val="NoSpacing"/>
        <w:spacing w:line="480" w:lineRule="auto"/>
      </w:pPr>
    </w:p>
    <w:p w14:paraId="674DF15C" w14:textId="77777777" w:rsidR="000D44A0" w:rsidRPr="007A2813" w:rsidRDefault="000D44A0" w:rsidP="000D44A0">
      <w:pPr>
        <w:pStyle w:val="NoSpacing"/>
        <w:spacing w:line="480" w:lineRule="auto"/>
      </w:pPr>
    </w:p>
    <w:p w14:paraId="3431544E" w14:textId="77777777" w:rsidR="000D44A0" w:rsidRPr="007A2813" w:rsidRDefault="000D44A0" w:rsidP="000D44A0">
      <w:pPr>
        <w:pStyle w:val="NoSpacing"/>
        <w:spacing w:line="480" w:lineRule="auto"/>
      </w:pPr>
    </w:p>
    <w:p w14:paraId="637BF945" w14:textId="77777777" w:rsidR="000D44A0" w:rsidRPr="007A2813" w:rsidRDefault="000D44A0" w:rsidP="000D44A0">
      <w:pPr>
        <w:pStyle w:val="NoSpacing"/>
        <w:spacing w:line="480" w:lineRule="auto"/>
      </w:pPr>
    </w:p>
    <w:p w14:paraId="2616AA1A" w14:textId="77777777" w:rsidR="000D44A0" w:rsidRPr="007A2813" w:rsidRDefault="000D44A0" w:rsidP="000D44A0">
      <w:pPr>
        <w:pStyle w:val="NoSpacing"/>
        <w:spacing w:line="480" w:lineRule="auto"/>
      </w:pPr>
    </w:p>
    <w:p w14:paraId="4E887FB6" w14:textId="77777777" w:rsidR="000D44A0" w:rsidRPr="007A2813" w:rsidRDefault="000D44A0" w:rsidP="000D44A0">
      <w:pPr>
        <w:pStyle w:val="NoSpacing"/>
        <w:spacing w:line="480" w:lineRule="auto"/>
      </w:pPr>
    </w:p>
    <w:p w14:paraId="659841E8" w14:textId="77777777" w:rsidR="000D44A0" w:rsidRPr="007A2813" w:rsidRDefault="000D44A0" w:rsidP="000D44A0">
      <w:pPr>
        <w:pStyle w:val="NoSpacing"/>
        <w:spacing w:line="480" w:lineRule="auto"/>
      </w:pPr>
    </w:p>
    <w:p w14:paraId="1D25447D" w14:textId="77777777" w:rsidR="000D44A0" w:rsidRPr="007A2813" w:rsidRDefault="000D44A0" w:rsidP="000D44A0">
      <w:pPr>
        <w:pStyle w:val="NoSpacing"/>
        <w:spacing w:line="480" w:lineRule="auto"/>
      </w:pPr>
    </w:p>
    <w:p w14:paraId="39C135C5" w14:textId="77777777" w:rsidR="000D44A0" w:rsidRPr="007A2813" w:rsidRDefault="000D44A0" w:rsidP="000D44A0">
      <w:pPr>
        <w:pStyle w:val="NoSpacing"/>
      </w:pPr>
      <w:r w:rsidRPr="007A2813">
        <w:t xml:space="preserve">Supplementary Table 7. </w:t>
      </w:r>
      <w:r w:rsidRPr="007A2813">
        <w:rPr>
          <w:bCs/>
        </w:rPr>
        <w:t>Patient-reported disease activity according to age and drug class, among UC and CD patients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00"/>
        <w:gridCol w:w="2493"/>
        <w:gridCol w:w="1390"/>
        <w:gridCol w:w="1391"/>
        <w:gridCol w:w="1392"/>
        <w:gridCol w:w="1393"/>
      </w:tblGrid>
      <w:tr w:rsidR="000D44A0" w:rsidRPr="007A2813" w14:paraId="48BBD1A8" w14:textId="77777777" w:rsidTr="00C16E36">
        <w:trPr>
          <w:trHeight w:val="259"/>
        </w:trPr>
        <w:tc>
          <w:tcPr>
            <w:tcW w:w="600" w:type="dxa"/>
          </w:tcPr>
          <w:p w14:paraId="44388F8C" w14:textId="77777777" w:rsidR="000D44A0" w:rsidRPr="007A2813" w:rsidRDefault="000D44A0" w:rsidP="00C16E36"/>
        </w:tc>
        <w:tc>
          <w:tcPr>
            <w:tcW w:w="2493" w:type="dxa"/>
          </w:tcPr>
          <w:p w14:paraId="48E7C48D" w14:textId="77777777" w:rsidR="000D44A0" w:rsidRPr="007A2813" w:rsidRDefault="000D44A0" w:rsidP="00C16E36"/>
        </w:tc>
        <w:tc>
          <w:tcPr>
            <w:tcW w:w="2781" w:type="dxa"/>
            <w:gridSpan w:val="2"/>
          </w:tcPr>
          <w:p w14:paraId="7E6C3521" w14:textId="77777777" w:rsidR="000D44A0" w:rsidRPr="007A2813" w:rsidRDefault="000D44A0" w:rsidP="00C16E36">
            <w:pPr>
              <w:jc w:val="center"/>
            </w:pPr>
            <w:r w:rsidRPr="007A2813">
              <w:t>Ulcerative Colitis</w:t>
            </w:r>
          </w:p>
        </w:tc>
        <w:tc>
          <w:tcPr>
            <w:tcW w:w="2785" w:type="dxa"/>
            <w:gridSpan w:val="2"/>
          </w:tcPr>
          <w:p w14:paraId="183F2003" w14:textId="77777777" w:rsidR="000D44A0" w:rsidRPr="007A2813" w:rsidRDefault="000D44A0" w:rsidP="00C16E36">
            <w:pPr>
              <w:jc w:val="center"/>
            </w:pPr>
            <w:r w:rsidRPr="007A2813">
              <w:t>Crohn’s Disease</w:t>
            </w:r>
          </w:p>
        </w:tc>
      </w:tr>
      <w:tr w:rsidR="000D44A0" w:rsidRPr="007A2813" w14:paraId="34D35344" w14:textId="77777777" w:rsidTr="00C16E36">
        <w:trPr>
          <w:trHeight w:val="259"/>
        </w:trPr>
        <w:tc>
          <w:tcPr>
            <w:tcW w:w="3093" w:type="dxa"/>
            <w:gridSpan w:val="2"/>
          </w:tcPr>
          <w:p w14:paraId="6866E735" w14:textId="77777777" w:rsidR="000D44A0" w:rsidRPr="007A2813" w:rsidRDefault="000D44A0" w:rsidP="00C16E36">
            <w:r w:rsidRPr="007A2813">
              <w:t>Age</w:t>
            </w:r>
          </w:p>
        </w:tc>
        <w:tc>
          <w:tcPr>
            <w:tcW w:w="1390" w:type="dxa"/>
          </w:tcPr>
          <w:p w14:paraId="4EC0B98A" w14:textId="77777777" w:rsidR="000D44A0" w:rsidRPr="007A2813" w:rsidRDefault="000D44A0" w:rsidP="00C16E36">
            <w:pPr>
              <w:jc w:val="center"/>
            </w:pPr>
            <w:r w:rsidRPr="007A2813">
              <w:t>18-65</w:t>
            </w:r>
          </w:p>
        </w:tc>
        <w:tc>
          <w:tcPr>
            <w:tcW w:w="1391" w:type="dxa"/>
          </w:tcPr>
          <w:p w14:paraId="529AC271" w14:textId="77777777" w:rsidR="000D44A0" w:rsidRPr="007A2813" w:rsidRDefault="000D44A0" w:rsidP="00C16E36">
            <w:pPr>
              <w:jc w:val="center"/>
            </w:pPr>
            <w:r w:rsidRPr="007A2813">
              <w:t>&gt;65</w:t>
            </w:r>
          </w:p>
        </w:tc>
        <w:tc>
          <w:tcPr>
            <w:tcW w:w="1392" w:type="dxa"/>
          </w:tcPr>
          <w:p w14:paraId="162244B1" w14:textId="77777777" w:rsidR="000D44A0" w:rsidRPr="007A2813" w:rsidRDefault="000D44A0" w:rsidP="00C16E36">
            <w:pPr>
              <w:jc w:val="center"/>
            </w:pPr>
            <w:r w:rsidRPr="007A2813">
              <w:t>18-65</w:t>
            </w:r>
          </w:p>
        </w:tc>
        <w:tc>
          <w:tcPr>
            <w:tcW w:w="1393" w:type="dxa"/>
          </w:tcPr>
          <w:p w14:paraId="3BB1F366" w14:textId="77777777" w:rsidR="000D44A0" w:rsidRPr="007A2813" w:rsidRDefault="000D44A0" w:rsidP="00C16E36">
            <w:pPr>
              <w:jc w:val="center"/>
            </w:pPr>
            <w:r w:rsidRPr="007A2813">
              <w:t>&gt;65</w:t>
            </w:r>
          </w:p>
        </w:tc>
      </w:tr>
      <w:tr w:rsidR="000D44A0" w:rsidRPr="007A2813" w14:paraId="6800C0F6" w14:textId="77777777" w:rsidTr="00C16E36">
        <w:trPr>
          <w:trHeight w:val="250"/>
        </w:trPr>
        <w:tc>
          <w:tcPr>
            <w:tcW w:w="3093" w:type="dxa"/>
            <w:gridSpan w:val="2"/>
          </w:tcPr>
          <w:p w14:paraId="2A2E2EEC" w14:textId="77777777" w:rsidR="000D44A0" w:rsidRPr="007A2813" w:rsidRDefault="000D44A0" w:rsidP="00C16E36">
            <w:r w:rsidRPr="007A2813">
              <w:t>Biologic drug</w:t>
            </w:r>
          </w:p>
        </w:tc>
        <w:tc>
          <w:tcPr>
            <w:tcW w:w="1390" w:type="dxa"/>
          </w:tcPr>
          <w:p w14:paraId="48CAD7B2" w14:textId="77777777" w:rsidR="000D44A0" w:rsidRPr="007A2813" w:rsidRDefault="000D44A0" w:rsidP="00C16E36">
            <w:pPr>
              <w:jc w:val="center"/>
            </w:pPr>
          </w:p>
        </w:tc>
        <w:tc>
          <w:tcPr>
            <w:tcW w:w="1391" w:type="dxa"/>
          </w:tcPr>
          <w:p w14:paraId="28C197D7" w14:textId="77777777" w:rsidR="000D44A0" w:rsidRPr="007A2813" w:rsidRDefault="000D44A0" w:rsidP="00C16E36">
            <w:pPr>
              <w:jc w:val="center"/>
            </w:pPr>
          </w:p>
        </w:tc>
        <w:tc>
          <w:tcPr>
            <w:tcW w:w="1392" w:type="dxa"/>
          </w:tcPr>
          <w:p w14:paraId="25EAD438" w14:textId="77777777" w:rsidR="000D44A0" w:rsidRPr="007A2813" w:rsidRDefault="000D44A0" w:rsidP="00C16E36">
            <w:pPr>
              <w:jc w:val="center"/>
            </w:pPr>
          </w:p>
        </w:tc>
        <w:tc>
          <w:tcPr>
            <w:tcW w:w="1393" w:type="dxa"/>
          </w:tcPr>
          <w:p w14:paraId="3CDC3C44" w14:textId="77777777" w:rsidR="000D44A0" w:rsidRPr="007A2813" w:rsidRDefault="000D44A0" w:rsidP="00C16E36">
            <w:pPr>
              <w:jc w:val="center"/>
            </w:pPr>
          </w:p>
        </w:tc>
      </w:tr>
      <w:tr w:rsidR="000D44A0" w:rsidRPr="007A2813" w14:paraId="41B4F953" w14:textId="77777777" w:rsidTr="00C16E36">
        <w:trPr>
          <w:trHeight w:val="259"/>
        </w:trPr>
        <w:tc>
          <w:tcPr>
            <w:tcW w:w="600" w:type="dxa"/>
          </w:tcPr>
          <w:p w14:paraId="7FF78969" w14:textId="77777777" w:rsidR="000D44A0" w:rsidRPr="007A2813" w:rsidRDefault="000D44A0" w:rsidP="00C16E36"/>
        </w:tc>
        <w:tc>
          <w:tcPr>
            <w:tcW w:w="2493" w:type="dxa"/>
          </w:tcPr>
          <w:p w14:paraId="565F7E80" w14:textId="77777777" w:rsidR="000D44A0" w:rsidRPr="007A2813" w:rsidRDefault="000D44A0" w:rsidP="00C16E36">
            <w:r w:rsidRPr="007A2813">
              <w:t>Well-controlled</w:t>
            </w:r>
          </w:p>
        </w:tc>
        <w:tc>
          <w:tcPr>
            <w:tcW w:w="1390" w:type="dxa"/>
          </w:tcPr>
          <w:p w14:paraId="2884C9FF" w14:textId="77777777" w:rsidR="000D44A0" w:rsidRPr="007A2813" w:rsidRDefault="000D44A0" w:rsidP="00C16E36">
            <w:pPr>
              <w:jc w:val="right"/>
            </w:pPr>
            <w:r w:rsidRPr="007A2813">
              <w:t>76</w:t>
            </w:r>
          </w:p>
        </w:tc>
        <w:tc>
          <w:tcPr>
            <w:tcW w:w="1391" w:type="dxa"/>
          </w:tcPr>
          <w:p w14:paraId="0945F8C8" w14:textId="77777777" w:rsidR="000D44A0" w:rsidRPr="007A2813" w:rsidRDefault="000D44A0" w:rsidP="00C16E36">
            <w:pPr>
              <w:jc w:val="right"/>
            </w:pPr>
            <w:r w:rsidRPr="007A2813">
              <w:t>10</w:t>
            </w:r>
          </w:p>
        </w:tc>
        <w:tc>
          <w:tcPr>
            <w:tcW w:w="1392" w:type="dxa"/>
          </w:tcPr>
          <w:p w14:paraId="5C65CC86" w14:textId="77777777" w:rsidR="000D44A0" w:rsidRPr="007A2813" w:rsidRDefault="000D44A0" w:rsidP="00C16E36">
            <w:pPr>
              <w:jc w:val="right"/>
            </w:pPr>
            <w:r w:rsidRPr="007A2813">
              <w:t>130</w:t>
            </w:r>
          </w:p>
        </w:tc>
        <w:tc>
          <w:tcPr>
            <w:tcW w:w="1393" w:type="dxa"/>
          </w:tcPr>
          <w:p w14:paraId="48640F8A" w14:textId="77777777" w:rsidR="000D44A0" w:rsidRPr="007A2813" w:rsidRDefault="000D44A0" w:rsidP="00C16E36">
            <w:pPr>
              <w:jc w:val="right"/>
            </w:pPr>
            <w:r w:rsidRPr="007A2813">
              <w:t>13</w:t>
            </w:r>
          </w:p>
        </w:tc>
      </w:tr>
      <w:tr w:rsidR="000D44A0" w:rsidRPr="007A2813" w14:paraId="0162BE87" w14:textId="77777777" w:rsidTr="00C16E36">
        <w:trPr>
          <w:trHeight w:val="259"/>
        </w:trPr>
        <w:tc>
          <w:tcPr>
            <w:tcW w:w="600" w:type="dxa"/>
          </w:tcPr>
          <w:p w14:paraId="56CDB6F9" w14:textId="77777777" w:rsidR="000D44A0" w:rsidRPr="007A2813" w:rsidRDefault="000D44A0" w:rsidP="00C16E36"/>
        </w:tc>
        <w:tc>
          <w:tcPr>
            <w:tcW w:w="2493" w:type="dxa"/>
          </w:tcPr>
          <w:p w14:paraId="2CF155C9" w14:textId="77777777" w:rsidR="000D44A0" w:rsidRPr="007A2813" w:rsidRDefault="000D44A0" w:rsidP="00C16E36">
            <w:r w:rsidRPr="007A2813">
              <w:t>Not well-controlled</w:t>
            </w:r>
          </w:p>
        </w:tc>
        <w:tc>
          <w:tcPr>
            <w:tcW w:w="1390" w:type="dxa"/>
          </w:tcPr>
          <w:p w14:paraId="4174C601" w14:textId="77777777" w:rsidR="000D44A0" w:rsidRPr="007A2813" w:rsidRDefault="000D44A0" w:rsidP="00C16E36">
            <w:pPr>
              <w:jc w:val="right"/>
            </w:pPr>
            <w:r w:rsidRPr="007A2813">
              <w:t>112</w:t>
            </w:r>
          </w:p>
        </w:tc>
        <w:tc>
          <w:tcPr>
            <w:tcW w:w="1391" w:type="dxa"/>
          </w:tcPr>
          <w:p w14:paraId="37DCE0DE" w14:textId="77777777" w:rsidR="000D44A0" w:rsidRPr="007A2813" w:rsidRDefault="000D44A0" w:rsidP="00C16E36">
            <w:pPr>
              <w:jc w:val="right"/>
            </w:pPr>
            <w:r w:rsidRPr="007A2813">
              <w:t>8</w:t>
            </w:r>
          </w:p>
        </w:tc>
        <w:tc>
          <w:tcPr>
            <w:tcW w:w="1392" w:type="dxa"/>
          </w:tcPr>
          <w:p w14:paraId="2FAB6995" w14:textId="77777777" w:rsidR="000D44A0" w:rsidRPr="007A2813" w:rsidRDefault="000D44A0" w:rsidP="00C16E36">
            <w:pPr>
              <w:jc w:val="right"/>
            </w:pPr>
            <w:r w:rsidRPr="007A2813">
              <w:t>310</w:t>
            </w:r>
          </w:p>
        </w:tc>
        <w:tc>
          <w:tcPr>
            <w:tcW w:w="1393" w:type="dxa"/>
          </w:tcPr>
          <w:p w14:paraId="5DFE572A" w14:textId="77777777" w:rsidR="000D44A0" w:rsidRPr="007A2813" w:rsidRDefault="000D44A0" w:rsidP="00C16E36">
            <w:pPr>
              <w:jc w:val="right"/>
            </w:pPr>
            <w:r w:rsidRPr="007A2813">
              <w:t>19</w:t>
            </w:r>
          </w:p>
        </w:tc>
      </w:tr>
      <w:tr w:rsidR="000D44A0" w:rsidRPr="007A2813" w14:paraId="0C89F464" w14:textId="77777777" w:rsidTr="00C16E36">
        <w:trPr>
          <w:trHeight w:val="259"/>
        </w:trPr>
        <w:tc>
          <w:tcPr>
            <w:tcW w:w="600" w:type="dxa"/>
          </w:tcPr>
          <w:p w14:paraId="4433F378" w14:textId="77777777" w:rsidR="000D44A0" w:rsidRPr="007A2813" w:rsidRDefault="000D44A0" w:rsidP="00C16E36"/>
        </w:tc>
        <w:tc>
          <w:tcPr>
            <w:tcW w:w="2493" w:type="dxa"/>
          </w:tcPr>
          <w:p w14:paraId="181025CE" w14:textId="77777777" w:rsidR="000D44A0" w:rsidRPr="007A2813" w:rsidRDefault="000D44A0" w:rsidP="00C16E36">
            <w:pPr>
              <w:rPr>
                <w:i/>
                <w:iCs/>
              </w:rPr>
            </w:pPr>
            <w:r w:rsidRPr="007A2813">
              <w:rPr>
                <w:i/>
                <w:iCs/>
              </w:rPr>
              <w:t>p-value</w:t>
            </w:r>
          </w:p>
        </w:tc>
        <w:tc>
          <w:tcPr>
            <w:tcW w:w="2781" w:type="dxa"/>
            <w:gridSpan w:val="2"/>
          </w:tcPr>
          <w:p w14:paraId="3E86FB4B" w14:textId="77777777" w:rsidR="000D44A0" w:rsidRPr="007A2813" w:rsidRDefault="000D44A0" w:rsidP="00C16E36">
            <w:pPr>
              <w:jc w:val="center"/>
            </w:pPr>
            <w:r w:rsidRPr="007A2813">
              <w:t>0.21</w:t>
            </w:r>
          </w:p>
        </w:tc>
        <w:tc>
          <w:tcPr>
            <w:tcW w:w="2785" w:type="dxa"/>
            <w:gridSpan w:val="2"/>
          </w:tcPr>
          <w:p w14:paraId="5B635392" w14:textId="77777777" w:rsidR="000D44A0" w:rsidRPr="007A2813" w:rsidRDefault="000D44A0" w:rsidP="00C16E36">
            <w:pPr>
              <w:jc w:val="center"/>
            </w:pPr>
            <w:r w:rsidRPr="007A2813">
              <w:t>0.19</w:t>
            </w:r>
          </w:p>
        </w:tc>
      </w:tr>
      <w:tr w:rsidR="000D44A0" w:rsidRPr="007A2813" w14:paraId="53BB4D5F" w14:textId="77777777" w:rsidTr="00C16E36">
        <w:trPr>
          <w:trHeight w:val="259"/>
        </w:trPr>
        <w:tc>
          <w:tcPr>
            <w:tcW w:w="3093" w:type="dxa"/>
            <w:gridSpan w:val="2"/>
          </w:tcPr>
          <w:p w14:paraId="23714678" w14:textId="77777777" w:rsidR="000D44A0" w:rsidRPr="007A2813" w:rsidRDefault="000D44A0" w:rsidP="00C16E36">
            <w:r w:rsidRPr="007A2813">
              <w:t>non-Biologic drug</w:t>
            </w:r>
          </w:p>
        </w:tc>
        <w:tc>
          <w:tcPr>
            <w:tcW w:w="1390" w:type="dxa"/>
          </w:tcPr>
          <w:p w14:paraId="4BA92E87" w14:textId="77777777" w:rsidR="000D44A0" w:rsidRPr="007A2813" w:rsidRDefault="000D44A0" w:rsidP="00C16E36">
            <w:pPr>
              <w:jc w:val="center"/>
            </w:pPr>
          </w:p>
        </w:tc>
        <w:tc>
          <w:tcPr>
            <w:tcW w:w="1391" w:type="dxa"/>
          </w:tcPr>
          <w:p w14:paraId="346ACF14" w14:textId="77777777" w:rsidR="000D44A0" w:rsidRPr="007A2813" w:rsidRDefault="000D44A0" w:rsidP="00C16E36">
            <w:pPr>
              <w:jc w:val="center"/>
            </w:pPr>
          </w:p>
        </w:tc>
        <w:tc>
          <w:tcPr>
            <w:tcW w:w="1392" w:type="dxa"/>
          </w:tcPr>
          <w:p w14:paraId="00970A89" w14:textId="77777777" w:rsidR="000D44A0" w:rsidRPr="007A2813" w:rsidRDefault="000D44A0" w:rsidP="00C16E36">
            <w:pPr>
              <w:jc w:val="center"/>
            </w:pPr>
          </w:p>
        </w:tc>
        <w:tc>
          <w:tcPr>
            <w:tcW w:w="1393" w:type="dxa"/>
          </w:tcPr>
          <w:p w14:paraId="3D7BDC32" w14:textId="77777777" w:rsidR="000D44A0" w:rsidRPr="007A2813" w:rsidRDefault="000D44A0" w:rsidP="00C16E36">
            <w:pPr>
              <w:jc w:val="center"/>
            </w:pPr>
          </w:p>
        </w:tc>
      </w:tr>
      <w:tr w:rsidR="000D44A0" w:rsidRPr="007A2813" w14:paraId="686FF7E9" w14:textId="77777777" w:rsidTr="00C16E36">
        <w:trPr>
          <w:trHeight w:val="259"/>
        </w:trPr>
        <w:tc>
          <w:tcPr>
            <w:tcW w:w="600" w:type="dxa"/>
          </w:tcPr>
          <w:p w14:paraId="53940755" w14:textId="77777777" w:rsidR="000D44A0" w:rsidRPr="007A2813" w:rsidRDefault="000D44A0" w:rsidP="00C16E36"/>
        </w:tc>
        <w:tc>
          <w:tcPr>
            <w:tcW w:w="2493" w:type="dxa"/>
          </w:tcPr>
          <w:p w14:paraId="70EA2F34" w14:textId="77777777" w:rsidR="000D44A0" w:rsidRPr="007A2813" w:rsidRDefault="000D44A0" w:rsidP="00C16E36">
            <w:r w:rsidRPr="007A2813">
              <w:t>Well-controlled</w:t>
            </w:r>
          </w:p>
        </w:tc>
        <w:tc>
          <w:tcPr>
            <w:tcW w:w="1390" w:type="dxa"/>
          </w:tcPr>
          <w:p w14:paraId="6321CA3C" w14:textId="77777777" w:rsidR="000D44A0" w:rsidRPr="007A2813" w:rsidRDefault="000D44A0" w:rsidP="00C16E36">
            <w:pPr>
              <w:jc w:val="right"/>
            </w:pPr>
            <w:r w:rsidRPr="007A2813">
              <w:t>72</w:t>
            </w:r>
          </w:p>
        </w:tc>
        <w:tc>
          <w:tcPr>
            <w:tcW w:w="1391" w:type="dxa"/>
          </w:tcPr>
          <w:p w14:paraId="225852D0" w14:textId="77777777" w:rsidR="000D44A0" w:rsidRPr="007A2813" w:rsidRDefault="000D44A0" w:rsidP="00C16E36">
            <w:pPr>
              <w:jc w:val="right"/>
            </w:pPr>
            <w:r w:rsidRPr="007A2813">
              <w:t>25</w:t>
            </w:r>
          </w:p>
        </w:tc>
        <w:tc>
          <w:tcPr>
            <w:tcW w:w="1392" w:type="dxa"/>
          </w:tcPr>
          <w:p w14:paraId="316DC86F" w14:textId="77777777" w:rsidR="000D44A0" w:rsidRPr="007A2813" w:rsidRDefault="000D44A0" w:rsidP="00C16E36">
            <w:pPr>
              <w:jc w:val="right"/>
            </w:pPr>
            <w:r w:rsidRPr="007A2813">
              <w:t>65</w:t>
            </w:r>
          </w:p>
        </w:tc>
        <w:tc>
          <w:tcPr>
            <w:tcW w:w="1393" w:type="dxa"/>
          </w:tcPr>
          <w:p w14:paraId="5BAF201E" w14:textId="77777777" w:rsidR="000D44A0" w:rsidRPr="007A2813" w:rsidRDefault="000D44A0" w:rsidP="00C16E36">
            <w:pPr>
              <w:jc w:val="right"/>
            </w:pPr>
            <w:r w:rsidRPr="007A2813">
              <w:t>14</w:t>
            </w:r>
          </w:p>
        </w:tc>
      </w:tr>
      <w:tr w:rsidR="000D44A0" w:rsidRPr="007A2813" w14:paraId="62B579C1" w14:textId="77777777" w:rsidTr="00C16E36">
        <w:trPr>
          <w:trHeight w:val="259"/>
        </w:trPr>
        <w:tc>
          <w:tcPr>
            <w:tcW w:w="600" w:type="dxa"/>
          </w:tcPr>
          <w:p w14:paraId="2A869DC2" w14:textId="77777777" w:rsidR="000D44A0" w:rsidRPr="007A2813" w:rsidRDefault="000D44A0" w:rsidP="00C16E36"/>
        </w:tc>
        <w:tc>
          <w:tcPr>
            <w:tcW w:w="2493" w:type="dxa"/>
          </w:tcPr>
          <w:p w14:paraId="095ED57A" w14:textId="77777777" w:rsidR="000D44A0" w:rsidRPr="007A2813" w:rsidRDefault="000D44A0" w:rsidP="00C16E36">
            <w:r w:rsidRPr="007A2813">
              <w:t>Not well-controlled</w:t>
            </w:r>
          </w:p>
        </w:tc>
        <w:tc>
          <w:tcPr>
            <w:tcW w:w="1390" w:type="dxa"/>
          </w:tcPr>
          <w:p w14:paraId="16304D10" w14:textId="77777777" w:rsidR="000D44A0" w:rsidRPr="007A2813" w:rsidRDefault="000D44A0" w:rsidP="00C16E36">
            <w:pPr>
              <w:jc w:val="right"/>
            </w:pPr>
            <w:r w:rsidRPr="007A2813">
              <w:t>117</w:t>
            </w:r>
          </w:p>
        </w:tc>
        <w:tc>
          <w:tcPr>
            <w:tcW w:w="1391" w:type="dxa"/>
          </w:tcPr>
          <w:p w14:paraId="56092AF0" w14:textId="77777777" w:rsidR="000D44A0" w:rsidRPr="007A2813" w:rsidRDefault="000D44A0" w:rsidP="00C16E36">
            <w:pPr>
              <w:jc w:val="right"/>
            </w:pPr>
            <w:r w:rsidRPr="007A2813">
              <w:t>26</w:t>
            </w:r>
          </w:p>
        </w:tc>
        <w:tc>
          <w:tcPr>
            <w:tcW w:w="1392" w:type="dxa"/>
          </w:tcPr>
          <w:p w14:paraId="38C12802" w14:textId="77777777" w:rsidR="000D44A0" w:rsidRPr="007A2813" w:rsidRDefault="000D44A0" w:rsidP="00C16E36">
            <w:pPr>
              <w:jc w:val="right"/>
            </w:pPr>
            <w:r w:rsidRPr="007A2813">
              <w:t>125</w:t>
            </w:r>
          </w:p>
        </w:tc>
        <w:tc>
          <w:tcPr>
            <w:tcW w:w="1393" w:type="dxa"/>
          </w:tcPr>
          <w:p w14:paraId="6528A100" w14:textId="77777777" w:rsidR="000D44A0" w:rsidRPr="007A2813" w:rsidRDefault="000D44A0" w:rsidP="00C16E36">
            <w:pPr>
              <w:jc w:val="right"/>
            </w:pPr>
            <w:r w:rsidRPr="007A2813">
              <w:t>24</w:t>
            </w:r>
          </w:p>
        </w:tc>
      </w:tr>
      <w:tr w:rsidR="000D44A0" w:rsidRPr="007A2813" w14:paraId="5250C831" w14:textId="77777777" w:rsidTr="00C16E36">
        <w:trPr>
          <w:trHeight w:val="259"/>
        </w:trPr>
        <w:tc>
          <w:tcPr>
            <w:tcW w:w="600" w:type="dxa"/>
          </w:tcPr>
          <w:p w14:paraId="670CCB82" w14:textId="77777777" w:rsidR="000D44A0" w:rsidRPr="007A2813" w:rsidRDefault="000D44A0" w:rsidP="00C16E36"/>
        </w:tc>
        <w:tc>
          <w:tcPr>
            <w:tcW w:w="2493" w:type="dxa"/>
          </w:tcPr>
          <w:p w14:paraId="70E837BB" w14:textId="77777777" w:rsidR="000D44A0" w:rsidRPr="007A2813" w:rsidRDefault="000D44A0" w:rsidP="00C16E36">
            <w:r w:rsidRPr="007A2813">
              <w:rPr>
                <w:i/>
                <w:iCs/>
              </w:rPr>
              <w:t>p-value</w:t>
            </w:r>
          </w:p>
        </w:tc>
        <w:tc>
          <w:tcPr>
            <w:tcW w:w="2781" w:type="dxa"/>
            <w:gridSpan w:val="2"/>
          </w:tcPr>
          <w:p w14:paraId="17AEE44B" w14:textId="77777777" w:rsidR="000D44A0" w:rsidRPr="007A2813" w:rsidRDefault="000D44A0" w:rsidP="00C16E36">
            <w:pPr>
              <w:jc w:val="center"/>
            </w:pPr>
            <w:r w:rsidRPr="007A2813">
              <w:t>0.16</w:t>
            </w:r>
          </w:p>
        </w:tc>
        <w:tc>
          <w:tcPr>
            <w:tcW w:w="2785" w:type="dxa"/>
            <w:gridSpan w:val="2"/>
          </w:tcPr>
          <w:p w14:paraId="2B78BF54" w14:textId="77777777" w:rsidR="000D44A0" w:rsidRPr="007A2813" w:rsidRDefault="000D44A0" w:rsidP="00C16E36">
            <w:pPr>
              <w:jc w:val="center"/>
            </w:pPr>
            <w:r w:rsidRPr="007A2813">
              <w:t>0.76</w:t>
            </w:r>
          </w:p>
        </w:tc>
      </w:tr>
      <w:tr w:rsidR="000D44A0" w:rsidRPr="007A2813" w14:paraId="2376C62B" w14:textId="77777777" w:rsidTr="00C16E36">
        <w:trPr>
          <w:trHeight w:val="259"/>
        </w:trPr>
        <w:tc>
          <w:tcPr>
            <w:tcW w:w="8659" w:type="dxa"/>
            <w:gridSpan w:val="6"/>
          </w:tcPr>
          <w:p w14:paraId="001CCF01" w14:textId="77777777" w:rsidR="000D44A0" w:rsidRPr="007A2813" w:rsidRDefault="000D44A0" w:rsidP="00C16E36">
            <w:pPr>
              <w:rPr>
                <w:i/>
                <w:iCs/>
              </w:rPr>
            </w:pPr>
            <w:r w:rsidRPr="007A2813">
              <w:rPr>
                <w:i/>
                <w:iCs/>
              </w:rPr>
              <w:t xml:space="preserve">*MH test for heterogeneity </w:t>
            </w:r>
          </w:p>
          <w:p w14:paraId="6C3E0C9D" w14:textId="77777777" w:rsidR="000D44A0" w:rsidRPr="007A2813" w:rsidRDefault="000D44A0" w:rsidP="00C16E36">
            <w:r w:rsidRPr="007A2813">
              <w:t>Note: Calculate the p-value separately by drug class and disease (4 p-values)</w:t>
            </w:r>
          </w:p>
        </w:tc>
      </w:tr>
    </w:tbl>
    <w:p w14:paraId="1E9D2D79" w14:textId="77777777" w:rsidR="000D44A0" w:rsidRPr="007A2813" w:rsidRDefault="000D44A0" w:rsidP="000D44A0"/>
    <w:p w14:paraId="0EE64A3C" w14:textId="77777777" w:rsidR="000D44A0" w:rsidRPr="007A2813" w:rsidRDefault="000D44A0" w:rsidP="000D44A0">
      <w:r w:rsidRPr="007A2813">
        <w:t>Well-controlled: MIBDI = “Rarely active” disease or “I was well in the past 6 months”</w:t>
      </w:r>
    </w:p>
    <w:p w14:paraId="33BA9A04" w14:textId="77777777" w:rsidR="000D44A0" w:rsidRPr="007A2813" w:rsidRDefault="000D44A0" w:rsidP="000D44A0">
      <w:r w:rsidRPr="007A2813">
        <w:t>Not well-controlled: MIBDI = “Constantly”, “Often”, “Sometimes”, or “Occasionally” active disease</w:t>
      </w:r>
    </w:p>
    <w:p w14:paraId="18B36A77" w14:textId="77777777" w:rsidR="000D44A0" w:rsidRPr="007A2813" w:rsidRDefault="000D44A0" w:rsidP="000D44A0">
      <w:pPr>
        <w:pStyle w:val="NoSpacing"/>
        <w:spacing w:line="480" w:lineRule="auto"/>
      </w:pPr>
    </w:p>
    <w:p w14:paraId="701F27C4" w14:textId="77777777" w:rsidR="00BD3A17" w:rsidRDefault="00BD3A17"/>
    <w:sectPr w:rsidR="00BD3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A0"/>
    <w:rsid w:val="000D44A0"/>
    <w:rsid w:val="00B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F57C1"/>
  <w15:chartTrackingRefBased/>
  <w15:docId w15:val="{CFE6DAAB-1B32-451C-8234-FF637666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4A0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44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0D44A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D44A0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1090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Mallory Crawford</dc:creator>
  <cp:keywords/>
  <dc:description/>
  <cp:lastModifiedBy>Julie Mallory Crawford</cp:lastModifiedBy>
  <cp:revision>1</cp:revision>
  <dcterms:created xsi:type="dcterms:W3CDTF">2021-03-10T18:26:00Z</dcterms:created>
  <dcterms:modified xsi:type="dcterms:W3CDTF">2021-03-10T18:27:00Z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0edc1ed-6247-4f4d-ab96-0264ff4df0f9_Enabled">
    <vt:lpwstr>true</vt:lpwstr>
  </property>
  <property fmtid="{D5CDD505-2E9C-101B-9397-08002B2CF9AE}" pid="3" name="MSIP_Label_c0edc1ed-6247-4f4d-ab96-0264ff4df0f9_SetDate">
    <vt:lpwstr>2021-03-10T18:26:16Z</vt:lpwstr>
  </property>
  <property fmtid="{D5CDD505-2E9C-101B-9397-08002B2CF9AE}" pid="4" name="MSIP_Label_c0edc1ed-6247-4f4d-ab96-0264ff4df0f9_Method">
    <vt:lpwstr>Standard</vt:lpwstr>
  </property>
  <property fmtid="{D5CDD505-2E9C-101B-9397-08002B2CF9AE}" pid="5" name="MSIP_Label_c0edc1ed-6247-4f4d-ab96-0264ff4df0f9_Name">
    <vt:lpwstr>General</vt:lpwstr>
  </property>
  <property fmtid="{D5CDD505-2E9C-101B-9397-08002B2CF9AE}" pid="6" name="MSIP_Label_c0edc1ed-6247-4f4d-ab96-0264ff4df0f9_SiteId">
    <vt:lpwstr>d09f6c48-46d2-41f3-8099-3e0f7df7a48e</vt:lpwstr>
  </property>
  <property fmtid="{D5CDD505-2E9C-101B-9397-08002B2CF9AE}" pid="7" name="MSIP_Label_c0edc1ed-6247-4f4d-ab96-0264ff4df0f9_ActionId">
    <vt:lpwstr>d3415fb4-926a-4526-aa7a-a78a4c2a80e0</vt:lpwstr>
  </property>
  <property fmtid="{D5CDD505-2E9C-101B-9397-08002B2CF9AE}" pid="8" name="MSIP_Label_c0edc1ed-6247-4f4d-ab96-0264ff4df0f9_ContentBits">
    <vt:lpwstr>0</vt:lpwstr>
  </property>
</Properties>
</file>