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8B" w:rsidRPr="00B70A55" w:rsidRDefault="008B5A8B" w:rsidP="008B5A8B">
      <w:r w:rsidRPr="00B70A55">
        <w:t>Supplemental Table 1 – International Classification of Diseases (ICD) codes for all included non-vaccine-preventable infections.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Non-Vaccine-Preventable Infection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Codes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Urinary tract infection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V13.02, 599.0, N39.0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Pyelonephritis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590.xx, N10, N11.x, N12, N15.1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Cystitis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595.x, N30.xx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Methicillin-resistant Staphylococcus Aureus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041.12, 038.12, V12.04, A41.02, A49.02, B95.62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Giardia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007.1, A07.1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proofErr w:type="spellStart"/>
            <w:r w:rsidRPr="00B70A55">
              <w:t>Amoebiasis</w:t>
            </w:r>
            <w:proofErr w:type="spellEnd"/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006.x, A06.x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Cholera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A00.x, 001.x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Typhoid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A01.xx, 002.x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Non-typhoid Salmonella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A02.xx, 003.x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proofErr w:type="spellStart"/>
            <w:r w:rsidRPr="00B70A55">
              <w:t>Shigella</w:t>
            </w:r>
            <w:proofErr w:type="spellEnd"/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A03.x, 004.x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E. Coli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A04.x, 008.xx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Campylobacter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A04.5, 008.43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Yersinia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A04.6, 008.44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proofErr w:type="spellStart"/>
            <w:r w:rsidRPr="00B70A55">
              <w:t>Cyclospora</w:t>
            </w:r>
            <w:proofErr w:type="spellEnd"/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A07.4, 007.5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Cryptosporidium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A07.2, 007.4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C. Difficile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A04.7x, 008.5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Rotavirus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A08.0, 008.61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Norwalk virus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A08.1x, 008.63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Adenovirus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A08.2, 008.62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Other unspecified viral gastroenteritis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A08.3x, A08.4, A08.8, 008.67, 008.69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Endocarditis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I33.0, I38, I39, 424.9x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Cellulitis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L03xxx, 682.x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Non-Pneumococcal Pneumonia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J14, J15.x, J16.x, 485, 486</w:t>
            </w:r>
          </w:p>
        </w:tc>
      </w:tr>
      <w:tr w:rsidR="008B5A8B" w:rsidRPr="00B70A55" w:rsidTr="00B8752B">
        <w:tc>
          <w:tcPr>
            <w:tcW w:w="4675" w:type="dxa"/>
          </w:tcPr>
          <w:p w:rsidR="008B5A8B" w:rsidRPr="00B70A55" w:rsidRDefault="008B5A8B" w:rsidP="00B8752B">
            <w:r w:rsidRPr="00B70A55">
              <w:t>Post-Operative infection</w:t>
            </w:r>
          </w:p>
        </w:tc>
        <w:tc>
          <w:tcPr>
            <w:tcW w:w="4675" w:type="dxa"/>
          </w:tcPr>
          <w:p w:rsidR="008B5A8B" w:rsidRPr="00B70A55" w:rsidRDefault="008B5A8B" w:rsidP="00B8752B">
            <w:r w:rsidRPr="00B70A55">
              <w:t>T81.4xx, 998.51, 998.59</w:t>
            </w:r>
          </w:p>
        </w:tc>
      </w:tr>
    </w:tbl>
    <w:p w:rsidR="007272FE" w:rsidRDefault="007272FE">
      <w:bookmarkStart w:id="0" w:name="_GoBack"/>
      <w:bookmarkEnd w:id="0"/>
    </w:p>
    <w:sectPr w:rsidR="0072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8B"/>
    <w:rsid w:val="007272FE"/>
    <w:rsid w:val="008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54C3D-DA5E-4077-87FA-24964C9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Caldera</dc:creator>
  <cp:keywords/>
  <dc:description/>
  <cp:lastModifiedBy>Freddy Caldera</cp:lastModifiedBy>
  <cp:revision>1</cp:revision>
  <dcterms:created xsi:type="dcterms:W3CDTF">2021-11-09T22:51:00Z</dcterms:created>
  <dcterms:modified xsi:type="dcterms:W3CDTF">2021-11-09T22:52:00Z</dcterms:modified>
</cp:coreProperties>
</file>