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86AD" w14:textId="77777777" w:rsidR="002D6CB0" w:rsidRPr="00B70A55" w:rsidRDefault="002D6CB0"/>
    <w:p w14:paraId="10359917" w14:textId="77777777" w:rsidR="008E0E26" w:rsidRPr="008E0E26" w:rsidRDefault="008E0E26" w:rsidP="008E0E26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iCs/>
        </w:rPr>
      </w:pPr>
      <w:r w:rsidRPr="008E0E26">
        <w:rPr>
          <w:rFonts w:cs="Times New Roman"/>
          <w:iCs/>
        </w:rPr>
        <w:t>Supplemental Table 2 – Total number of patients with IBD admitted with a principal diagnosis of a non-vaccine-preventable infection. *VP: vaccine-preventable; IBD: inflammatory bowel disease; CDI: C. difficile infection; MRSA: Methicillin-resistant Staphylococcus Aureus; VRE: Vancomycin-resistant Enterococcus.</w:t>
      </w:r>
    </w:p>
    <w:p w14:paraId="66D79A4C" w14:textId="09A52BE3" w:rsidR="002D6CB0" w:rsidRPr="00B70A55" w:rsidRDefault="002D6CB0" w:rsidP="002D6CB0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i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6CB0" w:rsidRPr="00B70A55" w14:paraId="3396957E" w14:textId="77777777" w:rsidTr="00A4393B">
        <w:tc>
          <w:tcPr>
            <w:tcW w:w="4675" w:type="dxa"/>
          </w:tcPr>
          <w:p w14:paraId="784754AF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Non-VP Infectious Diseases</w:t>
            </w:r>
          </w:p>
        </w:tc>
        <w:tc>
          <w:tcPr>
            <w:tcW w:w="4675" w:type="dxa"/>
          </w:tcPr>
          <w:p w14:paraId="6388C02C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Number of cases</w:t>
            </w:r>
          </w:p>
          <w:p w14:paraId="104148E8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 xml:space="preserve">(total number of patients with IBD: </w:t>
            </w:r>
            <w:r w:rsidRPr="00B70A55">
              <w:rPr>
                <w:rFonts w:cs="Times New Roman"/>
              </w:rPr>
              <w:t>283,915)</w:t>
            </w:r>
          </w:p>
        </w:tc>
      </w:tr>
      <w:tr w:rsidR="002D6CB0" w:rsidRPr="00B70A55" w14:paraId="05FCFE9D" w14:textId="77777777" w:rsidTr="00A4393B">
        <w:tc>
          <w:tcPr>
            <w:tcW w:w="4675" w:type="dxa"/>
          </w:tcPr>
          <w:p w14:paraId="32F1D8DE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Endocarditis</w:t>
            </w:r>
          </w:p>
        </w:tc>
        <w:tc>
          <w:tcPr>
            <w:tcW w:w="4675" w:type="dxa"/>
          </w:tcPr>
          <w:p w14:paraId="03198B2D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175 (0.06%)</w:t>
            </w:r>
          </w:p>
        </w:tc>
      </w:tr>
      <w:tr w:rsidR="002D6CB0" w:rsidRPr="00B70A55" w14:paraId="54778950" w14:textId="77777777" w:rsidTr="00A4393B">
        <w:tc>
          <w:tcPr>
            <w:tcW w:w="4675" w:type="dxa"/>
          </w:tcPr>
          <w:p w14:paraId="55C08888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Non-pneumococcal pneumonia</w:t>
            </w:r>
          </w:p>
        </w:tc>
        <w:tc>
          <w:tcPr>
            <w:tcW w:w="4675" w:type="dxa"/>
          </w:tcPr>
          <w:p w14:paraId="56429C6B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32,150 (11.32%)</w:t>
            </w:r>
          </w:p>
        </w:tc>
      </w:tr>
      <w:tr w:rsidR="002D6CB0" w:rsidRPr="00B70A55" w14:paraId="1E8CA68F" w14:textId="77777777" w:rsidTr="00A4393B">
        <w:tc>
          <w:tcPr>
            <w:tcW w:w="4675" w:type="dxa"/>
          </w:tcPr>
          <w:p w14:paraId="08DBB71B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Urinary tract infection</w:t>
            </w:r>
          </w:p>
        </w:tc>
        <w:tc>
          <w:tcPr>
            <w:tcW w:w="4675" w:type="dxa"/>
          </w:tcPr>
          <w:p w14:paraId="700C2FA4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48,645 (27.70%)</w:t>
            </w:r>
          </w:p>
        </w:tc>
      </w:tr>
      <w:tr w:rsidR="002D6CB0" w:rsidRPr="00B70A55" w14:paraId="1E2BCCE7" w14:textId="77777777" w:rsidTr="00A4393B">
        <w:tc>
          <w:tcPr>
            <w:tcW w:w="4675" w:type="dxa"/>
          </w:tcPr>
          <w:p w14:paraId="14DE78B8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Cellulitis</w:t>
            </w:r>
          </w:p>
        </w:tc>
        <w:tc>
          <w:tcPr>
            <w:tcW w:w="4675" w:type="dxa"/>
          </w:tcPr>
          <w:p w14:paraId="35C9EA3C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73,460 (25.87%)</w:t>
            </w:r>
          </w:p>
        </w:tc>
      </w:tr>
      <w:tr w:rsidR="002D6CB0" w:rsidRPr="00B70A55" w14:paraId="03BB9151" w14:textId="77777777" w:rsidTr="00A4393B">
        <w:tc>
          <w:tcPr>
            <w:tcW w:w="4675" w:type="dxa"/>
          </w:tcPr>
          <w:p w14:paraId="116069E0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Viral gastrointestinal infection</w:t>
            </w:r>
          </w:p>
        </w:tc>
        <w:tc>
          <w:tcPr>
            <w:tcW w:w="4675" w:type="dxa"/>
          </w:tcPr>
          <w:p w14:paraId="3ACA7371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13,850 (4.88%)</w:t>
            </w:r>
          </w:p>
        </w:tc>
      </w:tr>
      <w:tr w:rsidR="002D6CB0" w:rsidRPr="00B70A55" w14:paraId="78D71EE7" w14:textId="77777777" w:rsidTr="00A4393B">
        <w:tc>
          <w:tcPr>
            <w:tcW w:w="4675" w:type="dxa"/>
          </w:tcPr>
          <w:p w14:paraId="4DC28D0B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lastRenderedPageBreak/>
              <w:t xml:space="preserve">Non-CDI bacterial </w:t>
            </w:r>
            <w:proofErr w:type="spellStart"/>
            <w:r w:rsidRPr="00B70A55">
              <w:rPr>
                <w:rFonts w:cs="Times New Roman"/>
                <w:iCs/>
              </w:rPr>
              <w:t>gastrontestinal</w:t>
            </w:r>
            <w:proofErr w:type="spellEnd"/>
            <w:r w:rsidRPr="00B70A55">
              <w:rPr>
                <w:rFonts w:cs="Times New Roman"/>
                <w:iCs/>
              </w:rPr>
              <w:t xml:space="preserve"> infection</w:t>
            </w:r>
          </w:p>
        </w:tc>
        <w:tc>
          <w:tcPr>
            <w:tcW w:w="4675" w:type="dxa"/>
          </w:tcPr>
          <w:p w14:paraId="3BA9B6D0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29,190 (10.28%)</w:t>
            </w:r>
          </w:p>
        </w:tc>
      </w:tr>
      <w:tr w:rsidR="002D6CB0" w:rsidRPr="00B70A55" w14:paraId="02115844" w14:textId="77777777" w:rsidTr="00A4393B">
        <w:tc>
          <w:tcPr>
            <w:tcW w:w="4675" w:type="dxa"/>
          </w:tcPr>
          <w:p w14:paraId="6FC97FD9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Surgical wound infection</w:t>
            </w:r>
          </w:p>
        </w:tc>
        <w:tc>
          <w:tcPr>
            <w:tcW w:w="4675" w:type="dxa"/>
          </w:tcPr>
          <w:p w14:paraId="203A9275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39,060 (13.76%)</w:t>
            </w:r>
          </w:p>
        </w:tc>
      </w:tr>
      <w:tr w:rsidR="002D6CB0" w:rsidRPr="00B70A55" w14:paraId="75CD39FA" w14:textId="77777777" w:rsidTr="00A4393B">
        <w:tc>
          <w:tcPr>
            <w:tcW w:w="4675" w:type="dxa"/>
          </w:tcPr>
          <w:p w14:paraId="6E73E04C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Any MRSA/VRE infection</w:t>
            </w:r>
          </w:p>
        </w:tc>
        <w:tc>
          <w:tcPr>
            <w:tcW w:w="4675" w:type="dxa"/>
          </w:tcPr>
          <w:p w14:paraId="6E70BB45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12,240 (4.31%)</w:t>
            </w:r>
          </w:p>
        </w:tc>
      </w:tr>
      <w:tr w:rsidR="002D6CB0" w:rsidRPr="00B70A55" w14:paraId="7A5A6B74" w14:textId="77777777" w:rsidTr="00A4393B">
        <w:tc>
          <w:tcPr>
            <w:tcW w:w="4675" w:type="dxa"/>
          </w:tcPr>
          <w:p w14:paraId="5D362C05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C. difficile</w:t>
            </w:r>
          </w:p>
        </w:tc>
        <w:tc>
          <w:tcPr>
            <w:tcW w:w="4675" w:type="dxa"/>
          </w:tcPr>
          <w:p w14:paraId="0243B3EE" w14:textId="77777777" w:rsidR="002D6CB0" w:rsidRPr="00B70A55" w:rsidRDefault="002D6CB0" w:rsidP="00A439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iCs/>
              </w:rPr>
            </w:pPr>
            <w:r w:rsidRPr="00B70A55">
              <w:rPr>
                <w:rFonts w:cs="Times New Roman"/>
                <w:iCs/>
              </w:rPr>
              <w:t>35,145 (12.38%)</w:t>
            </w:r>
          </w:p>
        </w:tc>
      </w:tr>
    </w:tbl>
    <w:p w14:paraId="79D9319B" w14:textId="609148D5" w:rsidR="002D6CB0" w:rsidRPr="00B70A55" w:rsidRDefault="002D6CB0" w:rsidP="008E0E26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iCs/>
        </w:rPr>
      </w:pPr>
    </w:p>
    <w:sectPr w:rsidR="002D6CB0" w:rsidRPr="00B7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wat5addy9xfxze9r5dxd2rjsf22pdwff9vx&quot;&gt;My EndNote Library&lt;record-ids&gt;&lt;item&gt;1721&lt;/item&gt;&lt;/record-ids&gt;&lt;/item&gt;&lt;/Libraries&gt;"/>
  </w:docVars>
  <w:rsids>
    <w:rsidRoot w:val="0039480C"/>
    <w:rsid w:val="00235754"/>
    <w:rsid w:val="00295138"/>
    <w:rsid w:val="002D6CB0"/>
    <w:rsid w:val="0039480C"/>
    <w:rsid w:val="0073226B"/>
    <w:rsid w:val="00814002"/>
    <w:rsid w:val="008E0E26"/>
    <w:rsid w:val="00AE6DB7"/>
    <w:rsid w:val="00B70A55"/>
    <w:rsid w:val="00D3490E"/>
    <w:rsid w:val="00D5607E"/>
    <w:rsid w:val="00E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4023"/>
  <w15:chartTrackingRefBased/>
  <w15:docId w15:val="{9CE2F66E-F1C4-4AB0-B5A8-7C3E1484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C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B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9513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513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9513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9513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9513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Thomas</dc:creator>
  <cp:keywords/>
  <dc:description/>
  <cp:lastModifiedBy>Freddy Caldera</cp:lastModifiedBy>
  <cp:revision>2</cp:revision>
  <dcterms:created xsi:type="dcterms:W3CDTF">2021-11-09T22:52:00Z</dcterms:created>
  <dcterms:modified xsi:type="dcterms:W3CDTF">2021-11-09T22:52:00Z</dcterms:modified>
</cp:coreProperties>
</file>