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FB8C7" w14:textId="73EA803A" w:rsidR="00D9195E" w:rsidRDefault="00D9195E" w:rsidP="00D9195E">
      <w:pPr>
        <w:jc w:val="center"/>
        <w:rPr>
          <w:rFonts w:ascii="Arial" w:hAnsi="Arial" w:cs="Arial"/>
          <w:b/>
          <w:bCs/>
        </w:rPr>
      </w:pPr>
      <w:r w:rsidRPr="00D9195E">
        <w:rPr>
          <w:rFonts w:ascii="Arial" w:hAnsi="Arial" w:cs="Arial"/>
          <w:b/>
          <w:bCs/>
          <w:u w:val="single"/>
        </w:rPr>
        <w:t>S</w:t>
      </w:r>
      <w:r w:rsidR="00F45420">
        <w:rPr>
          <w:rFonts w:ascii="Arial" w:hAnsi="Arial" w:cs="Arial"/>
          <w:b/>
          <w:bCs/>
          <w:u w:val="single"/>
        </w:rPr>
        <w:t>upplemental Material</w:t>
      </w:r>
      <w:r w:rsidRPr="00D9195E">
        <w:rPr>
          <w:rFonts w:ascii="Arial" w:hAnsi="Arial" w:cs="Arial"/>
          <w:b/>
          <w:bCs/>
          <w:u w:val="single"/>
        </w:rPr>
        <w:t xml:space="preserve"> </w:t>
      </w:r>
    </w:p>
    <w:p w14:paraId="5A7172C7" w14:textId="77777777" w:rsidR="00CD5946" w:rsidRDefault="00CD5946" w:rsidP="00D9195E">
      <w:pPr>
        <w:jc w:val="center"/>
        <w:rPr>
          <w:rFonts w:ascii="Arial" w:hAnsi="Arial" w:cs="Arial"/>
          <w:b/>
          <w:bCs/>
        </w:rPr>
      </w:pPr>
    </w:p>
    <w:p w14:paraId="6E7E830F" w14:textId="105FEA71" w:rsidR="00B96599" w:rsidRDefault="005D46A6" w:rsidP="00D9195E">
      <w:r>
        <w:rPr>
          <w:b/>
          <w:bCs/>
        </w:rPr>
        <w:t>Table S</w:t>
      </w:r>
      <w:r w:rsidR="00D87E2D" w:rsidRPr="00D52A3E">
        <w:rPr>
          <w:b/>
          <w:bCs/>
        </w:rPr>
        <w:t>1.</w:t>
      </w:r>
      <w:r w:rsidR="00481DF5">
        <w:rPr>
          <w:b/>
          <w:bCs/>
        </w:rPr>
        <w:t xml:space="preserve"> </w:t>
      </w:r>
      <w:r w:rsidR="00B96599">
        <w:t>Electronic Search Criteria for Systematic Review of Literature</w:t>
      </w:r>
    </w:p>
    <w:p w14:paraId="2660BC82" w14:textId="77777777" w:rsidR="008B343C" w:rsidRDefault="008B343C" w:rsidP="00D9195E">
      <w:pPr>
        <w:rPr>
          <w:u w:val="single"/>
        </w:rPr>
      </w:pPr>
    </w:p>
    <w:p w14:paraId="14AE9D87" w14:textId="5D266E42" w:rsidR="00B96599" w:rsidRPr="00B96599" w:rsidRDefault="00B96599" w:rsidP="00D9195E">
      <w:pPr>
        <w:rPr>
          <w:rFonts w:ascii="Arial" w:hAnsi="Arial" w:cs="Arial"/>
          <w:b/>
          <w:bCs/>
          <w:u w:val="single"/>
        </w:rPr>
      </w:pPr>
      <w:r w:rsidRPr="00B96599">
        <w:rPr>
          <w:u w:val="single"/>
        </w:rPr>
        <w:t>MEDLINE</w:t>
      </w:r>
    </w:p>
    <w:p w14:paraId="542E2AA9" w14:textId="77777777" w:rsidR="00481DF5" w:rsidRDefault="00481DF5">
      <w:pPr>
        <w:rPr>
          <w:b/>
          <w:bCs/>
        </w:rPr>
      </w:pPr>
    </w:p>
    <w:tbl>
      <w:tblPr>
        <w:tblStyle w:val="TableGrid"/>
        <w:tblW w:w="13498" w:type="dxa"/>
        <w:tblLook w:val="04A0" w:firstRow="1" w:lastRow="0" w:firstColumn="1" w:lastColumn="0" w:noHBand="0" w:noVBand="1"/>
      </w:tblPr>
      <w:tblGrid>
        <w:gridCol w:w="1088"/>
        <w:gridCol w:w="2022"/>
        <w:gridCol w:w="10388"/>
      </w:tblGrid>
      <w:tr w:rsidR="00481DF5" w:rsidRPr="00481DF5" w14:paraId="5A0B3BB6" w14:textId="77777777" w:rsidTr="00481DF5">
        <w:trPr>
          <w:trHeight w:val="634"/>
        </w:trPr>
        <w:tc>
          <w:tcPr>
            <w:tcW w:w="1088" w:type="dxa"/>
          </w:tcPr>
          <w:p w14:paraId="7BAEBC4E" w14:textId="77777777" w:rsidR="00481DF5" w:rsidRPr="00481DF5" w:rsidRDefault="00481DF5" w:rsidP="00A20DF8">
            <w:pPr>
              <w:rPr>
                <w:rFonts w:ascii="Times" w:hAnsi="Times" w:cs="Arial"/>
                <w:sz w:val="20"/>
                <w:szCs w:val="20"/>
              </w:rPr>
            </w:pPr>
            <w:r w:rsidRPr="00481DF5">
              <w:rPr>
                <w:rFonts w:ascii="Times" w:hAnsi="Times" w:cs="Arial"/>
                <w:sz w:val="20"/>
                <w:szCs w:val="20"/>
              </w:rPr>
              <w:t>1</w:t>
            </w:r>
          </w:p>
        </w:tc>
        <w:tc>
          <w:tcPr>
            <w:tcW w:w="2022" w:type="dxa"/>
          </w:tcPr>
          <w:p w14:paraId="797AF7F7" w14:textId="77777777" w:rsidR="00481DF5" w:rsidRPr="00481DF5" w:rsidRDefault="00481DF5" w:rsidP="00A20DF8">
            <w:pPr>
              <w:rPr>
                <w:rFonts w:ascii="Times" w:hAnsi="Times" w:cs="Arial"/>
                <w:sz w:val="20"/>
                <w:szCs w:val="20"/>
              </w:rPr>
            </w:pPr>
            <w:r w:rsidRPr="00481DF5">
              <w:rPr>
                <w:rFonts w:ascii="Times" w:hAnsi="Times" w:cs="Arial"/>
                <w:sz w:val="20"/>
                <w:szCs w:val="20"/>
              </w:rPr>
              <w:t>Keywords</w:t>
            </w:r>
          </w:p>
        </w:tc>
        <w:tc>
          <w:tcPr>
            <w:tcW w:w="10388" w:type="dxa"/>
          </w:tcPr>
          <w:p w14:paraId="7D87B3D7" w14:textId="77777777" w:rsidR="00481DF5" w:rsidRPr="00481DF5" w:rsidRDefault="00481DF5" w:rsidP="00A20DF8">
            <w:pPr>
              <w:rPr>
                <w:rFonts w:ascii="Times" w:hAnsi="Times" w:cs="Arial"/>
                <w:sz w:val="20"/>
                <w:szCs w:val="20"/>
              </w:rPr>
            </w:pPr>
            <w:r w:rsidRPr="00481DF5">
              <w:rPr>
                <w:rFonts w:ascii="Times" w:hAnsi="Times" w:cs="Arial"/>
                <w:sz w:val="20"/>
                <w:szCs w:val="20"/>
              </w:rPr>
              <w:t>“Proton pump inhibitor” [MeSH] OR “PPI” [Topic] OR “Omeprazole” [Topic] OR “Lansoprazole” [Topic] OR “Pantoprazole” [Topic] OR “Rabeprazole” [Topic] OR “Esomeprazole” [Topic]</w:t>
            </w:r>
          </w:p>
        </w:tc>
      </w:tr>
      <w:tr w:rsidR="00481DF5" w:rsidRPr="00481DF5" w14:paraId="68857580" w14:textId="77777777" w:rsidTr="00481DF5">
        <w:trPr>
          <w:trHeight w:val="414"/>
        </w:trPr>
        <w:tc>
          <w:tcPr>
            <w:tcW w:w="1088" w:type="dxa"/>
          </w:tcPr>
          <w:p w14:paraId="7BFE91A6" w14:textId="77777777" w:rsidR="00481DF5" w:rsidRPr="00481DF5" w:rsidRDefault="00481DF5" w:rsidP="00A20DF8">
            <w:pPr>
              <w:rPr>
                <w:rFonts w:ascii="Times" w:hAnsi="Times" w:cs="Arial"/>
                <w:sz w:val="20"/>
                <w:szCs w:val="20"/>
              </w:rPr>
            </w:pPr>
            <w:r w:rsidRPr="00481DF5">
              <w:rPr>
                <w:rFonts w:ascii="Times" w:hAnsi="Times" w:cs="Arial"/>
                <w:sz w:val="20"/>
                <w:szCs w:val="20"/>
              </w:rPr>
              <w:t>2</w:t>
            </w:r>
          </w:p>
        </w:tc>
        <w:tc>
          <w:tcPr>
            <w:tcW w:w="2022" w:type="dxa"/>
          </w:tcPr>
          <w:p w14:paraId="70269A04" w14:textId="77777777" w:rsidR="00481DF5" w:rsidRPr="00481DF5" w:rsidRDefault="00481DF5" w:rsidP="00A20DF8">
            <w:pPr>
              <w:rPr>
                <w:rFonts w:ascii="Times" w:hAnsi="Times" w:cs="Arial"/>
                <w:sz w:val="20"/>
                <w:szCs w:val="20"/>
              </w:rPr>
            </w:pPr>
            <w:r w:rsidRPr="00481DF5">
              <w:rPr>
                <w:rFonts w:ascii="Times" w:hAnsi="Times" w:cs="Arial"/>
                <w:sz w:val="20"/>
                <w:szCs w:val="20"/>
              </w:rPr>
              <w:t>Keywords</w:t>
            </w:r>
          </w:p>
        </w:tc>
        <w:tc>
          <w:tcPr>
            <w:tcW w:w="10388" w:type="dxa"/>
          </w:tcPr>
          <w:p w14:paraId="13EF9074" w14:textId="77777777" w:rsidR="00481DF5" w:rsidRPr="00481DF5" w:rsidRDefault="00481DF5" w:rsidP="00A20DF8">
            <w:pPr>
              <w:rPr>
                <w:rFonts w:ascii="Times" w:hAnsi="Times" w:cs="Arial"/>
                <w:sz w:val="20"/>
                <w:szCs w:val="20"/>
              </w:rPr>
            </w:pPr>
            <w:r w:rsidRPr="00481DF5">
              <w:rPr>
                <w:rFonts w:ascii="Times" w:hAnsi="Times" w:cs="Arial"/>
                <w:sz w:val="20"/>
                <w:szCs w:val="20"/>
              </w:rPr>
              <w:t>“Test” [Topic] OR “Trial” [Topic] OR “Empirical trial” [Topic] OR “Empirical test” [Topic]</w:t>
            </w:r>
          </w:p>
        </w:tc>
      </w:tr>
      <w:tr w:rsidR="00481DF5" w:rsidRPr="00481DF5" w14:paraId="711130EA" w14:textId="77777777" w:rsidTr="00481DF5">
        <w:trPr>
          <w:trHeight w:val="634"/>
        </w:trPr>
        <w:tc>
          <w:tcPr>
            <w:tcW w:w="1088" w:type="dxa"/>
          </w:tcPr>
          <w:p w14:paraId="62F994A7" w14:textId="77777777" w:rsidR="00481DF5" w:rsidRPr="00481DF5" w:rsidRDefault="00481DF5" w:rsidP="00A20DF8">
            <w:pPr>
              <w:rPr>
                <w:rFonts w:ascii="Times" w:hAnsi="Times" w:cs="Arial"/>
                <w:sz w:val="20"/>
                <w:szCs w:val="20"/>
              </w:rPr>
            </w:pPr>
            <w:r w:rsidRPr="00481DF5">
              <w:rPr>
                <w:rFonts w:ascii="Times" w:hAnsi="Times" w:cs="Arial"/>
                <w:sz w:val="20"/>
                <w:szCs w:val="20"/>
              </w:rPr>
              <w:t>3</w:t>
            </w:r>
          </w:p>
        </w:tc>
        <w:tc>
          <w:tcPr>
            <w:tcW w:w="2022" w:type="dxa"/>
          </w:tcPr>
          <w:p w14:paraId="1BC8ACC0" w14:textId="77777777" w:rsidR="00481DF5" w:rsidRPr="00481DF5" w:rsidRDefault="00481DF5" w:rsidP="00A20DF8">
            <w:pPr>
              <w:rPr>
                <w:rFonts w:ascii="Times" w:hAnsi="Times" w:cs="Arial"/>
                <w:sz w:val="20"/>
                <w:szCs w:val="20"/>
              </w:rPr>
            </w:pPr>
            <w:r w:rsidRPr="00481DF5">
              <w:rPr>
                <w:rFonts w:ascii="Times" w:hAnsi="Times" w:cs="Arial"/>
                <w:sz w:val="20"/>
                <w:szCs w:val="20"/>
              </w:rPr>
              <w:t>Keywords</w:t>
            </w:r>
          </w:p>
        </w:tc>
        <w:tc>
          <w:tcPr>
            <w:tcW w:w="10388" w:type="dxa"/>
          </w:tcPr>
          <w:p w14:paraId="7C9812AB" w14:textId="77777777" w:rsidR="00481DF5" w:rsidRPr="00481DF5" w:rsidRDefault="00481DF5" w:rsidP="00A20DF8">
            <w:pPr>
              <w:rPr>
                <w:rFonts w:ascii="Times" w:hAnsi="Times" w:cs="Arial"/>
                <w:sz w:val="20"/>
                <w:szCs w:val="20"/>
              </w:rPr>
            </w:pPr>
            <w:r w:rsidRPr="00481DF5">
              <w:rPr>
                <w:rFonts w:ascii="Times" w:hAnsi="Times" w:cs="Arial"/>
                <w:sz w:val="20"/>
                <w:szCs w:val="20"/>
              </w:rPr>
              <w:t>“Gastroesophageal reflux disease” [MeSH] OR “GERD” [Topic] OR “Gastro-oesophageal reflux disease” [MeSH] OR “GORD” [Topic] OR “Acid reflux” [Topic] OR “Heart burn” [Topic]</w:t>
            </w:r>
          </w:p>
        </w:tc>
      </w:tr>
      <w:tr w:rsidR="00481DF5" w:rsidRPr="00481DF5" w14:paraId="4C1C0406" w14:textId="77777777" w:rsidTr="00481DF5">
        <w:trPr>
          <w:trHeight w:val="427"/>
        </w:trPr>
        <w:tc>
          <w:tcPr>
            <w:tcW w:w="1088" w:type="dxa"/>
          </w:tcPr>
          <w:p w14:paraId="3B8E7885" w14:textId="77777777" w:rsidR="00481DF5" w:rsidRPr="00481DF5" w:rsidRDefault="00481DF5" w:rsidP="00A20DF8">
            <w:pPr>
              <w:rPr>
                <w:rFonts w:ascii="Times" w:hAnsi="Times" w:cs="Arial"/>
                <w:sz w:val="20"/>
                <w:szCs w:val="20"/>
              </w:rPr>
            </w:pPr>
            <w:r w:rsidRPr="00481DF5">
              <w:rPr>
                <w:rFonts w:ascii="Times" w:hAnsi="Times" w:cs="Arial"/>
                <w:sz w:val="20"/>
                <w:szCs w:val="20"/>
              </w:rPr>
              <w:t>4</w:t>
            </w:r>
          </w:p>
        </w:tc>
        <w:tc>
          <w:tcPr>
            <w:tcW w:w="2022" w:type="dxa"/>
          </w:tcPr>
          <w:p w14:paraId="63B2555D" w14:textId="77777777" w:rsidR="00481DF5" w:rsidRPr="00481DF5" w:rsidRDefault="00481DF5" w:rsidP="00A20DF8">
            <w:pPr>
              <w:rPr>
                <w:rFonts w:ascii="Times" w:hAnsi="Times" w:cs="Arial"/>
                <w:sz w:val="20"/>
                <w:szCs w:val="20"/>
              </w:rPr>
            </w:pPr>
            <w:r w:rsidRPr="00481DF5">
              <w:rPr>
                <w:rFonts w:ascii="Times" w:hAnsi="Times" w:cs="Arial"/>
                <w:sz w:val="20"/>
                <w:szCs w:val="20"/>
              </w:rPr>
              <w:t>Keywords</w:t>
            </w:r>
          </w:p>
        </w:tc>
        <w:tc>
          <w:tcPr>
            <w:tcW w:w="10388" w:type="dxa"/>
          </w:tcPr>
          <w:p w14:paraId="4B81C2D3" w14:textId="77777777" w:rsidR="00481DF5" w:rsidRPr="00481DF5" w:rsidRDefault="00481DF5" w:rsidP="00A20DF8">
            <w:pPr>
              <w:rPr>
                <w:rFonts w:ascii="Times" w:hAnsi="Times" w:cs="Arial"/>
                <w:sz w:val="20"/>
                <w:szCs w:val="20"/>
              </w:rPr>
            </w:pPr>
            <w:r w:rsidRPr="00481DF5">
              <w:rPr>
                <w:rFonts w:ascii="Times" w:hAnsi="Times" w:cs="Arial"/>
                <w:sz w:val="20"/>
                <w:szCs w:val="20"/>
              </w:rPr>
              <w:t>“Non-cardiac chest pain” [Topic] OR “NCCP” [Topic] OR “Atypical chest pain” [Topic] OR “Non-GERD chest pain” [Topic]</w:t>
            </w:r>
          </w:p>
        </w:tc>
      </w:tr>
      <w:tr w:rsidR="00481DF5" w:rsidRPr="00481DF5" w14:paraId="6F7AD5E8" w14:textId="77777777" w:rsidTr="00481DF5">
        <w:trPr>
          <w:trHeight w:val="414"/>
        </w:trPr>
        <w:tc>
          <w:tcPr>
            <w:tcW w:w="1088" w:type="dxa"/>
          </w:tcPr>
          <w:p w14:paraId="69D33F2E" w14:textId="77777777" w:rsidR="00481DF5" w:rsidRPr="00481DF5" w:rsidRDefault="00481DF5" w:rsidP="00A20DF8">
            <w:pPr>
              <w:rPr>
                <w:rFonts w:ascii="Times" w:hAnsi="Times" w:cs="Arial"/>
                <w:sz w:val="20"/>
                <w:szCs w:val="20"/>
              </w:rPr>
            </w:pPr>
            <w:r w:rsidRPr="00481DF5">
              <w:rPr>
                <w:rFonts w:ascii="Times" w:hAnsi="Times" w:cs="Arial"/>
                <w:sz w:val="20"/>
                <w:szCs w:val="20"/>
              </w:rPr>
              <w:t>5</w:t>
            </w:r>
          </w:p>
        </w:tc>
        <w:tc>
          <w:tcPr>
            <w:tcW w:w="2022" w:type="dxa"/>
          </w:tcPr>
          <w:p w14:paraId="682BC237" w14:textId="77777777" w:rsidR="00481DF5" w:rsidRPr="00481DF5" w:rsidRDefault="00481DF5" w:rsidP="00A20DF8">
            <w:pPr>
              <w:rPr>
                <w:rFonts w:ascii="Times" w:hAnsi="Times" w:cs="Arial"/>
                <w:sz w:val="20"/>
                <w:szCs w:val="20"/>
              </w:rPr>
            </w:pPr>
            <w:r w:rsidRPr="00481DF5">
              <w:rPr>
                <w:rFonts w:ascii="Times" w:hAnsi="Times" w:cs="Arial"/>
                <w:sz w:val="20"/>
                <w:szCs w:val="20"/>
              </w:rPr>
              <w:t>Boolean operator</w:t>
            </w:r>
          </w:p>
        </w:tc>
        <w:tc>
          <w:tcPr>
            <w:tcW w:w="10388" w:type="dxa"/>
          </w:tcPr>
          <w:p w14:paraId="71C6B781" w14:textId="77777777" w:rsidR="00481DF5" w:rsidRPr="00481DF5" w:rsidRDefault="00481DF5" w:rsidP="00A20DF8">
            <w:pPr>
              <w:rPr>
                <w:rFonts w:ascii="Times" w:hAnsi="Times" w:cs="Arial"/>
                <w:sz w:val="20"/>
                <w:szCs w:val="20"/>
              </w:rPr>
            </w:pPr>
            <w:r w:rsidRPr="00481DF5">
              <w:rPr>
                <w:rFonts w:ascii="Times" w:hAnsi="Times" w:cs="Arial"/>
                <w:sz w:val="20"/>
                <w:szCs w:val="20"/>
              </w:rPr>
              <w:t>#1 AND #2 AND (#3 OR #4)</w:t>
            </w:r>
          </w:p>
        </w:tc>
      </w:tr>
    </w:tbl>
    <w:p w14:paraId="1504F2D3" w14:textId="46C481A7" w:rsidR="00D87E2D" w:rsidRDefault="00D87E2D">
      <w:pPr>
        <w:rPr>
          <w:b/>
          <w:bCs/>
        </w:rPr>
      </w:pPr>
    </w:p>
    <w:p w14:paraId="26835C74" w14:textId="00E7AEF0" w:rsidR="00481DF5" w:rsidRDefault="00B96599">
      <w:pPr>
        <w:rPr>
          <w:u w:val="single"/>
        </w:rPr>
      </w:pPr>
      <w:r w:rsidRPr="00B96599">
        <w:rPr>
          <w:u w:val="single"/>
        </w:rPr>
        <w:t>Web of Science</w:t>
      </w:r>
    </w:p>
    <w:p w14:paraId="532EEE73" w14:textId="77777777" w:rsidR="00AE58A8" w:rsidRDefault="00AE58A8">
      <w:pPr>
        <w:rPr>
          <w:u w:val="single"/>
        </w:rPr>
      </w:pPr>
    </w:p>
    <w:p w14:paraId="1BEFE92F" w14:textId="2BAFB438" w:rsidR="005827B9" w:rsidRDefault="00B96599">
      <w:r w:rsidRPr="00B96599">
        <w:t xml:space="preserve">(((Reflux) OR </w:t>
      </w:r>
      <w:r w:rsidR="003A5419">
        <w:t>(</w:t>
      </w:r>
      <w:r w:rsidRPr="00B96599">
        <w:t>Gastroesophageal Reflux) OR (Heartburn)</w:t>
      </w:r>
      <w:r w:rsidR="005827B9">
        <w:t xml:space="preserve"> OR (Non-cardiac Chest Pain)</w:t>
      </w:r>
      <w:r w:rsidR="00AE58A8">
        <w:t xml:space="preserve"> OR (Atypical Chest Pain)</w:t>
      </w:r>
      <w:r w:rsidR="003A5419">
        <w:t xml:space="preserve"> </w:t>
      </w:r>
      <w:r w:rsidRPr="00B96599">
        <w:t xml:space="preserve">AND </w:t>
      </w:r>
      <w:r w:rsidR="005827B9">
        <w:t>((Proton Pump Inhibitor) OR (Proton Pump Inhibitor Test)</w:t>
      </w:r>
      <w:r w:rsidR="00AE58A8">
        <w:t xml:space="preserve"> OR (Empirical Trial of PPI</w:t>
      </w:r>
      <w:r w:rsidR="005827B9">
        <w:t>)</w:t>
      </w:r>
      <w:r w:rsidR="008B343C">
        <w:t xml:space="preserve"> OR (Omeprazole) OR (Lansoprazole) OR (Pantoprazole) OR (Rabeprazole) OR (Esomeprazole</w:t>
      </w:r>
      <w:r w:rsidR="00AE58A8">
        <w:t>)</w:t>
      </w:r>
      <w:r w:rsidR="008B343C">
        <w:t>))</w:t>
      </w:r>
    </w:p>
    <w:p w14:paraId="1C82B7F3" w14:textId="5DD7A364" w:rsidR="00AE58A8" w:rsidRDefault="00AE58A8"/>
    <w:p w14:paraId="34A4236C" w14:textId="77777777" w:rsidR="00AE58A8" w:rsidRDefault="00AE58A8"/>
    <w:p w14:paraId="4812654C" w14:textId="77673FD1" w:rsidR="005827B9" w:rsidRDefault="005827B9"/>
    <w:p w14:paraId="4F08356D" w14:textId="77777777" w:rsidR="00AE58A8" w:rsidRDefault="00AE58A8"/>
    <w:p w14:paraId="7E95EB3A" w14:textId="5DD178C1" w:rsidR="00B96599" w:rsidRPr="00B96599" w:rsidRDefault="00B96599">
      <w:r w:rsidRPr="00B96599">
        <w:br w:type="page"/>
      </w:r>
    </w:p>
    <w:p w14:paraId="3A49F16D" w14:textId="4AB1B72F" w:rsidR="00AB389A" w:rsidRDefault="00AB389A" w:rsidP="00AB389A">
      <w:r w:rsidRPr="00D52A3E">
        <w:rPr>
          <w:b/>
          <w:bCs/>
        </w:rPr>
        <w:lastRenderedPageBreak/>
        <w:t xml:space="preserve">Table </w:t>
      </w:r>
      <w:r w:rsidR="005D46A6">
        <w:rPr>
          <w:b/>
          <w:bCs/>
        </w:rPr>
        <w:t>S</w:t>
      </w:r>
      <w:r w:rsidR="00D87E2D">
        <w:rPr>
          <w:b/>
          <w:bCs/>
        </w:rPr>
        <w:t>2</w:t>
      </w:r>
      <w:r w:rsidRPr="00D52A3E">
        <w:rPr>
          <w:b/>
          <w:bCs/>
        </w:rPr>
        <w:t>.</w:t>
      </w:r>
      <w:r w:rsidRPr="00D52A3E">
        <w:t xml:space="preserve"> Characteristics of GERD Studies </w:t>
      </w:r>
      <w:r w:rsidR="00D52A3E">
        <w:t>I</w:t>
      </w:r>
      <w:r w:rsidRPr="00D52A3E">
        <w:t xml:space="preserve">ncluded in </w:t>
      </w:r>
      <w:r w:rsidR="00D52A3E">
        <w:t>T</w:t>
      </w:r>
      <w:r w:rsidRPr="00D52A3E">
        <w:t xml:space="preserve">his </w:t>
      </w:r>
      <w:r w:rsidR="00D52A3E">
        <w:t>M</w:t>
      </w:r>
      <w:r w:rsidRPr="00D52A3E">
        <w:t>eta-analysis</w:t>
      </w:r>
    </w:p>
    <w:p w14:paraId="0DE81E2C" w14:textId="77777777" w:rsidR="00D9195E" w:rsidRPr="00D52A3E" w:rsidRDefault="00D9195E" w:rsidP="00AB389A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48"/>
        <w:gridCol w:w="4443"/>
        <w:gridCol w:w="4298"/>
        <w:gridCol w:w="2561"/>
      </w:tblGrid>
      <w:tr w:rsidR="00AB389A" w14:paraId="7608ABE1" w14:textId="77777777" w:rsidTr="00457646">
        <w:tc>
          <w:tcPr>
            <w:tcW w:w="1648" w:type="dxa"/>
          </w:tcPr>
          <w:p w14:paraId="16F1D676" w14:textId="77777777" w:rsidR="00AB389A" w:rsidRPr="008C3543" w:rsidRDefault="00AB389A" w:rsidP="00B2742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Study</w:t>
            </w:r>
          </w:p>
        </w:tc>
        <w:tc>
          <w:tcPr>
            <w:tcW w:w="4443" w:type="dxa"/>
          </w:tcPr>
          <w:p w14:paraId="56BD19E6" w14:textId="77777777" w:rsidR="00AB389A" w:rsidRPr="008C3543" w:rsidRDefault="00AB389A" w:rsidP="00B2742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Definition of GERD</w:t>
            </w:r>
          </w:p>
        </w:tc>
        <w:tc>
          <w:tcPr>
            <w:tcW w:w="4298" w:type="dxa"/>
          </w:tcPr>
          <w:p w14:paraId="2F976CC4" w14:textId="77777777" w:rsidR="00AB389A" w:rsidRPr="008C3543" w:rsidRDefault="00AB389A" w:rsidP="00B2742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Exclusion Criteria</w:t>
            </w:r>
          </w:p>
        </w:tc>
        <w:tc>
          <w:tcPr>
            <w:tcW w:w="2561" w:type="dxa"/>
          </w:tcPr>
          <w:p w14:paraId="5F34575E" w14:textId="37B081BB" w:rsidR="00AB389A" w:rsidRPr="008C3543" w:rsidRDefault="001A5BA2" w:rsidP="00B2742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Comments</w:t>
            </w:r>
            <w:r w:rsidR="00AB389A"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AB389A" w14:paraId="4F714F21" w14:textId="77777777" w:rsidTr="00457646">
        <w:tc>
          <w:tcPr>
            <w:tcW w:w="12950" w:type="dxa"/>
            <w:gridSpan w:val="4"/>
          </w:tcPr>
          <w:p w14:paraId="6355036D" w14:textId="49263904" w:rsidR="00AB389A" w:rsidRPr="008C3543" w:rsidRDefault="00AB389A" w:rsidP="00717E9E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Randomized Clinical Trials </w:t>
            </w:r>
          </w:p>
        </w:tc>
      </w:tr>
      <w:tr w:rsidR="00AB389A" w14:paraId="1DBCB35C" w14:textId="77777777" w:rsidTr="00457646">
        <w:tc>
          <w:tcPr>
            <w:tcW w:w="1648" w:type="dxa"/>
          </w:tcPr>
          <w:p w14:paraId="48F5795B" w14:textId="77777777" w:rsidR="00AB389A" w:rsidRPr="00AA22FC" w:rsidRDefault="00AB389A" w:rsidP="00B27429">
            <w:pPr>
              <w:jc w:val="center"/>
              <w:rPr>
                <w:b/>
                <w:bCs/>
                <w:sz w:val="20"/>
                <w:szCs w:val="20"/>
              </w:rPr>
            </w:pPr>
            <w:r w:rsidRPr="00AA22FC">
              <w:rPr>
                <w:b/>
                <w:bCs/>
                <w:sz w:val="20"/>
                <w:szCs w:val="20"/>
              </w:rPr>
              <w:t>Schenk et al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  <w:p w14:paraId="0C3D8622" w14:textId="77777777" w:rsidR="00AB389A" w:rsidRPr="008C3543" w:rsidRDefault="00AB389A" w:rsidP="00B27429">
            <w:pPr>
              <w:jc w:val="center"/>
              <w:rPr>
                <w:sz w:val="20"/>
                <w:szCs w:val="20"/>
                <w:u w:val="single"/>
              </w:rPr>
            </w:pPr>
            <w:r w:rsidRPr="00AA22FC">
              <w:rPr>
                <w:b/>
                <w:bCs/>
                <w:sz w:val="20"/>
                <w:szCs w:val="20"/>
              </w:rPr>
              <w:t>1997</w:t>
            </w:r>
          </w:p>
        </w:tc>
        <w:tc>
          <w:tcPr>
            <w:tcW w:w="4443" w:type="dxa"/>
          </w:tcPr>
          <w:p w14:paraId="2F4F734F" w14:textId="639E168A" w:rsidR="00AB389A" w:rsidRDefault="00AB389A" w:rsidP="00B27429">
            <w:pPr>
              <w:jc w:val="center"/>
              <w:rPr>
                <w:sz w:val="20"/>
                <w:szCs w:val="20"/>
              </w:rPr>
            </w:pPr>
            <w:r w:rsidRPr="008908B7">
              <w:rPr>
                <w:b/>
                <w:bCs/>
                <w:sz w:val="20"/>
                <w:szCs w:val="20"/>
              </w:rPr>
              <w:t>pH-metry:</w:t>
            </w:r>
            <w:r w:rsidRPr="008908B7">
              <w:rPr>
                <w:sz w:val="20"/>
                <w:szCs w:val="20"/>
              </w:rPr>
              <w:t xml:space="preserve"> pH &lt; 4 during more than 4% of the time</w:t>
            </w:r>
          </w:p>
          <w:p w14:paraId="42D38573" w14:textId="0F2C594C" w:rsidR="00037B69" w:rsidRDefault="00037B69" w:rsidP="00037B69">
            <w:pPr>
              <w:rPr>
                <w:sz w:val="20"/>
                <w:szCs w:val="20"/>
              </w:rPr>
            </w:pPr>
            <w:r w:rsidRPr="00037B69">
              <w:rPr>
                <w:b/>
                <w:bCs/>
                <w:sz w:val="20"/>
                <w:szCs w:val="20"/>
              </w:rPr>
              <w:t>Endoscopy</w:t>
            </w:r>
            <w:r w:rsidR="00080446">
              <w:rPr>
                <w:b/>
                <w:bCs/>
                <w:sz w:val="20"/>
                <w:szCs w:val="20"/>
              </w:rPr>
              <w:t xml:space="preserve"> findings</w:t>
            </w:r>
            <w:r w:rsidRPr="00037B69">
              <w:rPr>
                <w:b/>
                <w:bCs/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Pr="00037B69">
              <w:rPr>
                <w:sz w:val="20"/>
                <w:szCs w:val="20"/>
              </w:rPr>
              <w:t xml:space="preserve">grade 0 or 1 esophagitis </w:t>
            </w:r>
          </w:p>
          <w:p w14:paraId="396E9D87" w14:textId="77777777" w:rsidR="00037B69" w:rsidRPr="008908B7" w:rsidRDefault="00037B69" w:rsidP="00B27429">
            <w:pPr>
              <w:jc w:val="center"/>
              <w:rPr>
                <w:sz w:val="20"/>
                <w:szCs w:val="20"/>
              </w:rPr>
            </w:pPr>
          </w:p>
          <w:p w14:paraId="160776F1" w14:textId="77777777" w:rsidR="00AB389A" w:rsidRPr="008C3543" w:rsidRDefault="00AB389A" w:rsidP="00B27429">
            <w:pPr>
              <w:jc w:val="center"/>
              <w:rPr>
                <w:sz w:val="20"/>
                <w:szCs w:val="20"/>
                <w:u w:val="single"/>
              </w:rPr>
            </w:pPr>
          </w:p>
        </w:tc>
        <w:tc>
          <w:tcPr>
            <w:tcW w:w="4298" w:type="dxa"/>
          </w:tcPr>
          <w:p w14:paraId="376ABBD7" w14:textId="77777777" w:rsidR="00AB389A" w:rsidRPr="008908B7" w:rsidRDefault="00AB389A" w:rsidP="00B274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8908B7">
              <w:rPr>
                <w:sz w:val="20"/>
                <w:szCs w:val="20"/>
              </w:rPr>
              <w:t>Confirmed or suspected malignancy</w:t>
            </w:r>
          </w:p>
          <w:p w14:paraId="14B4FB1A" w14:textId="77777777" w:rsidR="00AB389A" w:rsidRPr="008908B7" w:rsidRDefault="00AB389A" w:rsidP="00B274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8908B7">
              <w:rPr>
                <w:sz w:val="20"/>
                <w:szCs w:val="20"/>
              </w:rPr>
              <w:t>Serious pulmonary, gastrointestinal, or cardiac illness</w:t>
            </w:r>
          </w:p>
          <w:p w14:paraId="7E11DFAB" w14:textId="77777777" w:rsidR="00AB389A" w:rsidRPr="008908B7" w:rsidRDefault="00AB389A" w:rsidP="00B274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Recent </w:t>
            </w:r>
            <w:r w:rsidRPr="008908B7">
              <w:rPr>
                <w:sz w:val="20"/>
                <w:szCs w:val="20"/>
              </w:rPr>
              <w:t>treatment with PPI within 1-month</w:t>
            </w:r>
            <w:r>
              <w:rPr>
                <w:sz w:val="20"/>
                <w:szCs w:val="20"/>
              </w:rPr>
              <w:t xml:space="preserve"> prior to the study</w:t>
            </w:r>
          </w:p>
          <w:p w14:paraId="0EBEB16A" w14:textId="77777777" w:rsidR="00AB389A" w:rsidRPr="008C3543" w:rsidRDefault="00AB389A" w:rsidP="00B27429">
            <w:pPr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8908B7">
              <w:rPr>
                <w:sz w:val="20"/>
                <w:szCs w:val="20"/>
              </w:rPr>
              <w:t>Previous treatment with H2-receptor antagonist at a dose higher than 300 mg of ranitidine daily</w:t>
            </w:r>
          </w:p>
        </w:tc>
        <w:tc>
          <w:tcPr>
            <w:tcW w:w="2561" w:type="dxa"/>
          </w:tcPr>
          <w:p w14:paraId="44A8E096" w14:textId="77777777" w:rsidR="00AB389A" w:rsidRPr="008C3543" w:rsidRDefault="00AB389A" w:rsidP="00B27429">
            <w:pPr>
              <w:jc w:val="center"/>
              <w:rPr>
                <w:sz w:val="20"/>
                <w:szCs w:val="20"/>
                <w:u w:val="single"/>
              </w:rPr>
            </w:pPr>
          </w:p>
        </w:tc>
      </w:tr>
      <w:tr w:rsidR="00AB389A" w14:paraId="7C2D0C1E" w14:textId="77777777" w:rsidTr="00457646">
        <w:tc>
          <w:tcPr>
            <w:tcW w:w="1648" w:type="dxa"/>
          </w:tcPr>
          <w:p w14:paraId="6B39943B" w14:textId="77777777" w:rsidR="00AB389A" w:rsidRPr="00AA22FC" w:rsidRDefault="00AB389A" w:rsidP="00B27429">
            <w:pPr>
              <w:jc w:val="center"/>
              <w:rPr>
                <w:b/>
                <w:bCs/>
                <w:sz w:val="20"/>
                <w:szCs w:val="20"/>
              </w:rPr>
            </w:pPr>
            <w:r w:rsidRPr="00AA22FC">
              <w:rPr>
                <w:b/>
                <w:bCs/>
                <w:sz w:val="20"/>
                <w:szCs w:val="20"/>
              </w:rPr>
              <w:t>Johns</w:t>
            </w:r>
            <w:r>
              <w:rPr>
                <w:b/>
                <w:bCs/>
                <w:sz w:val="20"/>
                <w:szCs w:val="20"/>
              </w:rPr>
              <w:t>s</w:t>
            </w:r>
            <w:r w:rsidRPr="00AA22FC">
              <w:rPr>
                <w:b/>
                <w:bCs/>
                <w:sz w:val="20"/>
                <w:szCs w:val="20"/>
              </w:rPr>
              <w:t>on et al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  <w:p w14:paraId="1AF88409" w14:textId="77777777" w:rsidR="00AB389A" w:rsidRPr="008C3543" w:rsidRDefault="00AB389A" w:rsidP="00B27429">
            <w:pPr>
              <w:jc w:val="center"/>
              <w:rPr>
                <w:sz w:val="20"/>
                <w:szCs w:val="20"/>
                <w:u w:val="single"/>
              </w:rPr>
            </w:pPr>
            <w:r w:rsidRPr="00AA22FC">
              <w:rPr>
                <w:b/>
                <w:bCs/>
                <w:sz w:val="20"/>
                <w:szCs w:val="20"/>
              </w:rPr>
              <w:t>1998</w:t>
            </w:r>
          </w:p>
        </w:tc>
        <w:tc>
          <w:tcPr>
            <w:tcW w:w="4443" w:type="dxa"/>
          </w:tcPr>
          <w:p w14:paraId="4AEE16A0" w14:textId="77777777" w:rsidR="00AB389A" w:rsidRPr="008908B7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908B7">
              <w:rPr>
                <w:b/>
                <w:bCs/>
                <w:sz w:val="20"/>
                <w:szCs w:val="20"/>
              </w:rPr>
              <w:t>pH-metry:</w:t>
            </w:r>
            <w:r>
              <w:rPr>
                <w:sz w:val="20"/>
                <w:szCs w:val="20"/>
              </w:rPr>
              <w:t xml:space="preserve"> </w:t>
            </w:r>
            <w:r w:rsidRPr="008908B7">
              <w:rPr>
                <w:sz w:val="20"/>
                <w:szCs w:val="20"/>
              </w:rPr>
              <w:t>pH &lt;</w:t>
            </w:r>
            <w:r>
              <w:rPr>
                <w:sz w:val="20"/>
                <w:szCs w:val="20"/>
              </w:rPr>
              <w:t xml:space="preserve"> </w:t>
            </w:r>
            <w:r w:rsidRPr="008908B7">
              <w:rPr>
                <w:sz w:val="20"/>
                <w:szCs w:val="20"/>
              </w:rPr>
              <w:t>4 exceeding 4.2% of the</w:t>
            </w:r>
          </w:p>
          <w:p w14:paraId="13BEA54E" w14:textId="77777777" w:rsidR="00AB389A" w:rsidRDefault="00AB389A" w:rsidP="00B27429">
            <w:pPr>
              <w:jc w:val="center"/>
              <w:rPr>
                <w:sz w:val="20"/>
                <w:szCs w:val="20"/>
              </w:rPr>
            </w:pPr>
            <w:r w:rsidRPr="008908B7">
              <w:rPr>
                <w:sz w:val="20"/>
                <w:szCs w:val="20"/>
              </w:rPr>
              <w:t>total time at 24-</w:t>
            </w:r>
            <w:r>
              <w:rPr>
                <w:sz w:val="20"/>
                <w:szCs w:val="20"/>
              </w:rPr>
              <w:t>hours e</w:t>
            </w:r>
            <w:r w:rsidRPr="008908B7">
              <w:rPr>
                <w:sz w:val="20"/>
                <w:szCs w:val="20"/>
              </w:rPr>
              <w:t>sophageal pH monitoring</w:t>
            </w:r>
          </w:p>
          <w:p w14:paraId="2AE6CB4C" w14:textId="5C134F7C" w:rsidR="00080446" w:rsidRPr="00080446" w:rsidRDefault="00080446" w:rsidP="00080446">
            <w:pPr>
              <w:rPr>
                <w:sz w:val="20"/>
                <w:szCs w:val="20"/>
              </w:rPr>
            </w:pPr>
            <w:r w:rsidRPr="00080446">
              <w:rPr>
                <w:b/>
                <w:bCs/>
                <w:sz w:val="20"/>
                <w:szCs w:val="20"/>
              </w:rPr>
              <w:t>Endoscopy findings</w:t>
            </w:r>
            <w:r>
              <w:rPr>
                <w:b/>
                <w:bCs/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Grade I-III based on Savary-Miller grading</w:t>
            </w:r>
          </w:p>
        </w:tc>
        <w:tc>
          <w:tcPr>
            <w:tcW w:w="4298" w:type="dxa"/>
          </w:tcPr>
          <w:p w14:paraId="7311EDE9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Previous peptic ulcer disease</w:t>
            </w:r>
          </w:p>
          <w:p w14:paraId="11E0F28B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History of esophageal disease</w:t>
            </w:r>
          </w:p>
          <w:p w14:paraId="7DC56B60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Upper abdominal operations</w:t>
            </w:r>
          </w:p>
          <w:p w14:paraId="19B53A83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Patients taking drugs that influence the gastrointestinal tract</w:t>
            </w:r>
          </w:p>
          <w:p w14:paraId="58927826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Patients with chronic disease including irritable bowel syndrome</w:t>
            </w:r>
          </w:p>
          <w:p w14:paraId="06182B5D" w14:textId="1DD37770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History of drug use or alcohol </w:t>
            </w:r>
            <w:r w:rsidR="00F41668">
              <w:rPr>
                <w:sz w:val="20"/>
                <w:szCs w:val="20"/>
              </w:rPr>
              <w:t>dependence</w:t>
            </w:r>
          </w:p>
          <w:p w14:paraId="16851BA7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Pregnancy</w:t>
            </w:r>
          </w:p>
          <w:p w14:paraId="6844554A" w14:textId="4C7CAEE4" w:rsidR="00080446" w:rsidRPr="008C3543" w:rsidRDefault="00080446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-Esophagitis Grade IV</w:t>
            </w:r>
          </w:p>
        </w:tc>
        <w:tc>
          <w:tcPr>
            <w:tcW w:w="2561" w:type="dxa"/>
          </w:tcPr>
          <w:p w14:paraId="2088F52A" w14:textId="32BF2D40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3A377269" w14:textId="77777777" w:rsidR="00AB389A" w:rsidRPr="008C3543" w:rsidRDefault="00AB389A" w:rsidP="001E748E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  <w:u w:val="single"/>
              </w:rPr>
            </w:pPr>
          </w:p>
        </w:tc>
      </w:tr>
      <w:tr w:rsidR="00AB389A" w14:paraId="4D64ABD7" w14:textId="77777777" w:rsidTr="00457646">
        <w:tc>
          <w:tcPr>
            <w:tcW w:w="1648" w:type="dxa"/>
          </w:tcPr>
          <w:p w14:paraId="6736E344" w14:textId="77777777" w:rsidR="00AB389A" w:rsidRPr="00AA22FC" w:rsidRDefault="00AB389A" w:rsidP="00B27429">
            <w:pPr>
              <w:jc w:val="center"/>
              <w:rPr>
                <w:b/>
                <w:bCs/>
                <w:sz w:val="20"/>
                <w:szCs w:val="20"/>
              </w:rPr>
            </w:pPr>
            <w:r w:rsidRPr="00AA22FC">
              <w:rPr>
                <w:b/>
                <w:bCs/>
                <w:sz w:val="20"/>
                <w:szCs w:val="20"/>
              </w:rPr>
              <w:t>Fass et al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  <w:p w14:paraId="3FB99805" w14:textId="77777777" w:rsidR="00AB389A" w:rsidRPr="008C3543" w:rsidRDefault="00AB389A" w:rsidP="00B27429">
            <w:pPr>
              <w:jc w:val="center"/>
              <w:rPr>
                <w:sz w:val="20"/>
                <w:szCs w:val="20"/>
                <w:u w:val="single"/>
              </w:rPr>
            </w:pPr>
            <w:r w:rsidRPr="00AA22FC">
              <w:rPr>
                <w:b/>
                <w:bCs/>
                <w:sz w:val="20"/>
                <w:szCs w:val="20"/>
              </w:rPr>
              <w:t>1999</w:t>
            </w:r>
          </w:p>
        </w:tc>
        <w:tc>
          <w:tcPr>
            <w:tcW w:w="4443" w:type="dxa"/>
          </w:tcPr>
          <w:p w14:paraId="4E09DC5F" w14:textId="77777777" w:rsidR="00AB389A" w:rsidRPr="008908B7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908B7">
              <w:rPr>
                <w:b/>
                <w:bCs/>
                <w:sz w:val="20"/>
                <w:szCs w:val="20"/>
              </w:rPr>
              <w:t>pH-metry:</w:t>
            </w:r>
            <w:r>
              <w:rPr>
                <w:sz w:val="20"/>
                <w:szCs w:val="20"/>
              </w:rPr>
              <w:t xml:space="preserve"> </w:t>
            </w:r>
            <w:r w:rsidRPr="008908B7">
              <w:rPr>
                <w:sz w:val="20"/>
                <w:szCs w:val="20"/>
              </w:rPr>
              <w:t>pH &lt;</w:t>
            </w:r>
            <w:r>
              <w:rPr>
                <w:sz w:val="20"/>
                <w:szCs w:val="20"/>
              </w:rPr>
              <w:t xml:space="preserve"> </w:t>
            </w:r>
            <w:r w:rsidRPr="008908B7">
              <w:rPr>
                <w:sz w:val="20"/>
                <w:szCs w:val="20"/>
              </w:rPr>
              <w:t>4 exceeding 4.2% of the</w:t>
            </w:r>
          </w:p>
          <w:p w14:paraId="6B57F935" w14:textId="77777777" w:rsidR="00AB389A" w:rsidRDefault="00AB389A" w:rsidP="00B27429">
            <w:pPr>
              <w:jc w:val="center"/>
              <w:rPr>
                <w:sz w:val="20"/>
                <w:szCs w:val="20"/>
              </w:rPr>
            </w:pPr>
            <w:r w:rsidRPr="008908B7">
              <w:rPr>
                <w:sz w:val="20"/>
                <w:szCs w:val="20"/>
              </w:rPr>
              <w:t>total time at 24-</w:t>
            </w:r>
            <w:r>
              <w:rPr>
                <w:sz w:val="20"/>
                <w:szCs w:val="20"/>
              </w:rPr>
              <w:t>hours e</w:t>
            </w:r>
            <w:r w:rsidRPr="008908B7">
              <w:rPr>
                <w:sz w:val="20"/>
                <w:szCs w:val="20"/>
              </w:rPr>
              <w:t>sophageal pH monitoring</w:t>
            </w:r>
          </w:p>
          <w:p w14:paraId="29005826" w14:textId="77777777" w:rsidR="00AB389A" w:rsidRPr="008C3543" w:rsidRDefault="00AB389A" w:rsidP="00B27429">
            <w:pPr>
              <w:jc w:val="center"/>
              <w:rPr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</w:rPr>
              <w:t xml:space="preserve">Endoscopy findings: </w:t>
            </w:r>
            <w:r>
              <w:rPr>
                <w:sz w:val="20"/>
                <w:szCs w:val="20"/>
              </w:rPr>
              <w:t>grade 2-4 reflux esophagitis</w:t>
            </w:r>
          </w:p>
        </w:tc>
        <w:tc>
          <w:tcPr>
            <w:tcW w:w="4298" w:type="dxa"/>
          </w:tcPr>
          <w:p w14:paraId="0D4260E1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Presence of duodenal or gastric ulcer</w:t>
            </w:r>
          </w:p>
          <w:p w14:paraId="468B5E9F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Patients with </w:t>
            </w:r>
            <w:r w:rsidRPr="008908B7">
              <w:rPr>
                <w:sz w:val="20"/>
                <w:szCs w:val="20"/>
              </w:rPr>
              <w:t>medical contraindication to omeprazole</w:t>
            </w:r>
            <w:r>
              <w:rPr>
                <w:sz w:val="20"/>
                <w:szCs w:val="20"/>
              </w:rPr>
              <w:t xml:space="preserve"> therapy</w:t>
            </w:r>
          </w:p>
          <w:p w14:paraId="6BB9CD28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Current treatment with an antireflux medical regimen</w:t>
            </w:r>
          </w:p>
          <w:p w14:paraId="520057BD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History of gastrointestinal surgery</w:t>
            </w:r>
          </w:p>
          <w:p w14:paraId="7232D030" w14:textId="77777777" w:rsidR="00AB389A" w:rsidRPr="008C3543" w:rsidRDefault="00AB389A" w:rsidP="00B27429">
            <w:pPr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- Unwillingness to sign an informed consent</w:t>
            </w:r>
          </w:p>
        </w:tc>
        <w:tc>
          <w:tcPr>
            <w:tcW w:w="2561" w:type="dxa"/>
          </w:tcPr>
          <w:p w14:paraId="2269BC2C" w14:textId="77777777" w:rsidR="00AB389A" w:rsidRPr="008C3543" w:rsidRDefault="00AB389A" w:rsidP="00B27429">
            <w:pPr>
              <w:jc w:val="center"/>
              <w:rPr>
                <w:sz w:val="20"/>
                <w:szCs w:val="20"/>
                <w:u w:val="single"/>
              </w:rPr>
            </w:pPr>
          </w:p>
        </w:tc>
      </w:tr>
      <w:tr w:rsidR="00AB389A" w14:paraId="1A5DCE8E" w14:textId="77777777" w:rsidTr="00457646">
        <w:tc>
          <w:tcPr>
            <w:tcW w:w="1648" w:type="dxa"/>
          </w:tcPr>
          <w:p w14:paraId="2A21385D" w14:textId="77777777" w:rsidR="00AB389A" w:rsidRDefault="00AB389A" w:rsidP="00B27429">
            <w:pPr>
              <w:jc w:val="center"/>
              <w:rPr>
                <w:b/>
                <w:bCs/>
                <w:sz w:val="20"/>
                <w:szCs w:val="20"/>
              </w:rPr>
            </w:pPr>
            <w:r w:rsidRPr="00AA22FC">
              <w:rPr>
                <w:b/>
                <w:bCs/>
                <w:sz w:val="20"/>
                <w:szCs w:val="20"/>
              </w:rPr>
              <w:t>Juul-Hansen et al</w:t>
            </w:r>
            <w:r>
              <w:rPr>
                <w:b/>
                <w:bCs/>
                <w:sz w:val="20"/>
                <w:szCs w:val="20"/>
              </w:rPr>
              <w:t>.</w:t>
            </w:r>
            <w:r w:rsidRPr="00AA22FC">
              <w:rPr>
                <w:b/>
                <w:bCs/>
                <w:sz w:val="20"/>
                <w:szCs w:val="20"/>
              </w:rPr>
              <w:t xml:space="preserve"> </w:t>
            </w:r>
          </w:p>
          <w:p w14:paraId="577C18C8" w14:textId="77777777" w:rsidR="00AB389A" w:rsidRPr="008C3543" w:rsidRDefault="00AB389A" w:rsidP="00B27429">
            <w:pPr>
              <w:jc w:val="center"/>
              <w:rPr>
                <w:sz w:val="20"/>
                <w:szCs w:val="20"/>
                <w:u w:val="single"/>
              </w:rPr>
            </w:pPr>
            <w:r w:rsidRPr="00AA22FC">
              <w:rPr>
                <w:b/>
                <w:bCs/>
                <w:sz w:val="20"/>
                <w:szCs w:val="20"/>
              </w:rPr>
              <w:t>2001</w:t>
            </w:r>
          </w:p>
        </w:tc>
        <w:tc>
          <w:tcPr>
            <w:tcW w:w="4443" w:type="dxa"/>
          </w:tcPr>
          <w:p w14:paraId="4ECF980F" w14:textId="77777777" w:rsidR="00AB389A" w:rsidRPr="008908B7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908B7">
              <w:rPr>
                <w:b/>
                <w:bCs/>
                <w:sz w:val="20"/>
                <w:szCs w:val="20"/>
              </w:rPr>
              <w:t>pH-metry:</w:t>
            </w:r>
            <w:r>
              <w:rPr>
                <w:sz w:val="20"/>
                <w:szCs w:val="20"/>
              </w:rPr>
              <w:t xml:space="preserve"> </w:t>
            </w:r>
            <w:r w:rsidRPr="008908B7">
              <w:rPr>
                <w:sz w:val="20"/>
                <w:szCs w:val="20"/>
              </w:rPr>
              <w:t>pH &lt;</w:t>
            </w:r>
            <w:r>
              <w:rPr>
                <w:sz w:val="20"/>
                <w:szCs w:val="20"/>
              </w:rPr>
              <w:t xml:space="preserve"> </w:t>
            </w:r>
            <w:r w:rsidRPr="008908B7">
              <w:rPr>
                <w:sz w:val="20"/>
                <w:szCs w:val="20"/>
              </w:rPr>
              <w:t>4 exceeding 4.2% of the</w:t>
            </w:r>
          </w:p>
          <w:p w14:paraId="0D094467" w14:textId="576B91A1" w:rsidR="00AB389A" w:rsidRDefault="00AB389A" w:rsidP="00B27429">
            <w:pPr>
              <w:jc w:val="center"/>
              <w:rPr>
                <w:sz w:val="20"/>
                <w:szCs w:val="20"/>
              </w:rPr>
            </w:pPr>
            <w:r w:rsidRPr="008908B7">
              <w:rPr>
                <w:sz w:val="20"/>
                <w:szCs w:val="20"/>
              </w:rPr>
              <w:t>total time at 24-</w:t>
            </w:r>
            <w:r>
              <w:rPr>
                <w:sz w:val="20"/>
                <w:szCs w:val="20"/>
              </w:rPr>
              <w:t>hours e</w:t>
            </w:r>
            <w:r w:rsidRPr="008908B7">
              <w:rPr>
                <w:sz w:val="20"/>
                <w:szCs w:val="20"/>
              </w:rPr>
              <w:t>sophageal pH monitoring</w:t>
            </w:r>
          </w:p>
          <w:p w14:paraId="54BEAD78" w14:textId="672234B0" w:rsidR="00080446" w:rsidRDefault="00080446" w:rsidP="00B27429">
            <w:pPr>
              <w:jc w:val="center"/>
              <w:rPr>
                <w:sz w:val="20"/>
                <w:szCs w:val="20"/>
              </w:rPr>
            </w:pPr>
            <w:r w:rsidRPr="00080446">
              <w:rPr>
                <w:b/>
                <w:bCs/>
                <w:sz w:val="20"/>
                <w:szCs w:val="20"/>
              </w:rPr>
              <w:t>Endoscopy findings:</w:t>
            </w:r>
            <w:r>
              <w:rPr>
                <w:sz w:val="20"/>
                <w:szCs w:val="20"/>
              </w:rPr>
              <w:t xml:space="preserve"> negative endoscopy </w:t>
            </w:r>
          </w:p>
          <w:p w14:paraId="3791EBCD" w14:textId="77777777" w:rsidR="00AB389A" w:rsidRPr="008C3543" w:rsidRDefault="00AB389A" w:rsidP="00B27429">
            <w:pPr>
              <w:jc w:val="both"/>
              <w:rPr>
                <w:sz w:val="20"/>
                <w:szCs w:val="20"/>
                <w:u w:val="single"/>
              </w:rPr>
            </w:pPr>
          </w:p>
        </w:tc>
        <w:tc>
          <w:tcPr>
            <w:tcW w:w="4298" w:type="dxa"/>
          </w:tcPr>
          <w:p w14:paraId="740FDCC7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Previous peptic ulcer disease</w:t>
            </w:r>
          </w:p>
          <w:p w14:paraId="1F95BF2C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History of esophageal disease</w:t>
            </w:r>
          </w:p>
          <w:p w14:paraId="4ED3BEA5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Upper abdominal operations</w:t>
            </w:r>
          </w:p>
          <w:p w14:paraId="2C459A9B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Patients taking drugs that influence the gastrointestinal tract</w:t>
            </w:r>
          </w:p>
          <w:p w14:paraId="0548FDE9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Patients with chronic disease including irritable bowel syndrome</w:t>
            </w:r>
          </w:p>
          <w:p w14:paraId="5C417FB3" w14:textId="27961D9F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History of drug use or alcohol </w:t>
            </w:r>
            <w:r w:rsidR="00F41668">
              <w:rPr>
                <w:sz w:val="20"/>
                <w:szCs w:val="20"/>
              </w:rPr>
              <w:t>dependence</w:t>
            </w:r>
          </w:p>
          <w:p w14:paraId="57CCEEBC" w14:textId="77777777" w:rsidR="00AB389A" w:rsidRPr="008C3543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Pregnancy</w:t>
            </w:r>
          </w:p>
        </w:tc>
        <w:tc>
          <w:tcPr>
            <w:tcW w:w="2561" w:type="dxa"/>
          </w:tcPr>
          <w:p w14:paraId="610F1321" w14:textId="44FB2BA9" w:rsidR="00AB389A" w:rsidRPr="008C3543" w:rsidRDefault="00AB389A" w:rsidP="00D9195E">
            <w:pPr>
              <w:jc w:val="center"/>
              <w:rPr>
                <w:sz w:val="20"/>
                <w:szCs w:val="20"/>
                <w:u w:val="single"/>
              </w:rPr>
            </w:pPr>
          </w:p>
        </w:tc>
      </w:tr>
      <w:tr w:rsidR="00AB389A" w14:paraId="6C17C14C" w14:textId="77777777" w:rsidTr="00457646">
        <w:tc>
          <w:tcPr>
            <w:tcW w:w="1648" w:type="dxa"/>
          </w:tcPr>
          <w:p w14:paraId="1BC9D0D7" w14:textId="77777777" w:rsidR="00AB389A" w:rsidRDefault="00AB389A" w:rsidP="00B27429">
            <w:pPr>
              <w:jc w:val="center"/>
              <w:rPr>
                <w:b/>
                <w:bCs/>
                <w:sz w:val="20"/>
                <w:szCs w:val="20"/>
              </w:rPr>
            </w:pPr>
            <w:r w:rsidRPr="00AA22FC">
              <w:rPr>
                <w:b/>
                <w:bCs/>
                <w:sz w:val="20"/>
                <w:szCs w:val="20"/>
              </w:rPr>
              <w:t>De Varannes et al</w:t>
            </w:r>
            <w:r>
              <w:rPr>
                <w:b/>
                <w:bCs/>
                <w:sz w:val="20"/>
                <w:szCs w:val="20"/>
              </w:rPr>
              <w:t>.</w:t>
            </w:r>
            <w:r w:rsidRPr="00AA22FC">
              <w:rPr>
                <w:b/>
                <w:bCs/>
                <w:sz w:val="20"/>
                <w:szCs w:val="20"/>
              </w:rPr>
              <w:t xml:space="preserve"> </w:t>
            </w:r>
          </w:p>
          <w:p w14:paraId="285D84E0" w14:textId="77777777" w:rsidR="00AB389A" w:rsidRPr="008C3543" w:rsidRDefault="00AB389A" w:rsidP="00B27429">
            <w:pPr>
              <w:jc w:val="center"/>
              <w:rPr>
                <w:sz w:val="20"/>
                <w:szCs w:val="20"/>
                <w:u w:val="single"/>
              </w:rPr>
            </w:pPr>
            <w:r w:rsidRPr="00AA22FC">
              <w:rPr>
                <w:b/>
                <w:bCs/>
                <w:sz w:val="20"/>
                <w:szCs w:val="20"/>
              </w:rPr>
              <w:lastRenderedPageBreak/>
              <w:t>2006</w:t>
            </w:r>
          </w:p>
        </w:tc>
        <w:tc>
          <w:tcPr>
            <w:tcW w:w="4443" w:type="dxa"/>
          </w:tcPr>
          <w:p w14:paraId="26BF44C4" w14:textId="77777777" w:rsidR="00AB389A" w:rsidRPr="008908B7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908B7">
              <w:rPr>
                <w:b/>
                <w:bCs/>
                <w:sz w:val="20"/>
                <w:szCs w:val="20"/>
              </w:rPr>
              <w:lastRenderedPageBreak/>
              <w:t>pH-metry:</w:t>
            </w:r>
            <w:r>
              <w:rPr>
                <w:sz w:val="20"/>
                <w:szCs w:val="20"/>
              </w:rPr>
              <w:t xml:space="preserve"> </w:t>
            </w:r>
            <w:r w:rsidRPr="008908B7">
              <w:rPr>
                <w:sz w:val="20"/>
                <w:szCs w:val="20"/>
              </w:rPr>
              <w:t>pH &lt;</w:t>
            </w:r>
            <w:r>
              <w:rPr>
                <w:sz w:val="20"/>
                <w:szCs w:val="20"/>
              </w:rPr>
              <w:t xml:space="preserve"> </w:t>
            </w:r>
            <w:r w:rsidRPr="008908B7">
              <w:rPr>
                <w:sz w:val="20"/>
                <w:szCs w:val="20"/>
              </w:rPr>
              <w:t>4 exceeding 4.2% of the</w:t>
            </w:r>
          </w:p>
          <w:p w14:paraId="12BDE04F" w14:textId="77777777" w:rsidR="00AB389A" w:rsidRDefault="00AB389A" w:rsidP="00B27429">
            <w:pPr>
              <w:jc w:val="center"/>
              <w:rPr>
                <w:sz w:val="20"/>
                <w:szCs w:val="20"/>
              </w:rPr>
            </w:pPr>
            <w:r w:rsidRPr="008908B7">
              <w:rPr>
                <w:sz w:val="20"/>
                <w:szCs w:val="20"/>
              </w:rPr>
              <w:t>total time at 24-</w:t>
            </w:r>
            <w:r>
              <w:rPr>
                <w:sz w:val="20"/>
                <w:szCs w:val="20"/>
              </w:rPr>
              <w:t>hours e</w:t>
            </w:r>
            <w:r w:rsidRPr="008908B7">
              <w:rPr>
                <w:sz w:val="20"/>
                <w:szCs w:val="20"/>
              </w:rPr>
              <w:t>sophageal pH monitoring</w:t>
            </w:r>
          </w:p>
          <w:p w14:paraId="1952E6A8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Endoscopy findings: </w:t>
            </w:r>
            <w:r>
              <w:rPr>
                <w:sz w:val="20"/>
                <w:szCs w:val="20"/>
              </w:rPr>
              <w:t>presence of mucosal breaks</w:t>
            </w:r>
          </w:p>
          <w:p w14:paraId="1C67781A" w14:textId="77777777" w:rsidR="00AB389A" w:rsidRPr="008908B7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Symptom index: </w:t>
            </w:r>
            <w:r>
              <w:rPr>
                <w:sz w:val="20"/>
                <w:szCs w:val="20"/>
              </w:rPr>
              <w:t>&gt; 50% or statistically significant association between symptoms &amp; reflux episodes (P &lt; 0.05)</w:t>
            </w:r>
          </w:p>
          <w:p w14:paraId="48773258" w14:textId="77777777" w:rsidR="00AB389A" w:rsidRPr="008C3543" w:rsidRDefault="00AB389A" w:rsidP="00B27429">
            <w:pPr>
              <w:jc w:val="both"/>
              <w:rPr>
                <w:sz w:val="20"/>
                <w:szCs w:val="20"/>
                <w:u w:val="single"/>
              </w:rPr>
            </w:pPr>
          </w:p>
        </w:tc>
        <w:tc>
          <w:tcPr>
            <w:tcW w:w="4298" w:type="dxa"/>
          </w:tcPr>
          <w:p w14:paraId="1FD33CF4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Lactating or pregnant patients</w:t>
            </w:r>
          </w:p>
          <w:p w14:paraId="05D60E19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Patients with </w:t>
            </w:r>
            <w:r w:rsidRPr="008908B7">
              <w:rPr>
                <w:sz w:val="20"/>
                <w:szCs w:val="20"/>
              </w:rPr>
              <w:t>a malignant condition</w:t>
            </w:r>
          </w:p>
          <w:p w14:paraId="7FE7840F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- Patient with an </w:t>
            </w:r>
            <w:r w:rsidRPr="008908B7">
              <w:rPr>
                <w:sz w:val="20"/>
                <w:szCs w:val="20"/>
              </w:rPr>
              <w:t>uncompensated chronic disease, particularly uncompensated cardiac, liver or renal disease</w:t>
            </w:r>
          </w:p>
          <w:p w14:paraId="6FC22F61" w14:textId="77777777" w:rsidR="00AB389A" w:rsidRPr="008908B7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History of </w:t>
            </w:r>
            <w:r w:rsidRPr="008908B7">
              <w:rPr>
                <w:sz w:val="20"/>
                <w:szCs w:val="20"/>
              </w:rPr>
              <w:t>vagotomy or surgery that</w:t>
            </w:r>
          </w:p>
          <w:p w14:paraId="07A086DD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908B7">
              <w:rPr>
                <w:sz w:val="20"/>
                <w:szCs w:val="20"/>
              </w:rPr>
              <w:t>might alter gastric acid secretion</w:t>
            </w:r>
          </w:p>
          <w:p w14:paraId="3462920B" w14:textId="77777777" w:rsidR="00AB389A" w:rsidRPr="008C3543" w:rsidRDefault="00AB389A" w:rsidP="00B27429">
            <w:pPr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- Non-compliant </w:t>
            </w:r>
            <w:r w:rsidRPr="008908B7">
              <w:rPr>
                <w:sz w:val="20"/>
                <w:szCs w:val="20"/>
              </w:rPr>
              <w:t>patients</w:t>
            </w:r>
            <w:r>
              <w:rPr>
                <w:sz w:val="20"/>
                <w:szCs w:val="20"/>
              </w:rPr>
              <w:t xml:space="preserve"> with study protocol</w:t>
            </w:r>
          </w:p>
        </w:tc>
        <w:tc>
          <w:tcPr>
            <w:tcW w:w="2561" w:type="dxa"/>
          </w:tcPr>
          <w:p w14:paraId="44898DF5" w14:textId="77777777" w:rsidR="00AB389A" w:rsidRPr="008C3543" w:rsidRDefault="00AB389A" w:rsidP="00B27429">
            <w:pPr>
              <w:jc w:val="center"/>
              <w:rPr>
                <w:sz w:val="20"/>
                <w:szCs w:val="20"/>
                <w:u w:val="single"/>
              </w:rPr>
            </w:pPr>
          </w:p>
        </w:tc>
      </w:tr>
      <w:tr w:rsidR="00AB389A" w14:paraId="65561820" w14:textId="77777777" w:rsidTr="00457646">
        <w:tc>
          <w:tcPr>
            <w:tcW w:w="12950" w:type="dxa"/>
            <w:gridSpan w:val="4"/>
          </w:tcPr>
          <w:p w14:paraId="0D6135B5" w14:textId="401A39BF" w:rsidR="00AB389A" w:rsidRPr="00717E9E" w:rsidRDefault="00CB5BDB" w:rsidP="00717E9E">
            <w:pPr>
              <w:rPr>
                <w:b/>
                <w:bCs/>
                <w:sz w:val="20"/>
                <w:szCs w:val="20"/>
              </w:rPr>
            </w:pPr>
            <w:r w:rsidRPr="00CB5BDB">
              <w:rPr>
                <w:b/>
                <w:bCs/>
                <w:sz w:val="20"/>
                <w:szCs w:val="20"/>
              </w:rPr>
              <w:t>Non-randomized Clinical Trials</w:t>
            </w:r>
          </w:p>
        </w:tc>
      </w:tr>
      <w:tr w:rsidR="00AB389A" w14:paraId="4A4A307D" w14:textId="77777777" w:rsidTr="00457646">
        <w:tc>
          <w:tcPr>
            <w:tcW w:w="1648" w:type="dxa"/>
          </w:tcPr>
          <w:p w14:paraId="32E86662" w14:textId="77777777" w:rsidR="00AB389A" w:rsidRPr="007260F3" w:rsidRDefault="00AB389A" w:rsidP="00B27429">
            <w:pPr>
              <w:jc w:val="center"/>
              <w:rPr>
                <w:b/>
                <w:bCs/>
                <w:sz w:val="20"/>
                <w:szCs w:val="20"/>
              </w:rPr>
            </w:pPr>
            <w:r w:rsidRPr="007260F3">
              <w:rPr>
                <w:b/>
                <w:bCs/>
                <w:sz w:val="20"/>
                <w:szCs w:val="20"/>
              </w:rPr>
              <w:t>Troche et al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  <w:p w14:paraId="18AC8084" w14:textId="77777777" w:rsidR="00AB389A" w:rsidRPr="008C3543" w:rsidRDefault="00AB389A" w:rsidP="00B27429">
            <w:pPr>
              <w:jc w:val="center"/>
              <w:rPr>
                <w:sz w:val="20"/>
                <w:szCs w:val="20"/>
                <w:u w:val="single"/>
              </w:rPr>
            </w:pPr>
            <w:r w:rsidRPr="007260F3">
              <w:rPr>
                <w:b/>
                <w:bCs/>
                <w:sz w:val="20"/>
                <w:szCs w:val="20"/>
              </w:rPr>
              <w:t>2005</w:t>
            </w:r>
          </w:p>
        </w:tc>
        <w:tc>
          <w:tcPr>
            <w:tcW w:w="4443" w:type="dxa"/>
          </w:tcPr>
          <w:p w14:paraId="2CCB034C" w14:textId="77777777" w:rsidR="00AB389A" w:rsidRPr="008908B7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908B7">
              <w:rPr>
                <w:b/>
                <w:bCs/>
                <w:sz w:val="20"/>
                <w:szCs w:val="20"/>
              </w:rPr>
              <w:t>pH-metry:</w:t>
            </w:r>
            <w:r>
              <w:rPr>
                <w:sz w:val="20"/>
                <w:szCs w:val="20"/>
              </w:rPr>
              <w:t xml:space="preserve"> </w:t>
            </w:r>
            <w:r w:rsidRPr="008908B7">
              <w:rPr>
                <w:sz w:val="20"/>
                <w:szCs w:val="20"/>
              </w:rPr>
              <w:t>pH &lt;</w:t>
            </w:r>
            <w:r>
              <w:rPr>
                <w:sz w:val="20"/>
                <w:szCs w:val="20"/>
              </w:rPr>
              <w:t xml:space="preserve"> </w:t>
            </w:r>
            <w:r w:rsidRPr="008908B7">
              <w:rPr>
                <w:sz w:val="20"/>
                <w:szCs w:val="20"/>
              </w:rPr>
              <w:t>4 exceeding 4.2% of the</w:t>
            </w:r>
          </w:p>
          <w:p w14:paraId="034A4F0F" w14:textId="77777777" w:rsidR="00AB389A" w:rsidRDefault="00AB389A" w:rsidP="00B27429">
            <w:pPr>
              <w:jc w:val="center"/>
              <w:rPr>
                <w:sz w:val="20"/>
                <w:szCs w:val="20"/>
              </w:rPr>
            </w:pPr>
            <w:r w:rsidRPr="008908B7">
              <w:rPr>
                <w:sz w:val="20"/>
                <w:szCs w:val="20"/>
              </w:rPr>
              <w:t>total time at 24-</w:t>
            </w:r>
            <w:r>
              <w:rPr>
                <w:sz w:val="20"/>
                <w:szCs w:val="20"/>
              </w:rPr>
              <w:t>hours e</w:t>
            </w:r>
            <w:r w:rsidRPr="008908B7">
              <w:rPr>
                <w:sz w:val="20"/>
                <w:szCs w:val="20"/>
              </w:rPr>
              <w:t>sophageal pH monitoring</w:t>
            </w:r>
          </w:p>
          <w:p w14:paraId="54C79AC2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Endoscopy findings: </w:t>
            </w:r>
            <w:r>
              <w:rPr>
                <w:sz w:val="20"/>
                <w:szCs w:val="20"/>
              </w:rPr>
              <w:t>presence of mucosal breaks</w:t>
            </w:r>
          </w:p>
          <w:p w14:paraId="0888FA0C" w14:textId="77777777" w:rsidR="00AB389A" w:rsidRPr="008908B7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Symptom index: </w:t>
            </w:r>
            <w:r>
              <w:rPr>
                <w:sz w:val="20"/>
                <w:szCs w:val="20"/>
              </w:rPr>
              <w:t>&gt; 50% or statistically significant association between symptoms &amp; reflux episodes (P &lt; 0.05)</w:t>
            </w:r>
          </w:p>
          <w:p w14:paraId="09ED4241" w14:textId="77777777" w:rsidR="00AB389A" w:rsidRPr="008C3543" w:rsidRDefault="00AB389A" w:rsidP="00B27429">
            <w:pPr>
              <w:jc w:val="both"/>
              <w:rPr>
                <w:sz w:val="20"/>
                <w:szCs w:val="20"/>
                <w:u w:val="single"/>
              </w:rPr>
            </w:pPr>
          </w:p>
        </w:tc>
        <w:tc>
          <w:tcPr>
            <w:tcW w:w="4298" w:type="dxa"/>
          </w:tcPr>
          <w:p w14:paraId="6E136B50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Use of PPI, H2-receptor antagonists 1-month prior to the study </w:t>
            </w:r>
          </w:p>
          <w:p w14:paraId="7A08C2A3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Evidence of </w:t>
            </w:r>
            <w:r w:rsidRPr="008C3543">
              <w:rPr>
                <w:b/>
                <w:bCs/>
                <w:sz w:val="20"/>
                <w:szCs w:val="20"/>
              </w:rPr>
              <w:t>erosive esophagitis</w:t>
            </w:r>
            <w:r>
              <w:rPr>
                <w:sz w:val="20"/>
                <w:szCs w:val="20"/>
              </w:rPr>
              <w:t xml:space="preserve">, ulcerations, or Barrett’s esophagus on endoscopy </w:t>
            </w:r>
          </w:p>
          <w:p w14:paraId="3D1FDAAE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History of peptic ulcer disease </w:t>
            </w:r>
          </w:p>
          <w:p w14:paraId="0A151B9B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History of gastrointestinal surgery except appendectomy or cholecystectomy </w:t>
            </w:r>
          </w:p>
          <w:p w14:paraId="66D0CD57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-Motor esophageal disorder </w:t>
            </w:r>
          </w:p>
          <w:p w14:paraId="7362801C" w14:textId="77777777" w:rsidR="00AB389A" w:rsidRPr="008C3543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Pregnant or lactating patients </w:t>
            </w:r>
          </w:p>
        </w:tc>
        <w:tc>
          <w:tcPr>
            <w:tcW w:w="2561" w:type="dxa"/>
          </w:tcPr>
          <w:p w14:paraId="24D99587" w14:textId="0416E03C" w:rsidR="00AB389A" w:rsidRPr="008C3543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AB389A" w14:paraId="1FD626BB" w14:textId="77777777" w:rsidTr="00457646">
        <w:tc>
          <w:tcPr>
            <w:tcW w:w="1648" w:type="dxa"/>
          </w:tcPr>
          <w:p w14:paraId="1B32FA16" w14:textId="77777777" w:rsidR="00AB389A" w:rsidRPr="007260F3" w:rsidRDefault="00AB389A" w:rsidP="00B27429">
            <w:pPr>
              <w:jc w:val="center"/>
              <w:rPr>
                <w:b/>
                <w:bCs/>
                <w:sz w:val="20"/>
                <w:szCs w:val="20"/>
              </w:rPr>
            </w:pPr>
            <w:r w:rsidRPr="007260F3">
              <w:rPr>
                <w:b/>
                <w:bCs/>
                <w:sz w:val="20"/>
                <w:szCs w:val="20"/>
              </w:rPr>
              <w:t>Cho et al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  <w:p w14:paraId="0DB0ED32" w14:textId="77777777" w:rsidR="00AB389A" w:rsidRPr="008C3543" w:rsidRDefault="00AB389A" w:rsidP="00B27429">
            <w:pPr>
              <w:jc w:val="center"/>
              <w:rPr>
                <w:sz w:val="20"/>
                <w:szCs w:val="20"/>
                <w:u w:val="single"/>
              </w:rPr>
            </w:pPr>
            <w:r w:rsidRPr="007260F3">
              <w:rPr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4443" w:type="dxa"/>
          </w:tcPr>
          <w:p w14:paraId="57884A6A" w14:textId="77777777" w:rsidR="00AB389A" w:rsidRPr="008908B7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908B7">
              <w:rPr>
                <w:b/>
                <w:bCs/>
                <w:sz w:val="20"/>
                <w:szCs w:val="20"/>
              </w:rPr>
              <w:t>pH-metry:</w:t>
            </w:r>
            <w:r>
              <w:rPr>
                <w:sz w:val="20"/>
                <w:szCs w:val="20"/>
              </w:rPr>
              <w:t xml:space="preserve"> </w:t>
            </w:r>
            <w:r w:rsidRPr="008908B7">
              <w:rPr>
                <w:sz w:val="20"/>
                <w:szCs w:val="20"/>
              </w:rPr>
              <w:t>pH &lt;</w:t>
            </w:r>
            <w:r>
              <w:rPr>
                <w:sz w:val="20"/>
                <w:szCs w:val="20"/>
              </w:rPr>
              <w:t xml:space="preserve"> </w:t>
            </w:r>
            <w:r w:rsidRPr="008908B7">
              <w:rPr>
                <w:sz w:val="20"/>
                <w:szCs w:val="20"/>
              </w:rPr>
              <w:t>4 exceeding 4.2% of the</w:t>
            </w:r>
          </w:p>
          <w:p w14:paraId="229BA7A4" w14:textId="77777777" w:rsidR="00AB389A" w:rsidRDefault="00AB389A" w:rsidP="00B27429">
            <w:pPr>
              <w:jc w:val="both"/>
              <w:rPr>
                <w:sz w:val="20"/>
                <w:szCs w:val="20"/>
              </w:rPr>
            </w:pPr>
            <w:r w:rsidRPr="008908B7">
              <w:rPr>
                <w:sz w:val="20"/>
                <w:szCs w:val="20"/>
              </w:rPr>
              <w:t>total time at 24-</w:t>
            </w:r>
            <w:r>
              <w:rPr>
                <w:sz w:val="20"/>
                <w:szCs w:val="20"/>
              </w:rPr>
              <w:t>hours e</w:t>
            </w:r>
            <w:r w:rsidRPr="008908B7">
              <w:rPr>
                <w:sz w:val="20"/>
                <w:szCs w:val="20"/>
              </w:rPr>
              <w:t>sophageal pH monitoring</w:t>
            </w:r>
          </w:p>
          <w:p w14:paraId="487AFDF8" w14:textId="1A36059C" w:rsidR="00AB389A" w:rsidRPr="008C3543" w:rsidRDefault="00AB389A" w:rsidP="00B27429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Endoscopy findings: </w:t>
            </w:r>
            <w:r w:rsidR="00080446" w:rsidRPr="00080446">
              <w:rPr>
                <w:sz w:val="20"/>
                <w:szCs w:val="20"/>
              </w:rPr>
              <w:t>E</w:t>
            </w:r>
            <w:r w:rsidRPr="00080446">
              <w:rPr>
                <w:sz w:val="20"/>
                <w:szCs w:val="20"/>
              </w:rPr>
              <w:t>rosive esophagitis</w:t>
            </w:r>
          </w:p>
          <w:p w14:paraId="316DE032" w14:textId="77777777" w:rsidR="00AB389A" w:rsidRDefault="00AB389A" w:rsidP="00B27429">
            <w:pPr>
              <w:jc w:val="center"/>
              <w:rPr>
                <w:sz w:val="20"/>
                <w:szCs w:val="20"/>
              </w:rPr>
            </w:pPr>
          </w:p>
          <w:p w14:paraId="5F3EB47B" w14:textId="77777777" w:rsidR="00AB389A" w:rsidRPr="008C3543" w:rsidRDefault="00AB389A" w:rsidP="00B27429">
            <w:pPr>
              <w:jc w:val="both"/>
              <w:rPr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</w:rPr>
              <w:t xml:space="preserve">Note: </w:t>
            </w:r>
            <w:r>
              <w:rPr>
                <w:sz w:val="20"/>
                <w:szCs w:val="20"/>
              </w:rPr>
              <w:t>only patients with erosive esophagitis (grade A &amp; B) underwent pH monitoring</w:t>
            </w:r>
          </w:p>
        </w:tc>
        <w:tc>
          <w:tcPr>
            <w:tcW w:w="4298" w:type="dxa"/>
          </w:tcPr>
          <w:p w14:paraId="039EB61E" w14:textId="77777777" w:rsidR="00AB389A" w:rsidRPr="008908B7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Presence of alarm symptoms</w:t>
            </w:r>
            <w:r w:rsidRPr="008908B7">
              <w:rPr>
                <w:sz w:val="20"/>
                <w:szCs w:val="20"/>
              </w:rPr>
              <w:t xml:space="preserve"> (dysphagia,</w:t>
            </w:r>
          </w:p>
          <w:p w14:paraId="7ABD51CB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908B7">
              <w:rPr>
                <w:sz w:val="20"/>
                <w:szCs w:val="20"/>
              </w:rPr>
              <w:t>weight loss, gastrointestinal bleeding, recurrent</w:t>
            </w:r>
            <w:r>
              <w:rPr>
                <w:sz w:val="20"/>
                <w:szCs w:val="20"/>
              </w:rPr>
              <w:t xml:space="preserve"> </w:t>
            </w:r>
            <w:r w:rsidRPr="008908B7">
              <w:rPr>
                <w:sz w:val="20"/>
                <w:szCs w:val="20"/>
              </w:rPr>
              <w:t>vomiting, palpable abdominal mass and anemia)</w:t>
            </w:r>
          </w:p>
          <w:p w14:paraId="4BF7E217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</w:t>
            </w:r>
            <w:r w:rsidRPr="008908B7">
              <w:rPr>
                <w:sz w:val="20"/>
                <w:szCs w:val="20"/>
              </w:rPr>
              <w:t xml:space="preserve">revious </w:t>
            </w:r>
            <w:r>
              <w:rPr>
                <w:sz w:val="20"/>
                <w:szCs w:val="20"/>
              </w:rPr>
              <w:t>use of</w:t>
            </w:r>
            <w:r w:rsidRPr="008908B7">
              <w:rPr>
                <w:sz w:val="20"/>
                <w:szCs w:val="20"/>
              </w:rPr>
              <w:t xml:space="preserve"> anti-reflux regimen</w:t>
            </w:r>
          </w:p>
          <w:p w14:paraId="7FA9643E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H</w:t>
            </w:r>
            <w:r w:rsidRPr="008908B7">
              <w:rPr>
                <w:sz w:val="20"/>
                <w:szCs w:val="20"/>
              </w:rPr>
              <w:t>istory of</w:t>
            </w:r>
            <w:r>
              <w:rPr>
                <w:sz w:val="20"/>
                <w:szCs w:val="20"/>
              </w:rPr>
              <w:t xml:space="preserve"> </w:t>
            </w:r>
            <w:r w:rsidRPr="008908B7">
              <w:rPr>
                <w:sz w:val="20"/>
                <w:szCs w:val="20"/>
              </w:rPr>
              <w:t xml:space="preserve">peptic ulcer disease </w:t>
            </w:r>
          </w:p>
          <w:p w14:paraId="2077A133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History of </w:t>
            </w:r>
            <w:r w:rsidRPr="008908B7">
              <w:rPr>
                <w:sz w:val="20"/>
                <w:szCs w:val="20"/>
              </w:rPr>
              <w:t>gastrointestinal surgery</w:t>
            </w:r>
          </w:p>
          <w:p w14:paraId="286FF2FA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Unwillingness to provide informed consent </w:t>
            </w:r>
          </w:p>
          <w:p w14:paraId="69C9254D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Presence of peptic ulcer disease on endoscopy </w:t>
            </w:r>
          </w:p>
          <w:p w14:paraId="64A8FBEC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Presence of Barrett’s esophagus, esophageal stricture, or esophageal ulcer on endoscopy </w:t>
            </w:r>
          </w:p>
          <w:p w14:paraId="41D57DBA" w14:textId="77777777" w:rsidR="00AB389A" w:rsidRPr="008C3543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8C3543">
              <w:rPr>
                <w:b/>
                <w:bCs/>
                <w:sz w:val="20"/>
                <w:szCs w:val="20"/>
              </w:rPr>
              <w:t>Grade C or D reflux esophagitis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61" w:type="dxa"/>
          </w:tcPr>
          <w:p w14:paraId="36451F1D" w14:textId="789C8135" w:rsidR="00AB389A" w:rsidRDefault="00AB389A" w:rsidP="00B27429">
            <w:pPr>
              <w:jc w:val="center"/>
              <w:rPr>
                <w:sz w:val="20"/>
                <w:szCs w:val="20"/>
              </w:rPr>
            </w:pPr>
          </w:p>
          <w:p w14:paraId="14C76D82" w14:textId="77777777" w:rsidR="00AB389A" w:rsidRDefault="00AB389A" w:rsidP="00B274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Selection bias (tertiary care center)</w:t>
            </w:r>
          </w:p>
          <w:p w14:paraId="41C0E320" w14:textId="622016C8" w:rsidR="00AB389A" w:rsidRPr="008C3543" w:rsidRDefault="00AB389A" w:rsidP="00B27429">
            <w:pPr>
              <w:jc w:val="center"/>
              <w:rPr>
                <w:sz w:val="20"/>
                <w:szCs w:val="20"/>
                <w:u w:val="single"/>
              </w:rPr>
            </w:pPr>
          </w:p>
        </w:tc>
      </w:tr>
      <w:tr w:rsidR="00AB389A" w14:paraId="17A0A83E" w14:textId="77777777" w:rsidTr="00457646">
        <w:tc>
          <w:tcPr>
            <w:tcW w:w="1648" w:type="dxa"/>
          </w:tcPr>
          <w:p w14:paraId="7598A12F" w14:textId="77777777" w:rsidR="00AB389A" w:rsidRPr="007260F3" w:rsidRDefault="00AB389A" w:rsidP="00B27429">
            <w:pPr>
              <w:jc w:val="center"/>
              <w:rPr>
                <w:b/>
                <w:bCs/>
                <w:sz w:val="20"/>
                <w:szCs w:val="20"/>
              </w:rPr>
            </w:pPr>
            <w:r w:rsidRPr="007260F3">
              <w:rPr>
                <w:b/>
                <w:bCs/>
                <w:sz w:val="20"/>
                <w:szCs w:val="20"/>
              </w:rPr>
              <w:t>Zhou et al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  <w:p w14:paraId="7B6C6C53" w14:textId="2A4599C0" w:rsidR="00AB389A" w:rsidRPr="008C3543" w:rsidRDefault="00AB389A" w:rsidP="00B27429">
            <w:pPr>
              <w:jc w:val="center"/>
              <w:rPr>
                <w:sz w:val="20"/>
                <w:szCs w:val="20"/>
                <w:u w:val="single"/>
              </w:rPr>
            </w:pPr>
            <w:r w:rsidRPr="007260F3">
              <w:rPr>
                <w:b/>
                <w:bCs/>
                <w:sz w:val="20"/>
                <w:szCs w:val="20"/>
              </w:rPr>
              <w:t>201</w:t>
            </w:r>
            <w:r w:rsidR="000B3E5E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443" w:type="dxa"/>
          </w:tcPr>
          <w:p w14:paraId="0984ADDB" w14:textId="77777777" w:rsidR="00AB389A" w:rsidRPr="008908B7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908B7">
              <w:rPr>
                <w:b/>
                <w:bCs/>
                <w:sz w:val="20"/>
                <w:szCs w:val="20"/>
              </w:rPr>
              <w:t>pH-metry:</w:t>
            </w:r>
            <w:r>
              <w:rPr>
                <w:sz w:val="20"/>
                <w:szCs w:val="20"/>
              </w:rPr>
              <w:t xml:space="preserve"> </w:t>
            </w:r>
            <w:r w:rsidRPr="008908B7">
              <w:rPr>
                <w:sz w:val="20"/>
                <w:szCs w:val="20"/>
              </w:rPr>
              <w:t>total reflux events ≤73, acid reflux</w:t>
            </w:r>
          </w:p>
          <w:p w14:paraId="420E6E38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908B7">
              <w:rPr>
                <w:sz w:val="20"/>
                <w:szCs w:val="20"/>
              </w:rPr>
              <w:t>events ≤55, weakly acidic reflux events ≤26 and weakly</w:t>
            </w:r>
            <w:r>
              <w:rPr>
                <w:sz w:val="20"/>
                <w:szCs w:val="20"/>
              </w:rPr>
              <w:t xml:space="preserve"> </w:t>
            </w:r>
            <w:r w:rsidRPr="008908B7">
              <w:rPr>
                <w:sz w:val="20"/>
                <w:szCs w:val="20"/>
              </w:rPr>
              <w:t>alkaline reflux events ≤1.19</w:t>
            </w:r>
          </w:p>
          <w:p w14:paraId="3EA73502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2FA95F53" w14:textId="77777777" w:rsidR="00AB389A" w:rsidRDefault="00AB389A" w:rsidP="00B27429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Characteristics:</w:t>
            </w:r>
          </w:p>
          <w:p w14:paraId="0FBAC594" w14:textId="77777777" w:rsidR="00AB389A" w:rsidRDefault="00AB389A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- </w:t>
            </w:r>
            <w:r w:rsidRPr="00516A86">
              <w:rPr>
                <w:sz w:val="20"/>
                <w:szCs w:val="20"/>
              </w:rPr>
              <w:t>A</w:t>
            </w:r>
            <w:r w:rsidRPr="008908B7">
              <w:rPr>
                <w:sz w:val="20"/>
                <w:szCs w:val="20"/>
              </w:rPr>
              <w:t>cid reflux</w:t>
            </w:r>
            <w:r>
              <w:rPr>
                <w:sz w:val="20"/>
                <w:szCs w:val="20"/>
              </w:rPr>
              <w:t xml:space="preserve">, </w:t>
            </w:r>
            <w:r w:rsidRPr="008908B7">
              <w:rPr>
                <w:sz w:val="20"/>
                <w:szCs w:val="20"/>
              </w:rPr>
              <w:t>reflex events with pH</w:t>
            </w:r>
            <w:r>
              <w:rPr>
                <w:sz w:val="20"/>
                <w:szCs w:val="20"/>
              </w:rPr>
              <w:t xml:space="preserve"> </w:t>
            </w:r>
            <w:r w:rsidRPr="008908B7">
              <w:rPr>
                <w:sz w:val="20"/>
                <w:szCs w:val="20"/>
              </w:rPr>
              <w:t>&lt;4</w:t>
            </w:r>
            <w:r>
              <w:rPr>
                <w:sz w:val="20"/>
                <w:szCs w:val="20"/>
              </w:rPr>
              <w:t xml:space="preserve"> </w:t>
            </w:r>
          </w:p>
          <w:p w14:paraId="0B3A6AC1" w14:textId="77777777" w:rsidR="00AB389A" w:rsidRPr="008908B7" w:rsidRDefault="00AB389A" w:rsidP="00B27429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W</w:t>
            </w:r>
            <w:r w:rsidRPr="008908B7">
              <w:rPr>
                <w:sz w:val="20"/>
                <w:szCs w:val="20"/>
              </w:rPr>
              <w:t>eakly acidic reflux, reflux events with pH of 4</w:t>
            </w:r>
            <w:r>
              <w:rPr>
                <w:sz w:val="20"/>
                <w:szCs w:val="20"/>
              </w:rPr>
              <w:t>-</w:t>
            </w:r>
            <w:r w:rsidRPr="008908B7">
              <w:rPr>
                <w:sz w:val="20"/>
                <w:szCs w:val="20"/>
              </w:rPr>
              <w:t>7</w:t>
            </w:r>
          </w:p>
          <w:p w14:paraId="5B1E1320" w14:textId="6BDD3690" w:rsidR="00AB389A" w:rsidRDefault="00AB389A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W</w:t>
            </w:r>
            <w:r w:rsidRPr="008908B7">
              <w:rPr>
                <w:sz w:val="20"/>
                <w:szCs w:val="20"/>
              </w:rPr>
              <w:t>eakly alkaline reflux, reflux events with pH &gt;7</w:t>
            </w:r>
          </w:p>
          <w:p w14:paraId="20832F72" w14:textId="63BFE913" w:rsidR="00080446" w:rsidRDefault="00080446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14:paraId="545D74BD" w14:textId="0CF8BF3B" w:rsidR="00080446" w:rsidRPr="00080446" w:rsidRDefault="00080446" w:rsidP="00B27429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0"/>
                <w:szCs w:val="20"/>
              </w:rPr>
            </w:pPr>
            <w:r w:rsidRPr="00080446">
              <w:rPr>
                <w:b/>
                <w:bCs/>
                <w:sz w:val="20"/>
                <w:szCs w:val="20"/>
              </w:rPr>
              <w:t>Endoscopy fin</w:t>
            </w:r>
            <w:r>
              <w:rPr>
                <w:b/>
                <w:bCs/>
                <w:sz w:val="20"/>
                <w:szCs w:val="20"/>
              </w:rPr>
              <w:t>di</w:t>
            </w:r>
            <w:r w:rsidRPr="00080446">
              <w:rPr>
                <w:b/>
                <w:bCs/>
                <w:sz w:val="20"/>
                <w:szCs w:val="20"/>
              </w:rPr>
              <w:t>ngs</w:t>
            </w:r>
            <w:r>
              <w:rPr>
                <w:b/>
                <w:bCs/>
                <w:sz w:val="20"/>
                <w:szCs w:val="20"/>
              </w:rPr>
              <w:t>:</w:t>
            </w:r>
            <w:r w:rsidR="00F0597B">
              <w:rPr>
                <w:b/>
                <w:bCs/>
                <w:sz w:val="20"/>
                <w:szCs w:val="20"/>
              </w:rPr>
              <w:t xml:space="preserve"> </w:t>
            </w:r>
            <w:r w:rsidR="00F0597B" w:rsidRPr="00F0597B">
              <w:rPr>
                <w:sz w:val="20"/>
                <w:szCs w:val="20"/>
              </w:rPr>
              <w:t xml:space="preserve">Esophagitis classified based on Los Angeles system </w:t>
            </w:r>
          </w:p>
          <w:p w14:paraId="2BD0A87D" w14:textId="77777777" w:rsidR="00AB389A" w:rsidRPr="008C3543" w:rsidRDefault="00AB389A" w:rsidP="00B27429">
            <w:pPr>
              <w:jc w:val="both"/>
              <w:rPr>
                <w:sz w:val="20"/>
                <w:szCs w:val="20"/>
                <w:u w:val="single"/>
              </w:rPr>
            </w:pPr>
          </w:p>
        </w:tc>
        <w:tc>
          <w:tcPr>
            <w:tcW w:w="4298" w:type="dxa"/>
          </w:tcPr>
          <w:p w14:paraId="7EDC9288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Use of PPI or H2-receptor antagonists within 1-month prior to study</w:t>
            </w:r>
          </w:p>
          <w:p w14:paraId="6EEE646A" w14:textId="77777777" w:rsidR="00AB389A" w:rsidRPr="008908B7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H</w:t>
            </w:r>
            <w:r w:rsidRPr="008908B7">
              <w:rPr>
                <w:sz w:val="20"/>
                <w:szCs w:val="20"/>
              </w:rPr>
              <w:t>istory of esophageal,</w:t>
            </w:r>
          </w:p>
          <w:p w14:paraId="4A8F1DD5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908B7">
              <w:rPr>
                <w:sz w:val="20"/>
                <w:szCs w:val="20"/>
              </w:rPr>
              <w:t>gastric and duodenal surgery</w:t>
            </w:r>
          </w:p>
          <w:p w14:paraId="6F7860CC" w14:textId="77777777" w:rsidR="00AB389A" w:rsidRPr="008908B7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L</w:t>
            </w:r>
            <w:r w:rsidRPr="008908B7">
              <w:rPr>
                <w:sz w:val="20"/>
                <w:szCs w:val="20"/>
              </w:rPr>
              <w:t>ong-term use of</w:t>
            </w:r>
          </w:p>
          <w:p w14:paraId="78266BF1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908B7">
              <w:rPr>
                <w:sz w:val="20"/>
                <w:szCs w:val="20"/>
              </w:rPr>
              <w:t>Clopidogrel</w:t>
            </w:r>
          </w:p>
          <w:p w14:paraId="7507E3E0" w14:textId="77777777" w:rsidR="00AB389A" w:rsidRPr="008908B7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</w:t>
            </w:r>
            <w:r w:rsidRPr="008908B7">
              <w:rPr>
                <w:sz w:val="20"/>
                <w:szCs w:val="20"/>
              </w:rPr>
              <w:t>atients with alarming symptoms</w:t>
            </w:r>
          </w:p>
          <w:p w14:paraId="4ABDF4CC" w14:textId="77777777" w:rsidR="00AB389A" w:rsidRPr="008908B7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908B7">
              <w:rPr>
                <w:sz w:val="20"/>
                <w:szCs w:val="20"/>
              </w:rPr>
              <w:t>such as anemia, weight loss, gastrointestinal bleeding</w:t>
            </w:r>
          </w:p>
          <w:p w14:paraId="746509A7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908B7">
              <w:rPr>
                <w:sz w:val="20"/>
                <w:szCs w:val="20"/>
              </w:rPr>
              <w:t>and dysphagia</w:t>
            </w:r>
          </w:p>
          <w:p w14:paraId="633039D0" w14:textId="77777777" w:rsidR="00AB389A" w:rsidRPr="008908B7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8908B7">
              <w:rPr>
                <w:sz w:val="20"/>
                <w:szCs w:val="20"/>
              </w:rPr>
              <w:t>EGD-confirmed esophageal</w:t>
            </w:r>
          </w:p>
          <w:p w14:paraId="4C26BB00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908B7">
              <w:rPr>
                <w:sz w:val="20"/>
                <w:szCs w:val="20"/>
              </w:rPr>
              <w:t>varices, peptic ulcer or malignant tumors</w:t>
            </w:r>
          </w:p>
          <w:p w14:paraId="04E0D20F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</w:t>
            </w:r>
            <w:r w:rsidRPr="008908B7">
              <w:rPr>
                <w:sz w:val="20"/>
                <w:szCs w:val="20"/>
              </w:rPr>
              <w:t>atients</w:t>
            </w:r>
            <w:r>
              <w:rPr>
                <w:sz w:val="20"/>
                <w:szCs w:val="20"/>
              </w:rPr>
              <w:t xml:space="preserve"> </w:t>
            </w:r>
            <w:r w:rsidRPr="008908B7">
              <w:rPr>
                <w:sz w:val="20"/>
                <w:szCs w:val="20"/>
              </w:rPr>
              <w:t>with severe liver and kidney diseases</w:t>
            </w:r>
          </w:p>
          <w:p w14:paraId="3FE741DF" w14:textId="77777777" w:rsidR="00AB389A" w:rsidRPr="008908B7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Presence of c</w:t>
            </w:r>
            <w:r w:rsidRPr="008908B7">
              <w:rPr>
                <w:sz w:val="20"/>
                <w:szCs w:val="20"/>
              </w:rPr>
              <w:t>oagulation disorders</w:t>
            </w:r>
          </w:p>
          <w:p w14:paraId="25D6D93C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Pregnant or lactating patients</w:t>
            </w:r>
          </w:p>
          <w:p w14:paraId="3E58A8BD" w14:textId="77777777" w:rsidR="00AB389A" w:rsidRPr="008C3543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Patients intolerant to PPIs</w:t>
            </w:r>
          </w:p>
        </w:tc>
        <w:tc>
          <w:tcPr>
            <w:tcW w:w="2561" w:type="dxa"/>
          </w:tcPr>
          <w:p w14:paraId="5737ED8A" w14:textId="6B37C9DD" w:rsidR="00AB389A" w:rsidRPr="008C3543" w:rsidRDefault="00AB389A" w:rsidP="00B27429">
            <w:pPr>
              <w:jc w:val="center"/>
              <w:rPr>
                <w:sz w:val="20"/>
                <w:szCs w:val="20"/>
                <w:u w:val="single"/>
              </w:rPr>
            </w:pPr>
          </w:p>
        </w:tc>
      </w:tr>
      <w:tr w:rsidR="00AB389A" w14:paraId="0EE6CC0D" w14:textId="77777777" w:rsidTr="00457646">
        <w:tc>
          <w:tcPr>
            <w:tcW w:w="1648" w:type="dxa"/>
          </w:tcPr>
          <w:p w14:paraId="09631597" w14:textId="77777777" w:rsidR="00AB389A" w:rsidRPr="007260F3" w:rsidRDefault="00AB389A" w:rsidP="00B27429">
            <w:pPr>
              <w:jc w:val="center"/>
              <w:rPr>
                <w:b/>
                <w:bCs/>
                <w:sz w:val="20"/>
                <w:szCs w:val="20"/>
              </w:rPr>
            </w:pPr>
            <w:r w:rsidRPr="007260F3">
              <w:rPr>
                <w:b/>
                <w:bCs/>
                <w:sz w:val="20"/>
                <w:szCs w:val="20"/>
              </w:rPr>
              <w:t>Bate et al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  <w:p w14:paraId="393FE4C6" w14:textId="77777777" w:rsidR="00AB389A" w:rsidRPr="008C3543" w:rsidRDefault="00AB389A" w:rsidP="00B27429">
            <w:pPr>
              <w:jc w:val="center"/>
              <w:rPr>
                <w:sz w:val="20"/>
                <w:szCs w:val="20"/>
                <w:u w:val="single"/>
              </w:rPr>
            </w:pPr>
            <w:r w:rsidRPr="007260F3">
              <w:rPr>
                <w:b/>
                <w:bCs/>
                <w:sz w:val="20"/>
                <w:szCs w:val="20"/>
              </w:rPr>
              <w:t>1999</w:t>
            </w:r>
          </w:p>
        </w:tc>
        <w:tc>
          <w:tcPr>
            <w:tcW w:w="4443" w:type="dxa"/>
          </w:tcPr>
          <w:p w14:paraId="63384C21" w14:textId="77777777" w:rsidR="00AB389A" w:rsidRPr="008908B7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908B7">
              <w:rPr>
                <w:b/>
                <w:bCs/>
                <w:sz w:val="20"/>
                <w:szCs w:val="20"/>
              </w:rPr>
              <w:t>pH-metry:</w:t>
            </w:r>
            <w:r>
              <w:rPr>
                <w:sz w:val="20"/>
                <w:szCs w:val="20"/>
              </w:rPr>
              <w:t xml:space="preserve"> </w:t>
            </w:r>
            <w:r w:rsidRPr="008908B7">
              <w:rPr>
                <w:sz w:val="20"/>
                <w:szCs w:val="20"/>
              </w:rPr>
              <w:t>pH &lt;</w:t>
            </w:r>
            <w:r>
              <w:rPr>
                <w:sz w:val="20"/>
                <w:szCs w:val="20"/>
              </w:rPr>
              <w:t xml:space="preserve"> </w:t>
            </w:r>
            <w:r w:rsidRPr="008908B7">
              <w:rPr>
                <w:sz w:val="20"/>
                <w:szCs w:val="20"/>
              </w:rPr>
              <w:t>4 exceeding 4% of the</w:t>
            </w:r>
          </w:p>
          <w:p w14:paraId="01CD83C8" w14:textId="77777777" w:rsidR="00AB389A" w:rsidRDefault="00AB389A" w:rsidP="00B27429">
            <w:pPr>
              <w:jc w:val="center"/>
              <w:rPr>
                <w:sz w:val="20"/>
                <w:szCs w:val="20"/>
              </w:rPr>
            </w:pPr>
            <w:r w:rsidRPr="008908B7">
              <w:rPr>
                <w:sz w:val="20"/>
                <w:szCs w:val="20"/>
              </w:rPr>
              <w:t>total time at 24-</w:t>
            </w:r>
            <w:r>
              <w:rPr>
                <w:sz w:val="20"/>
                <w:szCs w:val="20"/>
              </w:rPr>
              <w:t>hours e</w:t>
            </w:r>
            <w:r w:rsidRPr="008908B7">
              <w:rPr>
                <w:sz w:val="20"/>
                <w:szCs w:val="20"/>
              </w:rPr>
              <w:t>sophageal pH monitoring</w:t>
            </w:r>
          </w:p>
          <w:p w14:paraId="44453173" w14:textId="77777777" w:rsidR="00AB389A" w:rsidRDefault="00AB389A" w:rsidP="00B2742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Endoscopy findings: </w:t>
            </w:r>
            <w:r>
              <w:rPr>
                <w:sz w:val="20"/>
                <w:szCs w:val="20"/>
              </w:rPr>
              <w:t xml:space="preserve">presence of grade 1-4 reflux esophagitis </w:t>
            </w:r>
          </w:p>
          <w:p w14:paraId="2D86DF8C" w14:textId="77777777" w:rsidR="00AB389A" w:rsidRDefault="00AB389A" w:rsidP="00B27429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14:paraId="2A3AD561" w14:textId="77777777" w:rsidR="00AB389A" w:rsidRDefault="00AB389A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908B7">
              <w:rPr>
                <w:b/>
                <w:bCs/>
                <w:sz w:val="20"/>
                <w:szCs w:val="20"/>
              </w:rPr>
              <w:t>Grade 1:</w:t>
            </w:r>
            <w:r>
              <w:rPr>
                <w:sz w:val="20"/>
                <w:szCs w:val="20"/>
              </w:rPr>
              <w:t xml:space="preserve"> </w:t>
            </w:r>
            <w:r w:rsidRPr="008908B7">
              <w:rPr>
                <w:sz w:val="20"/>
                <w:szCs w:val="20"/>
              </w:rPr>
              <w:t>erythema,</w:t>
            </w:r>
            <w:r>
              <w:rPr>
                <w:sz w:val="20"/>
                <w:szCs w:val="20"/>
              </w:rPr>
              <w:t xml:space="preserve"> </w:t>
            </w:r>
            <w:r w:rsidRPr="008908B7">
              <w:rPr>
                <w:sz w:val="20"/>
                <w:szCs w:val="20"/>
              </w:rPr>
              <w:t>diffusely red mucosa or edema causing accentuated</w:t>
            </w:r>
            <w:r>
              <w:rPr>
                <w:sz w:val="20"/>
                <w:szCs w:val="20"/>
              </w:rPr>
              <w:t xml:space="preserve"> f</w:t>
            </w:r>
            <w:r w:rsidRPr="008908B7">
              <w:rPr>
                <w:sz w:val="20"/>
                <w:szCs w:val="20"/>
              </w:rPr>
              <w:t>olds, no macroscopic lesions visible</w:t>
            </w:r>
          </w:p>
          <w:p w14:paraId="2E18A3B6" w14:textId="77777777" w:rsidR="00AB389A" w:rsidRDefault="00AB389A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908B7">
              <w:rPr>
                <w:b/>
                <w:bCs/>
                <w:sz w:val="20"/>
                <w:szCs w:val="20"/>
              </w:rPr>
              <w:t>Grade 2:</w:t>
            </w:r>
            <w:r>
              <w:rPr>
                <w:sz w:val="20"/>
                <w:szCs w:val="20"/>
              </w:rPr>
              <w:t xml:space="preserve"> </w:t>
            </w:r>
            <w:r w:rsidRPr="008908B7">
              <w:rPr>
                <w:sz w:val="20"/>
                <w:szCs w:val="20"/>
              </w:rPr>
              <w:t>isolated</w:t>
            </w:r>
            <w:r>
              <w:rPr>
                <w:sz w:val="20"/>
                <w:szCs w:val="20"/>
              </w:rPr>
              <w:t xml:space="preserve"> </w:t>
            </w:r>
            <w:r w:rsidRPr="008908B7">
              <w:rPr>
                <w:sz w:val="20"/>
                <w:szCs w:val="20"/>
              </w:rPr>
              <w:t>round or linear erosions extending from the squamocolumnar</w:t>
            </w:r>
            <w:r>
              <w:rPr>
                <w:sz w:val="20"/>
                <w:szCs w:val="20"/>
              </w:rPr>
              <w:t xml:space="preserve"> </w:t>
            </w:r>
            <w:r w:rsidRPr="008908B7">
              <w:rPr>
                <w:sz w:val="20"/>
                <w:szCs w:val="20"/>
              </w:rPr>
              <w:t>junction upwards in relation to the folds, but</w:t>
            </w:r>
            <w:r>
              <w:rPr>
                <w:sz w:val="20"/>
                <w:szCs w:val="20"/>
              </w:rPr>
              <w:t xml:space="preserve"> </w:t>
            </w:r>
            <w:r w:rsidRPr="008908B7">
              <w:rPr>
                <w:sz w:val="20"/>
                <w:szCs w:val="20"/>
              </w:rPr>
              <w:t>not involving the entire circumference</w:t>
            </w:r>
          </w:p>
          <w:p w14:paraId="024D3CCF" w14:textId="77777777" w:rsidR="00AB389A" w:rsidRPr="008908B7" w:rsidRDefault="00AB389A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908B7">
              <w:rPr>
                <w:b/>
                <w:bCs/>
                <w:sz w:val="20"/>
                <w:szCs w:val="20"/>
              </w:rPr>
              <w:t>Grade 3:</w:t>
            </w:r>
            <w:r>
              <w:rPr>
                <w:sz w:val="20"/>
                <w:szCs w:val="20"/>
              </w:rPr>
              <w:t xml:space="preserve"> confluent </w:t>
            </w:r>
            <w:r w:rsidRPr="008908B7">
              <w:rPr>
                <w:sz w:val="20"/>
                <w:szCs w:val="20"/>
              </w:rPr>
              <w:t>erosions involving the entire circumference;</w:t>
            </w:r>
          </w:p>
          <w:p w14:paraId="682293CF" w14:textId="77777777" w:rsidR="00AB389A" w:rsidRPr="008C3543" w:rsidRDefault="00AB389A" w:rsidP="00B27429">
            <w:pPr>
              <w:jc w:val="both"/>
              <w:rPr>
                <w:sz w:val="20"/>
                <w:szCs w:val="20"/>
                <w:u w:val="single"/>
              </w:rPr>
            </w:pPr>
            <w:r w:rsidRPr="008908B7">
              <w:rPr>
                <w:b/>
                <w:bCs/>
                <w:sz w:val="20"/>
                <w:szCs w:val="20"/>
              </w:rPr>
              <w:t>Grade 4:</w:t>
            </w:r>
            <w:r>
              <w:rPr>
                <w:sz w:val="20"/>
                <w:szCs w:val="20"/>
              </w:rPr>
              <w:t xml:space="preserve"> </w:t>
            </w:r>
            <w:r w:rsidRPr="008908B7">
              <w:rPr>
                <w:sz w:val="20"/>
                <w:szCs w:val="20"/>
              </w:rPr>
              <w:t>frank benign ulcer</w:t>
            </w:r>
          </w:p>
        </w:tc>
        <w:tc>
          <w:tcPr>
            <w:tcW w:w="4298" w:type="dxa"/>
          </w:tcPr>
          <w:p w14:paraId="118D5867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Malignancy </w:t>
            </w:r>
          </w:p>
          <w:p w14:paraId="7685169F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Patient with probable active CAD </w:t>
            </w:r>
          </w:p>
          <w:p w14:paraId="6AC1BC3C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History of cholelithiasis, pancreatitis </w:t>
            </w:r>
          </w:p>
          <w:p w14:paraId="255F27FC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Primary esophageal motility disorder (achalasia) </w:t>
            </w:r>
          </w:p>
          <w:p w14:paraId="4E8DAE63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Inflammatory bowel syndrome </w:t>
            </w:r>
          </w:p>
          <w:p w14:paraId="2C67DC84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History of </w:t>
            </w:r>
            <w:r w:rsidRPr="008908B7">
              <w:rPr>
                <w:sz w:val="20"/>
                <w:szCs w:val="20"/>
              </w:rPr>
              <w:t>vagotomy or gastrointestinal surgery</w:t>
            </w:r>
            <w:r>
              <w:rPr>
                <w:sz w:val="20"/>
                <w:szCs w:val="20"/>
              </w:rPr>
              <w:t xml:space="preserve"> e</w:t>
            </w:r>
            <w:r w:rsidRPr="008908B7">
              <w:rPr>
                <w:sz w:val="20"/>
                <w:szCs w:val="20"/>
              </w:rPr>
              <w:t>xcept for closure and oversewing of an ulcer</w:t>
            </w:r>
          </w:p>
          <w:p w14:paraId="2783718C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Use of anti-reflux medication except for </w:t>
            </w:r>
            <w:r w:rsidRPr="008908B7">
              <w:rPr>
                <w:sz w:val="20"/>
                <w:szCs w:val="20"/>
              </w:rPr>
              <w:t>antacids and alginates in the 7 days prior to entry</w:t>
            </w:r>
            <w:r>
              <w:rPr>
                <w:sz w:val="20"/>
                <w:szCs w:val="20"/>
              </w:rPr>
              <w:t xml:space="preserve"> </w:t>
            </w:r>
            <w:r w:rsidRPr="008908B7">
              <w:rPr>
                <w:sz w:val="20"/>
                <w:szCs w:val="20"/>
              </w:rPr>
              <w:t>and unwillingness to avoid their use during the study</w:t>
            </w:r>
          </w:p>
          <w:p w14:paraId="78A7C72C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Current treatment for H. pylori </w:t>
            </w:r>
          </w:p>
          <w:p w14:paraId="5790CF7B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Current </w:t>
            </w:r>
            <w:r w:rsidRPr="008908B7">
              <w:rPr>
                <w:sz w:val="20"/>
                <w:szCs w:val="20"/>
              </w:rPr>
              <w:t>use of</w:t>
            </w:r>
            <w:r>
              <w:rPr>
                <w:sz w:val="20"/>
                <w:szCs w:val="20"/>
              </w:rPr>
              <w:t xml:space="preserve"> </w:t>
            </w:r>
            <w:r w:rsidRPr="008908B7">
              <w:rPr>
                <w:sz w:val="20"/>
                <w:szCs w:val="20"/>
              </w:rPr>
              <w:t>warfarin or phenytoin</w:t>
            </w:r>
          </w:p>
          <w:p w14:paraId="69747C1F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U</w:t>
            </w:r>
            <w:r w:rsidRPr="008908B7">
              <w:rPr>
                <w:sz w:val="20"/>
                <w:szCs w:val="20"/>
              </w:rPr>
              <w:t>se of any investigational drug</w:t>
            </w:r>
            <w:r>
              <w:rPr>
                <w:sz w:val="20"/>
                <w:szCs w:val="20"/>
              </w:rPr>
              <w:t xml:space="preserve"> </w:t>
            </w:r>
            <w:r w:rsidRPr="008908B7">
              <w:rPr>
                <w:sz w:val="20"/>
                <w:szCs w:val="20"/>
              </w:rPr>
              <w:t>in the 16 weeks prior to entry and during the study</w:t>
            </w:r>
          </w:p>
          <w:p w14:paraId="34CA9451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Pregnant and lactating patient </w:t>
            </w:r>
          </w:p>
          <w:p w14:paraId="5AA8C635" w14:textId="77777777" w:rsidR="00AB389A" w:rsidRPr="008C3543" w:rsidRDefault="00AB389A" w:rsidP="00B27429">
            <w:pPr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- Alcohol or drug use</w:t>
            </w:r>
          </w:p>
        </w:tc>
        <w:tc>
          <w:tcPr>
            <w:tcW w:w="2561" w:type="dxa"/>
          </w:tcPr>
          <w:p w14:paraId="17C8D6D8" w14:textId="77777777" w:rsidR="00AB389A" w:rsidRPr="008C3543" w:rsidRDefault="00AB389A" w:rsidP="00B27429">
            <w:pPr>
              <w:jc w:val="center"/>
              <w:rPr>
                <w:sz w:val="20"/>
                <w:szCs w:val="20"/>
                <w:u w:val="single"/>
              </w:rPr>
            </w:pPr>
          </w:p>
        </w:tc>
      </w:tr>
      <w:tr w:rsidR="00AB389A" w:rsidRPr="008C3543" w14:paraId="0CCF77A7" w14:textId="77777777" w:rsidTr="00457646">
        <w:tc>
          <w:tcPr>
            <w:tcW w:w="1648" w:type="dxa"/>
          </w:tcPr>
          <w:p w14:paraId="472ECF50" w14:textId="77777777" w:rsidR="00AB389A" w:rsidRPr="007260F3" w:rsidRDefault="00AB389A" w:rsidP="00B27429">
            <w:pPr>
              <w:jc w:val="center"/>
              <w:rPr>
                <w:b/>
                <w:bCs/>
                <w:sz w:val="20"/>
                <w:szCs w:val="20"/>
              </w:rPr>
            </w:pPr>
            <w:r w:rsidRPr="007260F3">
              <w:rPr>
                <w:b/>
                <w:bCs/>
                <w:sz w:val="20"/>
                <w:szCs w:val="20"/>
              </w:rPr>
              <w:t>Fass et al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  <w:p w14:paraId="69D3F991" w14:textId="77777777" w:rsidR="00AB389A" w:rsidRPr="008C3543" w:rsidRDefault="00AB389A" w:rsidP="00B27429">
            <w:pPr>
              <w:jc w:val="center"/>
              <w:rPr>
                <w:sz w:val="20"/>
                <w:szCs w:val="20"/>
                <w:u w:val="single"/>
              </w:rPr>
            </w:pPr>
            <w:r w:rsidRPr="007260F3">
              <w:rPr>
                <w:b/>
                <w:bCs/>
                <w:sz w:val="20"/>
                <w:szCs w:val="20"/>
              </w:rPr>
              <w:t>2000</w:t>
            </w:r>
          </w:p>
        </w:tc>
        <w:tc>
          <w:tcPr>
            <w:tcW w:w="4443" w:type="dxa"/>
          </w:tcPr>
          <w:p w14:paraId="041A10C9" w14:textId="77777777" w:rsidR="00AB389A" w:rsidRPr="008908B7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908B7">
              <w:rPr>
                <w:b/>
                <w:bCs/>
                <w:sz w:val="20"/>
                <w:szCs w:val="20"/>
              </w:rPr>
              <w:t>pH-metry:</w:t>
            </w:r>
            <w:r>
              <w:rPr>
                <w:sz w:val="20"/>
                <w:szCs w:val="20"/>
              </w:rPr>
              <w:t xml:space="preserve"> </w:t>
            </w:r>
            <w:r w:rsidRPr="008908B7">
              <w:rPr>
                <w:sz w:val="20"/>
                <w:szCs w:val="20"/>
              </w:rPr>
              <w:t>pH &lt;</w:t>
            </w:r>
            <w:r>
              <w:rPr>
                <w:sz w:val="20"/>
                <w:szCs w:val="20"/>
              </w:rPr>
              <w:t xml:space="preserve"> </w:t>
            </w:r>
            <w:r w:rsidRPr="008908B7">
              <w:rPr>
                <w:sz w:val="20"/>
                <w:szCs w:val="20"/>
              </w:rPr>
              <w:t>4 exceeding 4.2% of the</w:t>
            </w:r>
          </w:p>
          <w:p w14:paraId="7702B214" w14:textId="77777777" w:rsidR="00AB389A" w:rsidRDefault="00AB389A" w:rsidP="00B27429">
            <w:pPr>
              <w:jc w:val="center"/>
              <w:rPr>
                <w:sz w:val="20"/>
                <w:szCs w:val="20"/>
              </w:rPr>
            </w:pPr>
            <w:r w:rsidRPr="008908B7">
              <w:rPr>
                <w:sz w:val="20"/>
                <w:szCs w:val="20"/>
              </w:rPr>
              <w:t>total time at 24-</w:t>
            </w:r>
            <w:r>
              <w:rPr>
                <w:sz w:val="20"/>
                <w:szCs w:val="20"/>
              </w:rPr>
              <w:t>hours e</w:t>
            </w:r>
            <w:r w:rsidRPr="008908B7">
              <w:rPr>
                <w:sz w:val="20"/>
                <w:szCs w:val="20"/>
              </w:rPr>
              <w:t>sophageal pH monitoring</w:t>
            </w:r>
          </w:p>
          <w:p w14:paraId="3D7698E9" w14:textId="77777777" w:rsidR="00AB389A" w:rsidRPr="008C3543" w:rsidRDefault="00AB389A" w:rsidP="00B27429">
            <w:pPr>
              <w:jc w:val="center"/>
              <w:rPr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</w:rPr>
              <w:t xml:space="preserve">Endoscopy findings: </w:t>
            </w:r>
            <w:r>
              <w:rPr>
                <w:sz w:val="20"/>
                <w:szCs w:val="20"/>
              </w:rPr>
              <w:t>grade 2-4 erosive esophagitis</w:t>
            </w:r>
          </w:p>
        </w:tc>
        <w:tc>
          <w:tcPr>
            <w:tcW w:w="4298" w:type="dxa"/>
          </w:tcPr>
          <w:p w14:paraId="09D4EF00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M</w:t>
            </w:r>
            <w:r w:rsidRPr="008908B7">
              <w:rPr>
                <w:sz w:val="20"/>
                <w:szCs w:val="20"/>
              </w:rPr>
              <w:t>edical contraindication to omeprazole therapy</w:t>
            </w:r>
          </w:p>
          <w:p w14:paraId="48E189FF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Use of </w:t>
            </w:r>
            <w:r w:rsidRPr="008908B7">
              <w:rPr>
                <w:sz w:val="20"/>
                <w:szCs w:val="20"/>
              </w:rPr>
              <w:t>prescription NSAIDs</w:t>
            </w:r>
          </w:p>
          <w:p w14:paraId="0F77E1EB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Use of PPIs</w:t>
            </w:r>
          </w:p>
          <w:p w14:paraId="0522A587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History of duodenal or gastric ulcer on endoscopy </w:t>
            </w:r>
          </w:p>
          <w:p w14:paraId="1D34E584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History of </w:t>
            </w:r>
            <w:r w:rsidRPr="008908B7">
              <w:rPr>
                <w:sz w:val="20"/>
                <w:szCs w:val="20"/>
              </w:rPr>
              <w:t>upper gastrointestinal surgery</w:t>
            </w:r>
          </w:p>
          <w:p w14:paraId="1155B8A5" w14:textId="77777777" w:rsidR="00AB389A" w:rsidRPr="008C3543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Unwillingness to provide an informed consent </w:t>
            </w:r>
          </w:p>
        </w:tc>
        <w:tc>
          <w:tcPr>
            <w:tcW w:w="2561" w:type="dxa"/>
          </w:tcPr>
          <w:p w14:paraId="2099548E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Confounding: sex distribution</w:t>
            </w:r>
          </w:p>
          <w:p w14:paraId="354D916C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Selection bias: tertiary care center</w:t>
            </w:r>
          </w:p>
          <w:p w14:paraId="7BD09ACC" w14:textId="077B1DE9" w:rsidR="00AB389A" w:rsidRPr="008C3543" w:rsidRDefault="00AB389A" w:rsidP="00B27429">
            <w:pPr>
              <w:jc w:val="center"/>
              <w:rPr>
                <w:sz w:val="20"/>
                <w:szCs w:val="20"/>
                <w:u w:val="single"/>
              </w:rPr>
            </w:pPr>
          </w:p>
        </w:tc>
      </w:tr>
      <w:tr w:rsidR="00AB389A" w:rsidRPr="008C3543" w14:paraId="05E72B4C" w14:textId="77777777" w:rsidTr="00457646">
        <w:tc>
          <w:tcPr>
            <w:tcW w:w="1648" w:type="dxa"/>
          </w:tcPr>
          <w:p w14:paraId="0E2DF8BE" w14:textId="77777777" w:rsidR="00AB389A" w:rsidRPr="007260F3" w:rsidRDefault="00AB389A" w:rsidP="00B27429">
            <w:pPr>
              <w:jc w:val="center"/>
              <w:rPr>
                <w:b/>
                <w:bCs/>
                <w:sz w:val="20"/>
                <w:szCs w:val="20"/>
              </w:rPr>
            </w:pPr>
            <w:r w:rsidRPr="007260F3">
              <w:rPr>
                <w:b/>
                <w:bCs/>
                <w:sz w:val="20"/>
                <w:szCs w:val="20"/>
              </w:rPr>
              <w:t>Aanen et al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  <w:p w14:paraId="14AC57E9" w14:textId="77777777" w:rsidR="00AB389A" w:rsidRPr="008C3543" w:rsidRDefault="00AB389A" w:rsidP="00B27429">
            <w:pPr>
              <w:jc w:val="center"/>
              <w:rPr>
                <w:sz w:val="20"/>
                <w:szCs w:val="20"/>
                <w:u w:val="single"/>
              </w:rPr>
            </w:pPr>
            <w:r w:rsidRPr="007260F3">
              <w:rPr>
                <w:b/>
                <w:bCs/>
                <w:sz w:val="20"/>
                <w:szCs w:val="20"/>
              </w:rPr>
              <w:t>2006</w:t>
            </w:r>
          </w:p>
        </w:tc>
        <w:tc>
          <w:tcPr>
            <w:tcW w:w="4443" w:type="dxa"/>
          </w:tcPr>
          <w:p w14:paraId="32B532AD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Symptom index: </w:t>
            </w:r>
            <w:r>
              <w:rPr>
                <w:sz w:val="20"/>
                <w:szCs w:val="20"/>
              </w:rPr>
              <w:t>&gt; 50% or statistically significant association between symptoms &amp; reflux episodes (P &lt; 0.05)</w:t>
            </w:r>
          </w:p>
          <w:p w14:paraId="6C65F70E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  <w:p w14:paraId="1EC3B69E" w14:textId="77777777" w:rsidR="00AB389A" w:rsidRPr="008908B7" w:rsidRDefault="00AB389A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8C3543">
              <w:rPr>
                <w:b/>
                <w:bCs/>
                <w:sz w:val="20"/>
                <w:szCs w:val="20"/>
              </w:rPr>
              <w:t>Note:</w:t>
            </w:r>
            <w:r>
              <w:rPr>
                <w:sz w:val="20"/>
                <w:szCs w:val="20"/>
              </w:rPr>
              <w:t xml:space="preserve"> </w:t>
            </w:r>
            <w:r w:rsidRPr="008908B7">
              <w:rPr>
                <w:sz w:val="20"/>
                <w:szCs w:val="20"/>
              </w:rPr>
              <w:t>The</w:t>
            </w:r>
            <w:r>
              <w:rPr>
                <w:sz w:val="20"/>
                <w:szCs w:val="20"/>
              </w:rPr>
              <w:t xml:space="preserve"> </w:t>
            </w:r>
            <w:r w:rsidRPr="008908B7">
              <w:rPr>
                <w:sz w:val="20"/>
                <w:szCs w:val="20"/>
              </w:rPr>
              <w:t>SI was defined as the number of reflux-associated</w:t>
            </w:r>
            <w:r>
              <w:rPr>
                <w:sz w:val="20"/>
                <w:szCs w:val="20"/>
              </w:rPr>
              <w:t xml:space="preserve"> </w:t>
            </w:r>
            <w:r w:rsidRPr="008908B7">
              <w:rPr>
                <w:sz w:val="20"/>
                <w:szCs w:val="20"/>
              </w:rPr>
              <w:t>symptom episodes divided by the total number of</w:t>
            </w:r>
            <w:r>
              <w:rPr>
                <w:sz w:val="20"/>
                <w:szCs w:val="20"/>
              </w:rPr>
              <w:t xml:space="preserve"> </w:t>
            </w:r>
            <w:r w:rsidRPr="008908B7">
              <w:rPr>
                <w:sz w:val="20"/>
                <w:szCs w:val="20"/>
              </w:rPr>
              <w:t>symptom episodes multiplied by 100%. The threshold</w:t>
            </w:r>
          </w:p>
          <w:p w14:paraId="55419FD7" w14:textId="77777777" w:rsidR="00AB389A" w:rsidRPr="008C3543" w:rsidRDefault="00AB389A" w:rsidP="00B27429">
            <w:pPr>
              <w:jc w:val="both"/>
              <w:rPr>
                <w:sz w:val="20"/>
                <w:szCs w:val="20"/>
                <w:u w:val="single"/>
              </w:rPr>
            </w:pPr>
          </w:p>
        </w:tc>
        <w:tc>
          <w:tcPr>
            <w:tcW w:w="4298" w:type="dxa"/>
          </w:tcPr>
          <w:p w14:paraId="519DF025" w14:textId="77777777" w:rsidR="00AB389A" w:rsidRPr="008908B7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Patients with </w:t>
            </w:r>
            <w:r w:rsidRPr="008C3543">
              <w:rPr>
                <w:b/>
                <w:bCs/>
                <w:sz w:val="20"/>
                <w:szCs w:val="20"/>
              </w:rPr>
              <w:t>atypical reflux symptoms</w:t>
            </w:r>
            <w:r>
              <w:rPr>
                <w:sz w:val="20"/>
                <w:szCs w:val="20"/>
              </w:rPr>
              <w:t xml:space="preserve"> </w:t>
            </w:r>
            <w:r w:rsidRPr="008908B7">
              <w:rPr>
                <w:sz w:val="20"/>
                <w:szCs w:val="20"/>
              </w:rPr>
              <w:t>such as hoarseness, coughing</w:t>
            </w:r>
          </w:p>
          <w:p w14:paraId="33128AA4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908B7">
              <w:rPr>
                <w:sz w:val="20"/>
                <w:szCs w:val="20"/>
              </w:rPr>
              <w:t>and ‘gastric asthma’</w:t>
            </w:r>
          </w:p>
          <w:p w14:paraId="695D8F31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History of </w:t>
            </w:r>
            <w:r w:rsidRPr="008908B7">
              <w:rPr>
                <w:sz w:val="20"/>
                <w:szCs w:val="20"/>
              </w:rPr>
              <w:t xml:space="preserve">gastrointestinal </w:t>
            </w:r>
          </w:p>
          <w:p w14:paraId="454B2DEE" w14:textId="77777777" w:rsidR="00AB389A" w:rsidRPr="008908B7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Presence of </w:t>
            </w:r>
            <w:r w:rsidRPr="008908B7">
              <w:rPr>
                <w:sz w:val="20"/>
                <w:szCs w:val="20"/>
              </w:rPr>
              <w:t>alarm symptoms</w:t>
            </w:r>
          </w:p>
          <w:p w14:paraId="702DE936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908B7">
              <w:rPr>
                <w:sz w:val="20"/>
                <w:szCs w:val="20"/>
              </w:rPr>
              <w:t>(weight loss, dysphagia or hematemesis)</w:t>
            </w:r>
          </w:p>
          <w:p w14:paraId="2C58B015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Use of PPIs for more than 30 days in the last 3 months prior to study</w:t>
            </w:r>
          </w:p>
          <w:p w14:paraId="6167EC05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Use of </w:t>
            </w:r>
            <w:r w:rsidRPr="008908B7">
              <w:rPr>
                <w:sz w:val="20"/>
                <w:szCs w:val="20"/>
              </w:rPr>
              <w:t>H2-</w:t>
            </w:r>
            <w:r>
              <w:rPr>
                <w:sz w:val="20"/>
                <w:szCs w:val="20"/>
              </w:rPr>
              <w:t xml:space="preserve">receptor </w:t>
            </w:r>
            <w:r w:rsidRPr="008908B7">
              <w:rPr>
                <w:sz w:val="20"/>
                <w:szCs w:val="20"/>
              </w:rPr>
              <w:t>antagonists or prokinetic drugs during the last</w:t>
            </w:r>
            <w:r>
              <w:rPr>
                <w:sz w:val="20"/>
                <w:szCs w:val="20"/>
              </w:rPr>
              <w:t xml:space="preserve"> m</w:t>
            </w:r>
            <w:r w:rsidRPr="008908B7">
              <w:rPr>
                <w:sz w:val="20"/>
                <w:szCs w:val="20"/>
              </w:rPr>
              <w:t>onth</w:t>
            </w:r>
          </w:p>
          <w:p w14:paraId="6AD66636" w14:textId="77777777" w:rsidR="00AB389A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8908B7">
              <w:rPr>
                <w:sz w:val="20"/>
                <w:szCs w:val="20"/>
              </w:rPr>
              <w:t>Pregnant and lactating women</w:t>
            </w:r>
          </w:p>
          <w:p w14:paraId="3E1C231F" w14:textId="77777777" w:rsidR="00AB389A" w:rsidRPr="008908B7" w:rsidRDefault="00AB389A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Use of </w:t>
            </w:r>
            <w:r w:rsidRPr="008908B7">
              <w:rPr>
                <w:sz w:val="20"/>
                <w:szCs w:val="20"/>
              </w:rPr>
              <w:t>phenytoin and diazepam</w:t>
            </w:r>
            <w:r>
              <w:rPr>
                <w:sz w:val="20"/>
                <w:szCs w:val="20"/>
              </w:rPr>
              <w:t xml:space="preserve"> due to</w:t>
            </w:r>
          </w:p>
          <w:p w14:paraId="587C3FB1" w14:textId="77777777" w:rsidR="00AB389A" w:rsidRPr="008C3543" w:rsidRDefault="00AB389A" w:rsidP="00B27429">
            <w:pPr>
              <w:jc w:val="center"/>
              <w:rPr>
                <w:sz w:val="20"/>
                <w:szCs w:val="20"/>
                <w:u w:val="single"/>
              </w:rPr>
            </w:pPr>
            <w:r w:rsidRPr="008908B7">
              <w:rPr>
                <w:sz w:val="20"/>
                <w:szCs w:val="20"/>
              </w:rPr>
              <w:t>possible drug interaction.</w:t>
            </w:r>
          </w:p>
        </w:tc>
        <w:tc>
          <w:tcPr>
            <w:tcW w:w="2561" w:type="dxa"/>
          </w:tcPr>
          <w:p w14:paraId="31A44491" w14:textId="3DF1FCC6" w:rsidR="00AB389A" w:rsidRPr="008C3543" w:rsidRDefault="00AB389A" w:rsidP="00B27429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3AA8E5F" w14:textId="77777777" w:rsidR="00AB389A" w:rsidRDefault="00AB389A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AE71986" w14:textId="1ECD6084" w:rsidR="00D2354B" w:rsidRPr="00D52A3E" w:rsidRDefault="00D5500A">
      <w:pPr>
        <w:rPr>
          <w:b/>
          <w:bCs/>
        </w:rPr>
      </w:pPr>
      <w:r w:rsidRPr="00D52A3E">
        <w:rPr>
          <w:b/>
          <w:bCs/>
        </w:rPr>
        <w:lastRenderedPageBreak/>
        <w:t xml:space="preserve">Table </w:t>
      </w:r>
      <w:r w:rsidR="005D46A6">
        <w:rPr>
          <w:b/>
          <w:bCs/>
        </w:rPr>
        <w:t>S</w:t>
      </w:r>
      <w:r w:rsidR="00D87E2D">
        <w:rPr>
          <w:b/>
          <w:bCs/>
        </w:rPr>
        <w:t>3</w:t>
      </w:r>
      <w:r w:rsidR="00D2354B" w:rsidRPr="00D52A3E">
        <w:t xml:space="preserve">. Characteristics of NCCP Studies </w:t>
      </w:r>
      <w:r w:rsidR="00D52A3E">
        <w:t>I</w:t>
      </w:r>
      <w:r w:rsidR="00D2354B" w:rsidRPr="00D52A3E">
        <w:t xml:space="preserve">ncluded </w:t>
      </w:r>
      <w:r w:rsidR="00D52A3E">
        <w:t>i</w:t>
      </w:r>
      <w:r w:rsidR="00D2354B" w:rsidRPr="00D52A3E">
        <w:t xml:space="preserve">n </w:t>
      </w:r>
      <w:r w:rsidR="00D52A3E">
        <w:t>T</w:t>
      </w:r>
      <w:r w:rsidR="00D2354B" w:rsidRPr="00D52A3E">
        <w:t xml:space="preserve">his </w:t>
      </w:r>
      <w:r w:rsidR="00D52A3E">
        <w:t>M</w:t>
      </w:r>
      <w:r w:rsidR="00D2354B" w:rsidRPr="00D52A3E">
        <w:t>eta-</w:t>
      </w:r>
      <w:r w:rsidR="00D52A3E">
        <w:t>A</w:t>
      </w:r>
      <w:r w:rsidR="00D2354B" w:rsidRPr="00D52A3E">
        <w:t>nalysis</w:t>
      </w:r>
    </w:p>
    <w:p w14:paraId="5ECAD9DB" w14:textId="77777777" w:rsidR="00D2354B" w:rsidRPr="006561A4" w:rsidRDefault="00D2354B">
      <w:pPr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5"/>
        <w:gridCol w:w="3186"/>
        <w:gridCol w:w="4532"/>
        <w:gridCol w:w="3807"/>
      </w:tblGrid>
      <w:tr w:rsidR="0082295B" w14:paraId="69277348" w14:textId="77777777" w:rsidTr="00B27429">
        <w:tc>
          <w:tcPr>
            <w:tcW w:w="1525" w:type="dxa"/>
          </w:tcPr>
          <w:p w14:paraId="16E6D476" w14:textId="77777777" w:rsidR="0082295B" w:rsidRPr="001F169E" w:rsidRDefault="0082295B" w:rsidP="00B27429">
            <w:pPr>
              <w:jc w:val="center"/>
              <w:rPr>
                <w:b/>
                <w:bCs/>
                <w:sz w:val="20"/>
                <w:szCs w:val="20"/>
              </w:rPr>
            </w:pPr>
            <w:r w:rsidRPr="001F169E">
              <w:rPr>
                <w:b/>
                <w:bCs/>
                <w:sz w:val="20"/>
                <w:szCs w:val="20"/>
              </w:rPr>
              <w:t>Study</w:t>
            </w:r>
          </w:p>
        </w:tc>
        <w:tc>
          <w:tcPr>
            <w:tcW w:w="3600" w:type="dxa"/>
          </w:tcPr>
          <w:p w14:paraId="30717B06" w14:textId="77777777" w:rsidR="0082295B" w:rsidRPr="001F169E" w:rsidRDefault="0082295B" w:rsidP="00B27429">
            <w:pPr>
              <w:jc w:val="center"/>
              <w:rPr>
                <w:b/>
                <w:bCs/>
                <w:sz w:val="20"/>
                <w:szCs w:val="20"/>
              </w:rPr>
            </w:pPr>
            <w:r w:rsidRPr="001F169E">
              <w:rPr>
                <w:b/>
                <w:bCs/>
                <w:sz w:val="20"/>
                <w:szCs w:val="20"/>
              </w:rPr>
              <w:t>Definition of NCCP</w:t>
            </w:r>
          </w:p>
        </w:tc>
        <w:tc>
          <w:tcPr>
            <w:tcW w:w="5220" w:type="dxa"/>
          </w:tcPr>
          <w:p w14:paraId="0C896BF3" w14:textId="77777777" w:rsidR="0082295B" w:rsidRPr="001F169E" w:rsidRDefault="0082295B" w:rsidP="00B27429">
            <w:pPr>
              <w:jc w:val="center"/>
              <w:rPr>
                <w:b/>
                <w:bCs/>
                <w:sz w:val="20"/>
                <w:szCs w:val="20"/>
              </w:rPr>
            </w:pPr>
            <w:r w:rsidRPr="001F169E">
              <w:rPr>
                <w:b/>
                <w:bCs/>
                <w:sz w:val="20"/>
                <w:szCs w:val="20"/>
              </w:rPr>
              <w:t>Definition of GERD</w:t>
            </w:r>
          </w:p>
        </w:tc>
        <w:tc>
          <w:tcPr>
            <w:tcW w:w="4333" w:type="dxa"/>
          </w:tcPr>
          <w:p w14:paraId="0EFF09CB" w14:textId="77777777" w:rsidR="0082295B" w:rsidRPr="001F169E" w:rsidRDefault="0082295B" w:rsidP="00B27429">
            <w:pPr>
              <w:jc w:val="center"/>
              <w:rPr>
                <w:b/>
                <w:bCs/>
                <w:sz w:val="20"/>
                <w:szCs w:val="20"/>
              </w:rPr>
            </w:pPr>
            <w:r w:rsidRPr="001F169E">
              <w:rPr>
                <w:b/>
                <w:bCs/>
                <w:sz w:val="20"/>
                <w:szCs w:val="20"/>
              </w:rPr>
              <w:t>Exclusion criteria</w:t>
            </w:r>
          </w:p>
        </w:tc>
      </w:tr>
      <w:tr w:rsidR="0082295B" w14:paraId="739076A6" w14:textId="77777777" w:rsidTr="00B27429">
        <w:tc>
          <w:tcPr>
            <w:tcW w:w="14678" w:type="dxa"/>
            <w:gridSpan w:val="4"/>
          </w:tcPr>
          <w:p w14:paraId="297E7663" w14:textId="77777777" w:rsidR="0082295B" w:rsidRPr="001F169E" w:rsidRDefault="0082295B" w:rsidP="00B27429">
            <w:pPr>
              <w:jc w:val="both"/>
              <w:rPr>
                <w:b/>
                <w:bCs/>
                <w:sz w:val="20"/>
                <w:szCs w:val="20"/>
              </w:rPr>
            </w:pPr>
            <w:r w:rsidRPr="001F169E">
              <w:rPr>
                <w:b/>
                <w:bCs/>
                <w:sz w:val="20"/>
                <w:szCs w:val="20"/>
              </w:rPr>
              <w:t>Randomized Controlled Trials</w:t>
            </w:r>
          </w:p>
        </w:tc>
      </w:tr>
      <w:tr w:rsidR="0082295B" w14:paraId="2EB34871" w14:textId="77777777" w:rsidTr="00B27429">
        <w:tc>
          <w:tcPr>
            <w:tcW w:w="1525" w:type="dxa"/>
          </w:tcPr>
          <w:p w14:paraId="0824B179" w14:textId="77777777" w:rsidR="0082295B" w:rsidRPr="001F169E" w:rsidRDefault="0082295B" w:rsidP="00B27429">
            <w:pPr>
              <w:jc w:val="center"/>
              <w:rPr>
                <w:b/>
                <w:bCs/>
                <w:sz w:val="20"/>
                <w:szCs w:val="20"/>
              </w:rPr>
            </w:pPr>
            <w:r w:rsidRPr="001F169E">
              <w:rPr>
                <w:b/>
                <w:bCs/>
                <w:sz w:val="20"/>
                <w:szCs w:val="20"/>
              </w:rPr>
              <w:t xml:space="preserve">Fass et al. </w:t>
            </w:r>
          </w:p>
          <w:p w14:paraId="02B9297B" w14:textId="77777777" w:rsidR="0082295B" w:rsidRPr="001F169E" w:rsidRDefault="0082295B" w:rsidP="00B27429">
            <w:pPr>
              <w:jc w:val="center"/>
              <w:rPr>
                <w:b/>
                <w:bCs/>
                <w:sz w:val="20"/>
                <w:szCs w:val="20"/>
              </w:rPr>
            </w:pPr>
            <w:r w:rsidRPr="001F169E">
              <w:rPr>
                <w:b/>
                <w:bCs/>
                <w:sz w:val="20"/>
                <w:szCs w:val="20"/>
              </w:rPr>
              <w:t>1998</w:t>
            </w:r>
          </w:p>
        </w:tc>
        <w:tc>
          <w:tcPr>
            <w:tcW w:w="3600" w:type="dxa"/>
          </w:tcPr>
          <w:p w14:paraId="147901D8" w14:textId="77777777" w:rsidR="0082295B" w:rsidRPr="001F169E" w:rsidRDefault="0082295B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F169E">
              <w:rPr>
                <w:sz w:val="20"/>
                <w:szCs w:val="20"/>
              </w:rPr>
              <w:t>Recurrent episodes of retrosternal pain in patients lacking a cardiac abnormality after a reasonable evaluation</w:t>
            </w:r>
          </w:p>
        </w:tc>
        <w:tc>
          <w:tcPr>
            <w:tcW w:w="5220" w:type="dxa"/>
          </w:tcPr>
          <w:p w14:paraId="01486AC1" w14:textId="77777777" w:rsidR="0082295B" w:rsidRPr="001F169E" w:rsidRDefault="0082295B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F169E">
              <w:rPr>
                <w:b/>
                <w:bCs/>
                <w:sz w:val="20"/>
                <w:szCs w:val="20"/>
              </w:rPr>
              <w:t>pH-metry:</w:t>
            </w:r>
            <w:r w:rsidRPr="001F169E">
              <w:rPr>
                <w:sz w:val="20"/>
                <w:szCs w:val="20"/>
              </w:rPr>
              <w:t xml:space="preserve"> pH &lt; 4 exceeding 4% of the total time at 24-hours esophageal pH monitoring</w:t>
            </w:r>
          </w:p>
          <w:p w14:paraId="523429D5" w14:textId="77777777" w:rsidR="0082295B" w:rsidRPr="001F169E" w:rsidRDefault="0082295B" w:rsidP="00B27429">
            <w:pPr>
              <w:jc w:val="both"/>
              <w:rPr>
                <w:sz w:val="20"/>
                <w:szCs w:val="20"/>
              </w:rPr>
            </w:pPr>
            <w:r w:rsidRPr="001F169E">
              <w:rPr>
                <w:b/>
                <w:bCs/>
                <w:sz w:val="20"/>
                <w:szCs w:val="20"/>
              </w:rPr>
              <w:t xml:space="preserve">Endoscopy findings: </w:t>
            </w:r>
            <w:r w:rsidRPr="001F169E">
              <w:rPr>
                <w:sz w:val="20"/>
                <w:szCs w:val="20"/>
              </w:rPr>
              <w:t xml:space="preserve">presence of </w:t>
            </w:r>
            <w:r w:rsidRPr="00F0597B">
              <w:rPr>
                <w:sz w:val="20"/>
                <w:szCs w:val="20"/>
              </w:rPr>
              <w:t>erosive esophagitis</w:t>
            </w:r>
          </w:p>
        </w:tc>
        <w:tc>
          <w:tcPr>
            <w:tcW w:w="4333" w:type="dxa"/>
          </w:tcPr>
          <w:p w14:paraId="3635A14E" w14:textId="77777777" w:rsidR="0082295B" w:rsidRPr="001F169E" w:rsidRDefault="0082295B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F169E">
              <w:rPr>
                <w:sz w:val="20"/>
                <w:szCs w:val="20"/>
              </w:rPr>
              <w:t>- Contraindication for omeprazole therapy</w:t>
            </w:r>
          </w:p>
          <w:p w14:paraId="4279F2DF" w14:textId="77777777" w:rsidR="0082295B" w:rsidRPr="001F169E" w:rsidRDefault="0082295B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F169E">
              <w:rPr>
                <w:sz w:val="20"/>
                <w:szCs w:val="20"/>
              </w:rPr>
              <w:t xml:space="preserve">- Previous treatment with PPIs </w:t>
            </w:r>
          </w:p>
          <w:p w14:paraId="5B671E11" w14:textId="77777777" w:rsidR="0082295B" w:rsidRPr="001F169E" w:rsidRDefault="0082295B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F169E">
              <w:rPr>
                <w:sz w:val="20"/>
                <w:szCs w:val="20"/>
              </w:rPr>
              <w:t xml:space="preserve">- History of PUD </w:t>
            </w:r>
          </w:p>
          <w:p w14:paraId="1DF94FD7" w14:textId="77777777" w:rsidR="0082295B" w:rsidRPr="001F169E" w:rsidRDefault="0082295B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F169E">
              <w:rPr>
                <w:sz w:val="20"/>
                <w:szCs w:val="20"/>
              </w:rPr>
              <w:t xml:space="preserve">- History of GI surgery </w:t>
            </w:r>
          </w:p>
          <w:p w14:paraId="0078A089" w14:textId="77777777" w:rsidR="0082295B" w:rsidRPr="001F169E" w:rsidRDefault="0082295B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F169E">
              <w:rPr>
                <w:sz w:val="20"/>
                <w:szCs w:val="20"/>
              </w:rPr>
              <w:t>- Unwillingness to sign informed consent</w:t>
            </w:r>
          </w:p>
        </w:tc>
      </w:tr>
      <w:tr w:rsidR="0082295B" w14:paraId="6B969225" w14:textId="77777777" w:rsidTr="00B27429">
        <w:tc>
          <w:tcPr>
            <w:tcW w:w="1525" w:type="dxa"/>
          </w:tcPr>
          <w:p w14:paraId="2EEED206" w14:textId="77777777" w:rsidR="0082295B" w:rsidRPr="001F169E" w:rsidRDefault="0082295B" w:rsidP="00B27429">
            <w:pPr>
              <w:jc w:val="center"/>
              <w:rPr>
                <w:b/>
                <w:bCs/>
                <w:sz w:val="20"/>
                <w:szCs w:val="20"/>
              </w:rPr>
            </w:pPr>
            <w:r w:rsidRPr="001F169E">
              <w:rPr>
                <w:b/>
                <w:bCs/>
                <w:sz w:val="20"/>
                <w:szCs w:val="20"/>
              </w:rPr>
              <w:t xml:space="preserve">Pandak et al. </w:t>
            </w:r>
          </w:p>
          <w:p w14:paraId="1AFBED49" w14:textId="77777777" w:rsidR="0082295B" w:rsidRPr="001F169E" w:rsidRDefault="0082295B" w:rsidP="00B27429">
            <w:pPr>
              <w:jc w:val="center"/>
              <w:rPr>
                <w:b/>
                <w:bCs/>
                <w:sz w:val="20"/>
                <w:szCs w:val="20"/>
              </w:rPr>
            </w:pPr>
            <w:r w:rsidRPr="001F169E">
              <w:rPr>
                <w:b/>
                <w:bCs/>
                <w:sz w:val="20"/>
                <w:szCs w:val="20"/>
              </w:rPr>
              <w:t>2002</w:t>
            </w:r>
          </w:p>
        </w:tc>
        <w:tc>
          <w:tcPr>
            <w:tcW w:w="3600" w:type="dxa"/>
          </w:tcPr>
          <w:p w14:paraId="4DCAD516" w14:textId="77777777" w:rsidR="0082295B" w:rsidRPr="001F169E" w:rsidRDefault="0082295B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F169E">
              <w:rPr>
                <w:sz w:val="20"/>
                <w:szCs w:val="20"/>
              </w:rPr>
              <w:t>Recurrent episodes of retrosternal pain in patients lacking a cardiac abnormality after a reasonable evaluation</w:t>
            </w:r>
          </w:p>
        </w:tc>
        <w:tc>
          <w:tcPr>
            <w:tcW w:w="5220" w:type="dxa"/>
          </w:tcPr>
          <w:p w14:paraId="795D7ABA" w14:textId="77777777" w:rsidR="0082295B" w:rsidRPr="001F169E" w:rsidRDefault="0082295B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F169E">
              <w:rPr>
                <w:b/>
                <w:bCs/>
                <w:sz w:val="20"/>
                <w:szCs w:val="20"/>
              </w:rPr>
              <w:t>pH-metry:</w:t>
            </w:r>
            <w:r w:rsidRPr="001F169E">
              <w:rPr>
                <w:sz w:val="20"/>
                <w:szCs w:val="20"/>
              </w:rPr>
              <w:t xml:space="preserve"> pH &lt; 4 exceeding 4.2% of the total time at 24-hours esophageal pH monitoring</w:t>
            </w:r>
          </w:p>
          <w:p w14:paraId="123A2FE7" w14:textId="77777777" w:rsidR="0082295B" w:rsidRPr="001F169E" w:rsidRDefault="0082295B" w:rsidP="00B27429">
            <w:pPr>
              <w:jc w:val="both"/>
              <w:rPr>
                <w:sz w:val="20"/>
                <w:szCs w:val="20"/>
              </w:rPr>
            </w:pPr>
            <w:r w:rsidRPr="001F169E">
              <w:rPr>
                <w:b/>
                <w:bCs/>
                <w:sz w:val="20"/>
                <w:szCs w:val="20"/>
              </w:rPr>
              <w:t xml:space="preserve">Endoscopy findings: </w:t>
            </w:r>
            <w:r w:rsidRPr="001F169E">
              <w:rPr>
                <w:sz w:val="20"/>
                <w:szCs w:val="20"/>
              </w:rPr>
              <w:t>extent of mucosal damage, given a score from 0 to 4 with 4 representing severe erosive esophagitis</w:t>
            </w:r>
          </w:p>
        </w:tc>
        <w:tc>
          <w:tcPr>
            <w:tcW w:w="4333" w:type="dxa"/>
          </w:tcPr>
          <w:p w14:paraId="5D4C6DFC" w14:textId="77777777" w:rsidR="0082295B" w:rsidRPr="001F169E" w:rsidRDefault="0082295B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F169E">
              <w:rPr>
                <w:sz w:val="20"/>
                <w:szCs w:val="20"/>
              </w:rPr>
              <w:t>- Presence of gastric or duodenal ulcer</w:t>
            </w:r>
          </w:p>
          <w:p w14:paraId="582437CF" w14:textId="77777777" w:rsidR="0082295B" w:rsidRPr="001F169E" w:rsidRDefault="0082295B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F169E">
              <w:rPr>
                <w:sz w:val="20"/>
                <w:szCs w:val="20"/>
              </w:rPr>
              <w:t>- Contraindication for omeprazole therapy</w:t>
            </w:r>
          </w:p>
          <w:p w14:paraId="007DE32F" w14:textId="77777777" w:rsidR="0082295B" w:rsidRPr="001F169E" w:rsidRDefault="0082295B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F169E">
              <w:rPr>
                <w:sz w:val="20"/>
                <w:szCs w:val="20"/>
              </w:rPr>
              <w:t xml:space="preserve">- Previous treatment with PPIs </w:t>
            </w:r>
          </w:p>
          <w:p w14:paraId="78813386" w14:textId="77777777" w:rsidR="0082295B" w:rsidRPr="001F169E" w:rsidRDefault="0082295B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F169E">
              <w:rPr>
                <w:sz w:val="20"/>
                <w:szCs w:val="20"/>
              </w:rPr>
              <w:t xml:space="preserve">- History of GI surgery </w:t>
            </w:r>
          </w:p>
          <w:p w14:paraId="0FA29764" w14:textId="77777777" w:rsidR="0082295B" w:rsidRPr="001F169E" w:rsidRDefault="0082295B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F169E">
              <w:rPr>
                <w:sz w:val="20"/>
                <w:szCs w:val="20"/>
              </w:rPr>
              <w:t>- Unwillingness to sign informed consent</w:t>
            </w:r>
          </w:p>
        </w:tc>
      </w:tr>
      <w:tr w:rsidR="0082295B" w14:paraId="12592685" w14:textId="77777777" w:rsidTr="00B27429">
        <w:tc>
          <w:tcPr>
            <w:tcW w:w="1525" w:type="dxa"/>
          </w:tcPr>
          <w:p w14:paraId="0A7185D6" w14:textId="77777777" w:rsidR="0082295B" w:rsidRPr="001F169E" w:rsidRDefault="0082295B" w:rsidP="00B27429">
            <w:pPr>
              <w:jc w:val="center"/>
              <w:rPr>
                <w:b/>
                <w:bCs/>
                <w:sz w:val="20"/>
                <w:szCs w:val="20"/>
              </w:rPr>
            </w:pPr>
            <w:r w:rsidRPr="001F169E">
              <w:rPr>
                <w:b/>
                <w:bCs/>
                <w:sz w:val="20"/>
                <w:szCs w:val="20"/>
              </w:rPr>
              <w:t xml:space="preserve">Xia et al. </w:t>
            </w:r>
          </w:p>
          <w:p w14:paraId="402827E7" w14:textId="77777777" w:rsidR="0082295B" w:rsidRPr="001F169E" w:rsidRDefault="0082295B" w:rsidP="00B27429">
            <w:pPr>
              <w:jc w:val="center"/>
              <w:rPr>
                <w:b/>
                <w:bCs/>
                <w:sz w:val="20"/>
                <w:szCs w:val="20"/>
              </w:rPr>
            </w:pPr>
            <w:r w:rsidRPr="001F169E">
              <w:rPr>
                <w:b/>
                <w:bCs/>
                <w:sz w:val="20"/>
                <w:szCs w:val="20"/>
              </w:rPr>
              <w:t>2003</w:t>
            </w:r>
          </w:p>
        </w:tc>
        <w:tc>
          <w:tcPr>
            <w:tcW w:w="3600" w:type="dxa"/>
          </w:tcPr>
          <w:p w14:paraId="5F8F957E" w14:textId="77777777" w:rsidR="0082295B" w:rsidRPr="001F169E" w:rsidRDefault="0082295B" w:rsidP="00B27429">
            <w:pPr>
              <w:jc w:val="center"/>
              <w:rPr>
                <w:sz w:val="20"/>
                <w:szCs w:val="20"/>
              </w:rPr>
            </w:pPr>
            <w:r w:rsidRPr="001F169E">
              <w:rPr>
                <w:color w:val="1C1D1E"/>
                <w:sz w:val="20"/>
                <w:szCs w:val="20"/>
                <w:shd w:val="clear" w:color="auto" w:fill="FFFFFF"/>
              </w:rPr>
              <w:t>Chest pain without evidence of coronary artery disease:</w:t>
            </w:r>
          </w:p>
          <w:p w14:paraId="2266F50B" w14:textId="77777777" w:rsidR="0082295B" w:rsidRPr="001F169E" w:rsidRDefault="0082295B" w:rsidP="00B274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20" w:type="dxa"/>
          </w:tcPr>
          <w:p w14:paraId="62D35A8C" w14:textId="77777777" w:rsidR="0082295B" w:rsidRPr="001F169E" w:rsidRDefault="0082295B" w:rsidP="00B27429">
            <w:pPr>
              <w:jc w:val="both"/>
              <w:rPr>
                <w:color w:val="1C1D1E"/>
                <w:sz w:val="20"/>
                <w:szCs w:val="20"/>
                <w:shd w:val="clear" w:color="auto" w:fill="FFFFFF"/>
              </w:rPr>
            </w:pPr>
            <w:r w:rsidRPr="001F169E">
              <w:rPr>
                <w:b/>
                <w:bCs/>
                <w:sz w:val="20"/>
                <w:szCs w:val="20"/>
              </w:rPr>
              <w:t>pH-metry:</w:t>
            </w:r>
            <w:r w:rsidRPr="001F169E">
              <w:rPr>
                <w:sz w:val="20"/>
                <w:szCs w:val="20"/>
              </w:rPr>
              <w:t xml:space="preserve"> a</w:t>
            </w:r>
            <w:r w:rsidRPr="001F169E">
              <w:rPr>
                <w:color w:val="1C1D1E"/>
                <w:sz w:val="20"/>
                <w:szCs w:val="20"/>
                <w:shd w:val="clear" w:color="auto" w:fill="FFFFFF"/>
              </w:rPr>
              <w:t xml:space="preserve"> reflux episode was defined as any fall in distal gastroesophageal pH &lt; 4 for more than 7.5 seconds </w:t>
            </w:r>
          </w:p>
          <w:p w14:paraId="6145857F" w14:textId="77777777" w:rsidR="0082295B" w:rsidRPr="001F169E" w:rsidRDefault="0082295B" w:rsidP="00B27429">
            <w:pPr>
              <w:jc w:val="both"/>
              <w:rPr>
                <w:color w:val="1C1D1E"/>
                <w:sz w:val="20"/>
                <w:szCs w:val="20"/>
                <w:shd w:val="clear" w:color="auto" w:fill="FFFFFF"/>
              </w:rPr>
            </w:pPr>
          </w:p>
          <w:p w14:paraId="431F54C5" w14:textId="77777777" w:rsidR="0082295B" w:rsidRPr="001F169E" w:rsidRDefault="0082295B" w:rsidP="00B27429">
            <w:pPr>
              <w:jc w:val="both"/>
              <w:rPr>
                <w:color w:val="1C1D1E"/>
                <w:sz w:val="20"/>
                <w:szCs w:val="20"/>
                <w:shd w:val="clear" w:color="auto" w:fill="FFFFFF"/>
              </w:rPr>
            </w:pPr>
            <w:r w:rsidRPr="001F169E">
              <w:rPr>
                <w:b/>
                <w:bCs/>
                <w:color w:val="1C1D1E"/>
                <w:sz w:val="20"/>
                <w:szCs w:val="20"/>
                <w:shd w:val="clear" w:color="auto" w:fill="FFFFFF"/>
              </w:rPr>
              <w:t xml:space="preserve">Note: </w:t>
            </w:r>
            <w:r w:rsidRPr="001F169E">
              <w:rPr>
                <w:color w:val="1C1D1E"/>
                <w:sz w:val="20"/>
                <w:szCs w:val="20"/>
                <w:shd w:val="clear" w:color="auto" w:fill="FFFFFF"/>
              </w:rPr>
              <w:t>Six pH parameters were used to diagnose GERD:</w:t>
            </w:r>
          </w:p>
          <w:p w14:paraId="2403D82B" w14:textId="77777777" w:rsidR="0082295B" w:rsidRPr="001F169E" w:rsidRDefault="0082295B" w:rsidP="00B27429">
            <w:pPr>
              <w:jc w:val="both"/>
              <w:rPr>
                <w:color w:val="1C1D1E"/>
                <w:sz w:val="20"/>
                <w:szCs w:val="20"/>
                <w:shd w:val="clear" w:color="auto" w:fill="FFFFFF"/>
              </w:rPr>
            </w:pPr>
            <w:r w:rsidRPr="001F169E">
              <w:rPr>
                <w:color w:val="1C1D1E"/>
                <w:sz w:val="20"/>
                <w:szCs w:val="20"/>
                <w:shd w:val="clear" w:color="auto" w:fill="FFFFFF"/>
              </w:rPr>
              <w:t>* Total number of reflux episodes</w:t>
            </w:r>
          </w:p>
          <w:p w14:paraId="4288B1DA" w14:textId="77777777" w:rsidR="0082295B" w:rsidRPr="001F169E" w:rsidRDefault="0082295B" w:rsidP="00B27429">
            <w:pPr>
              <w:jc w:val="both"/>
              <w:rPr>
                <w:color w:val="1C1D1E"/>
                <w:sz w:val="20"/>
                <w:szCs w:val="20"/>
                <w:shd w:val="clear" w:color="auto" w:fill="FFFFFF"/>
              </w:rPr>
            </w:pPr>
            <w:r w:rsidRPr="001F169E">
              <w:rPr>
                <w:color w:val="1C1D1E"/>
                <w:sz w:val="20"/>
                <w:szCs w:val="20"/>
                <w:shd w:val="clear" w:color="auto" w:fill="FFFFFF"/>
              </w:rPr>
              <w:t>* Number of reflux episodes with pH &lt; 4 for more than 5 min</w:t>
            </w:r>
          </w:p>
          <w:p w14:paraId="111BD5EF" w14:textId="77777777" w:rsidR="0082295B" w:rsidRPr="001F169E" w:rsidRDefault="0082295B" w:rsidP="00B27429">
            <w:pPr>
              <w:jc w:val="both"/>
              <w:rPr>
                <w:color w:val="1C1D1E"/>
                <w:sz w:val="20"/>
                <w:szCs w:val="20"/>
                <w:shd w:val="clear" w:color="auto" w:fill="FFFFFF"/>
              </w:rPr>
            </w:pPr>
            <w:r w:rsidRPr="001F169E">
              <w:rPr>
                <w:color w:val="1C1D1E"/>
                <w:sz w:val="20"/>
                <w:szCs w:val="20"/>
                <w:shd w:val="clear" w:color="auto" w:fill="FFFFFF"/>
              </w:rPr>
              <w:t>- Duration of the longest episode</w:t>
            </w:r>
          </w:p>
          <w:p w14:paraId="73EAEE37" w14:textId="77777777" w:rsidR="0082295B" w:rsidRPr="001F169E" w:rsidRDefault="0082295B" w:rsidP="00B27429">
            <w:pPr>
              <w:jc w:val="both"/>
              <w:rPr>
                <w:color w:val="1C1D1E"/>
                <w:sz w:val="20"/>
                <w:szCs w:val="20"/>
                <w:shd w:val="clear" w:color="auto" w:fill="FFFFFF"/>
              </w:rPr>
            </w:pPr>
            <w:r w:rsidRPr="001F169E">
              <w:rPr>
                <w:color w:val="1C1D1E"/>
                <w:sz w:val="20"/>
                <w:szCs w:val="20"/>
                <w:shd w:val="clear" w:color="auto" w:fill="FFFFFF"/>
              </w:rPr>
              <w:t>- Percentage total time pH &lt; 4</w:t>
            </w:r>
          </w:p>
          <w:p w14:paraId="16C19D42" w14:textId="77777777" w:rsidR="0082295B" w:rsidRPr="001F169E" w:rsidRDefault="0082295B" w:rsidP="00B27429">
            <w:pPr>
              <w:jc w:val="both"/>
              <w:rPr>
                <w:color w:val="1C1D1E"/>
                <w:sz w:val="20"/>
                <w:szCs w:val="20"/>
                <w:shd w:val="clear" w:color="auto" w:fill="FFFFFF"/>
              </w:rPr>
            </w:pPr>
            <w:r w:rsidRPr="001F169E">
              <w:rPr>
                <w:color w:val="1C1D1E"/>
                <w:sz w:val="20"/>
                <w:szCs w:val="20"/>
                <w:shd w:val="clear" w:color="auto" w:fill="FFFFFF"/>
              </w:rPr>
              <w:t>- Percentage upright time pH &lt; 4</w:t>
            </w:r>
          </w:p>
          <w:p w14:paraId="1CBAA866" w14:textId="77777777" w:rsidR="0082295B" w:rsidRPr="001F169E" w:rsidRDefault="0082295B" w:rsidP="00B27429">
            <w:pPr>
              <w:jc w:val="both"/>
              <w:rPr>
                <w:color w:val="1C1D1E"/>
                <w:sz w:val="20"/>
                <w:szCs w:val="20"/>
                <w:shd w:val="clear" w:color="auto" w:fill="FFFFFF"/>
              </w:rPr>
            </w:pPr>
            <w:r w:rsidRPr="001F169E">
              <w:rPr>
                <w:color w:val="1C1D1E"/>
                <w:sz w:val="20"/>
                <w:szCs w:val="20"/>
                <w:shd w:val="clear" w:color="auto" w:fill="FFFFFF"/>
              </w:rPr>
              <w:t>- Percentage recumbent time pH &lt; 4</w:t>
            </w:r>
          </w:p>
        </w:tc>
        <w:tc>
          <w:tcPr>
            <w:tcW w:w="4333" w:type="dxa"/>
          </w:tcPr>
          <w:p w14:paraId="3FDB061B" w14:textId="77777777" w:rsidR="0082295B" w:rsidRPr="001F169E" w:rsidRDefault="0082295B" w:rsidP="00B27429">
            <w:pPr>
              <w:jc w:val="both"/>
              <w:rPr>
                <w:sz w:val="20"/>
                <w:szCs w:val="20"/>
              </w:rPr>
            </w:pPr>
            <w:r w:rsidRPr="001F169E">
              <w:rPr>
                <w:color w:val="1C1D1E"/>
                <w:sz w:val="20"/>
                <w:szCs w:val="20"/>
                <w:shd w:val="clear" w:color="auto" w:fill="FFFFFF"/>
              </w:rPr>
              <w:t>- Evidence of apparent heartburn, acid reflux, dysphagia and dyspepsia</w:t>
            </w:r>
          </w:p>
          <w:p w14:paraId="5086045D" w14:textId="77777777" w:rsidR="0082295B" w:rsidRPr="001F169E" w:rsidRDefault="0082295B" w:rsidP="00B27429">
            <w:pPr>
              <w:jc w:val="both"/>
              <w:rPr>
                <w:sz w:val="20"/>
                <w:szCs w:val="20"/>
              </w:rPr>
            </w:pPr>
            <w:r w:rsidRPr="001F169E">
              <w:rPr>
                <w:sz w:val="20"/>
                <w:szCs w:val="20"/>
              </w:rPr>
              <w:t>- Unwillingness to participate in the study</w:t>
            </w:r>
          </w:p>
          <w:p w14:paraId="4062335C" w14:textId="77777777" w:rsidR="0082295B" w:rsidRPr="001F169E" w:rsidRDefault="0082295B" w:rsidP="00B27429">
            <w:pPr>
              <w:jc w:val="both"/>
              <w:rPr>
                <w:sz w:val="20"/>
                <w:szCs w:val="20"/>
              </w:rPr>
            </w:pPr>
            <w:r w:rsidRPr="001F169E">
              <w:rPr>
                <w:sz w:val="20"/>
                <w:szCs w:val="20"/>
              </w:rPr>
              <w:t xml:space="preserve"> </w:t>
            </w:r>
          </w:p>
        </w:tc>
      </w:tr>
      <w:tr w:rsidR="0082295B" w14:paraId="7F8AAF67" w14:textId="77777777" w:rsidTr="00B27429">
        <w:tc>
          <w:tcPr>
            <w:tcW w:w="1525" w:type="dxa"/>
          </w:tcPr>
          <w:p w14:paraId="0127647B" w14:textId="77777777" w:rsidR="0082295B" w:rsidRPr="001F169E" w:rsidRDefault="0082295B" w:rsidP="00B27429">
            <w:pPr>
              <w:jc w:val="center"/>
              <w:rPr>
                <w:b/>
                <w:bCs/>
                <w:sz w:val="20"/>
                <w:szCs w:val="20"/>
              </w:rPr>
            </w:pPr>
            <w:r w:rsidRPr="001F169E">
              <w:rPr>
                <w:b/>
                <w:bCs/>
                <w:sz w:val="20"/>
                <w:szCs w:val="20"/>
              </w:rPr>
              <w:t xml:space="preserve">Bautista et al. </w:t>
            </w:r>
          </w:p>
          <w:p w14:paraId="5F4683F2" w14:textId="77777777" w:rsidR="0082295B" w:rsidRPr="001F169E" w:rsidRDefault="0082295B" w:rsidP="00B27429">
            <w:pPr>
              <w:jc w:val="center"/>
              <w:rPr>
                <w:b/>
                <w:bCs/>
                <w:sz w:val="20"/>
                <w:szCs w:val="20"/>
              </w:rPr>
            </w:pPr>
            <w:r w:rsidRPr="001F169E">
              <w:rPr>
                <w:b/>
                <w:bCs/>
                <w:sz w:val="20"/>
                <w:szCs w:val="20"/>
              </w:rPr>
              <w:t>2004</w:t>
            </w:r>
          </w:p>
        </w:tc>
        <w:tc>
          <w:tcPr>
            <w:tcW w:w="3600" w:type="dxa"/>
          </w:tcPr>
          <w:p w14:paraId="2F40BCC6" w14:textId="77777777" w:rsidR="0082295B" w:rsidRPr="001F169E" w:rsidRDefault="0082295B" w:rsidP="00B27429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1F169E">
              <w:rPr>
                <w:sz w:val="20"/>
                <w:szCs w:val="20"/>
              </w:rPr>
              <w:t>Heterogeneous disorder characterized by recurrent angina-like retrosternal chest pain in patients lacking a cardiac abnormality after a thorough cardiac evaluation</w:t>
            </w:r>
          </w:p>
        </w:tc>
        <w:tc>
          <w:tcPr>
            <w:tcW w:w="5220" w:type="dxa"/>
          </w:tcPr>
          <w:p w14:paraId="6196BF69" w14:textId="77777777" w:rsidR="0082295B" w:rsidRPr="001F169E" w:rsidRDefault="0082295B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F169E">
              <w:rPr>
                <w:b/>
                <w:bCs/>
                <w:sz w:val="20"/>
                <w:szCs w:val="20"/>
              </w:rPr>
              <w:t>pH-metry:</w:t>
            </w:r>
            <w:r w:rsidRPr="001F169E">
              <w:rPr>
                <w:sz w:val="20"/>
                <w:szCs w:val="20"/>
              </w:rPr>
              <w:t xml:space="preserve"> pH &lt; 4 exceeding 4% of the total time at 24-hours esophageal pH monitoring</w:t>
            </w:r>
          </w:p>
          <w:p w14:paraId="6F3A03EC" w14:textId="77777777" w:rsidR="0082295B" w:rsidRPr="001F169E" w:rsidRDefault="0082295B" w:rsidP="00B27429">
            <w:pPr>
              <w:jc w:val="both"/>
              <w:rPr>
                <w:sz w:val="20"/>
                <w:szCs w:val="20"/>
              </w:rPr>
            </w:pPr>
            <w:r w:rsidRPr="001F169E">
              <w:rPr>
                <w:b/>
                <w:bCs/>
                <w:sz w:val="20"/>
                <w:szCs w:val="20"/>
              </w:rPr>
              <w:t xml:space="preserve">Endoscopy findings: </w:t>
            </w:r>
            <w:r w:rsidRPr="001F169E">
              <w:rPr>
                <w:sz w:val="20"/>
                <w:szCs w:val="20"/>
              </w:rPr>
              <w:t xml:space="preserve">presence of </w:t>
            </w:r>
            <w:r w:rsidRPr="0003410C">
              <w:rPr>
                <w:sz w:val="20"/>
                <w:szCs w:val="20"/>
              </w:rPr>
              <w:t>erosive esophagitis</w:t>
            </w:r>
          </w:p>
        </w:tc>
        <w:tc>
          <w:tcPr>
            <w:tcW w:w="4333" w:type="dxa"/>
          </w:tcPr>
          <w:p w14:paraId="1FB55A57" w14:textId="77777777" w:rsidR="0082295B" w:rsidRPr="001F169E" w:rsidRDefault="0082295B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F169E">
              <w:rPr>
                <w:sz w:val="20"/>
                <w:szCs w:val="20"/>
              </w:rPr>
              <w:t>- Severe liver, lung, renal, hematological or any other underlying disorder</w:t>
            </w:r>
          </w:p>
          <w:p w14:paraId="0B577AC6" w14:textId="77777777" w:rsidR="0082295B" w:rsidRPr="001F169E" w:rsidRDefault="0082295B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F169E">
              <w:rPr>
                <w:sz w:val="20"/>
                <w:szCs w:val="20"/>
              </w:rPr>
              <w:t>- Previous use of empiric anti-reflux regimen</w:t>
            </w:r>
          </w:p>
          <w:p w14:paraId="360DB620" w14:textId="77777777" w:rsidR="0082295B" w:rsidRPr="001F169E" w:rsidRDefault="0082295B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F169E">
              <w:rPr>
                <w:sz w:val="20"/>
                <w:szCs w:val="20"/>
              </w:rPr>
              <w:t>- History of peptic ulcer disease or gastrointestinal</w:t>
            </w:r>
          </w:p>
          <w:p w14:paraId="4710CC4E" w14:textId="77777777" w:rsidR="0082295B" w:rsidRPr="001F169E" w:rsidRDefault="0082295B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F169E">
              <w:rPr>
                <w:sz w:val="20"/>
                <w:szCs w:val="20"/>
              </w:rPr>
              <w:t>Surgery</w:t>
            </w:r>
          </w:p>
          <w:p w14:paraId="6A7AAEA4" w14:textId="77777777" w:rsidR="0082295B" w:rsidRPr="001F169E" w:rsidRDefault="0082295B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F169E">
              <w:rPr>
                <w:sz w:val="20"/>
                <w:szCs w:val="20"/>
              </w:rPr>
              <w:t xml:space="preserve">- Unwillingness to sign informed consent </w:t>
            </w:r>
          </w:p>
        </w:tc>
      </w:tr>
      <w:tr w:rsidR="0082295B" w14:paraId="0C65582B" w14:textId="77777777" w:rsidTr="00B27429">
        <w:tc>
          <w:tcPr>
            <w:tcW w:w="1525" w:type="dxa"/>
          </w:tcPr>
          <w:p w14:paraId="0677FCDB" w14:textId="77777777" w:rsidR="0082295B" w:rsidRPr="001F169E" w:rsidRDefault="0082295B" w:rsidP="00B27429">
            <w:pPr>
              <w:jc w:val="center"/>
              <w:rPr>
                <w:b/>
                <w:bCs/>
                <w:sz w:val="20"/>
                <w:szCs w:val="20"/>
              </w:rPr>
            </w:pPr>
            <w:r w:rsidRPr="001F169E">
              <w:rPr>
                <w:b/>
                <w:bCs/>
                <w:sz w:val="20"/>
                <w:szCs w:val="20"/>
              </w:rPr>
              <w:t xml:space="preserve">Dickman et al. </w:t>
            </w:r>
          </w:p>
          <w:p w14:paraId="442C098B" w14:textId="77777777" w:rsidR="0082295B" w:rsidRPr="001F169E" w:rsidRDefault="0082295B" w:rsidP="00B27429">
            <w:pPr>
              <w:jc w:val="center"/>
              <w:rPr>
                <w:b/>
                <w:bCs/>
                <w:sz w:val="20"/>
                <w:szCs w:val="20"/>
              </w:rPr>
            </w:pPr>
            <w:r w:rsidRPr="001F169E">
              <w:rPr>
                <w:b/>
                <w:bCs/>
                <w:sz w:val="20"/>
                <w:szCs w:val="20"/>
              </w:rPr>
              <w:t>2005</w:t>
            </w:r>
          </w:p>
        </w:tc>
        <w:tc>
          <w:tcPr>
            <w:tcW w:w="3600" w:type="dxa"/>
          </w:tcPr>
          <w:p w14:paraId="6876E4DF" w14:textId="77777777" w:rsidR="0082295B" w:rsidRPr="001F169E" w:rsidRDefault="0082295B" w:rsidP="00B27429">
            <w:pPr>
              <w:jc w:val="center"/>
              <w:rPr>
                <w:sz w:val="20"/>
                <w:szCs w:val="20"/>
              </w:rPr>
            </w:pPr>
            <w:r w:rsidRPr="001F169E">
              <w:rPr>
                <w:sz w:val="20"/>
                <w:szCs w:val="20"/>
              </w:rPr>
              <w:t>Recurrent episodes of retrosternal pain in patients lacking a cardiac abnormality after a reasonable evaluation</w:t>
            </w:r>
          </w:p>
        </w:tc>
        <w:tc>
          <w:tcPr>
            <w:tcW w:w="5220" w:type="dxa"/>
          </w:tcPr>
          <w:p w14:paraId="343734E0" w14:textId="77777777" w:rsidR="0082295B" w:rsidRPr="001F169E" w:rsidRDefault="0082295B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F169E">
              <w:rPr>
                <w:b/>
                <w:bCs/>
                <w:sz w:val="20"/>
                <w:szCs w:val="20"/>
              </w:rPr>
              <w:t>pH-metry:</w:t>
            </w:r>
            <w:r w:rsidRPr="001F169E">
              <w:rPr>
                <w:sz w:val="20"/>
                <w:szCs w:val="20"/>
              </w:rPr>
              <w:t xml:space="preserve"> pH &lt; 4 exceeding 4.2% of the total time at 24-hours esophageal pH monitoring</w:t>
            </w:r>
          </w:p>
          <w:p w14:paraId="44F44480" w14:textId="77777777" w:rsidR="0082295B" w:rsidRPr="001F169E" w:rsidRDefault="0082295B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F169E">
              <w:rPr>
                <w:b/>
                <w:bCs/>
                <w:sz w:val="20"/>
                <w:szCs w:val="20"/>
              </w:rPr>
              <w:t xml:space="preserve">Endoscopy findings: </w:t>
            </w:r>
            <w:r w:rsidRPr="001F169E">
              <w:rPr>
                <w:sz w:val="20"/>
                <w:szCs w:val="20"/>
              </w:rPr>
              <w:t>presence of mucosal breaks</w:t>
            </w:r>
          </w:p>
          <w:p w14:paraId="69F4B525" w14:textId="77777777" w:rsidR="0082295B" w:rsidRPr="001F169E" w:rsidRDefault="0082295B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F169E">
              <w:rPr>
                <w:b/>
                <w:bCs/>
                <w:sz w:val="20"/>
                <w:szCs w:val="20"/>
              </w:rPr>
              <w:lastRenderedPageBreak/>
              <w:t xml:space="preserve">Symptom index: </w:t>
            </w:r>
            <w:r w:rsidRPr="001F169E">
              <w:rPr>
                <w:sz w:val="20"/>
                <w:szCs w:val="20"/>
              </w:rPr>
              <w:t>&gt; 50% or statistically significant association between symptoms &amp; reflux episodes (P &lt; 0.05)</w:t>
            </w:r>
          </w:p>
          <w:p w14:paraId="6BD633B1" w14:textId="77777777" w:rsidR="0082295B" w:rsidRPr="001F169E" w:rsidRDefault="0082295B" w:rsidP="00B2742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333" w:type="dxa"/>
          </w:tcPr>
          <w:p w14:paraId="1389F2AF" w14:textId="77777777" w:rsidR="0082295B" w:rsidRPr="001F169E" w:rsidRDefault="0082295B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F169E">
              <w:rPr>
                <w:sz w:val="20"/>
                <w:szCs w:val="20"/>
              </w:rPr>
              <w:lastRenderedPageBreak/>
              <w:t xml:space="preserve">- Pregnant or lactating women </w:t>
            </w:r>
          </w:p>
          <w:p w14:paraId="2E2FCDE9" w14:textId="77777777" w:rsidR="0082295B" w:rsidRPr="001F169E" w:rsidRDefault="0082295B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F169E">
              <w:rPr>
                <w:sz w:val="20"/>
                <w:szCs w:val="20"/>
              </w:rPr>
              <w:t>- Malignancy</w:t>
            </w:r>
          </w:p>
          <w:p w14:paraId="7AFB2F2B" w14:textId="77777777" w:rsidR="0082295B" w:rsidRPr="001F169E" w:rsidRDefault="0082295B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F169E">
              <w:rPr>
                <w:sz w:val="20"/>
                <w:szCs w:val="20"/>
              </w:rPr>
              <w:t>- Presence of uncompensated chronic disease, particularly uncompensated cardiac, liver or renal disease</w:t>
            </w:r>
          </w:p>
          <w:p w14:paraId="114D886C" w14:textId="77777777" w:rsidR="0082295B" w:rsidRPr="001F169E" w:rsidRDefault="0082295B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F169E">
              <w:rPr>
                <w:sz w:val="20"/>
                <w:szCs w:val="20"/>
              </w:rPr>
              <w:lastRenderedPageBreak/>
              <w:t>- Prior vagotomy or surgery that might alter gastric acid secretion</w:t>
            </w:r>
          </w:p>
          <w:p w14:paraId="66775E30" w14:textId="77777777" w:rsidR="0082295B" w:rsidRPr="001F169E" w:rsidRDefault="0082295B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F169E">
              <w:rPr>
                <w:sz w:val="20"/>
                <w:szCs w:val="20"/>
              </w:rPr>
              <w:t xml:space="preserve">- Non-compliance to study protocol </w:t>
            </w:r>
          </w:p>
        </w:tc>
      </w:tr>
      <w:tr w:rsidR="0082295B" w14:paraId="43E24339" w14:textId="77777777" w:rsidTr="00B27429">
        <w:tc>
          <w:tcPr>
            <w:tcW w:w="10345" w:type="dxa"/>
            <w:gridSpan w:val="3"/>
          </w:tcPr>
          <w:p w14:paraId="26F41F59" w14:textId="1101696B" w:rsidR="0082295B" w:rsidRPr="001F169E" w:rsidRDefault="00CB5BDB" w:rsidP="00B27429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Non-randomized Clinical Trials</w:t>
            </w:r>
          </w:p>
        </w:tc>
        <w:tc>
          <w:tcPr>
            <w:tcW w:w="4333" w:type="dxa"/>
          </w:tcPr>
          <w:p w14:paraId="7E6355DF" w14:textId="77777777" w:rsidR="0082295B" w:rsidRPr="001F169E" w:rsidRDefault="0082295B" w:rsidP="00B27429">
            <w:pPr>
              <w:jc w:val="center"/>
              <w:rPr>
                <w:sz w:val="20"/>
                <w:szCs w:val="20"/>
              </w:rPr>
            </w:pPr>
          </w:p>
        </w:tc>
      </w:tr>
      <w:tr w:rsidR="0082295B" w14:paraId="0E908352" w14:textId="77777777" w:rsidTr="00B27429">
        <w:tc>
          <w:tcPr>
            <w:tcW w:w="1525" w:type="dxa"/>
          </w:tcPr>
          <w:p w14:paraId="5A39BB3F" w14:textId="77777777" w:rsidR="0082295B" w:rsidRPr="001F169E" w:rsidRDefault="0082295B" w:rsidP="00B27429">
            <w:pPr>
              <w:jc w:val="center"/>
              <w:rPr>
                <w:b/>
                <w:bCs/>
                <w:sz w:val="20"/>
                <w:szCs w:val="20"/>
              </w:rPr>
            </w:pPr>
            <w:r w:rsidRPr="001F169E">
              <w:rPr>
                <w:b/>
                <w:bCs/>
                <w:sz w:val="20"/>
                <w:szCs w:val="20"/>
              </w:rPr>
              <w:t xml:space="preserve">Hauman et al. </w:t>
            </w:r>
          </w:p>
          <w:p w14:paraId="73D13C0C" w14:textId="77777777" w:rsidR="0082295B" w:rsidRPr="001F169E" w:rsidRDefault="0082295B" w:rsidP="00B27429">
            <w:pPr>
              <w:jc w:val="center"/>
              <w:rPr>
                <w:b/>
                <w:bCs/>
                <w:sz w:val="20"/>
                <w:szCs w:val="20"/>
              </w:rPr>
            </w:pPr>
            <w:r w:rsidRPr="001F169E">
              <w:rPr>
                <w:b/>
                <w:bCs/>
                <w:sz w:val="20"/>
                <w:szCs w:val="20"/>
              </w:rPr>
              <w:t>2004</w:t>
            </w:r>
          </w:p>
        </w:tc>
        <w:tc>
          <w:tcPr>
            <w:tcW w:w="3600" w:type="dxa"/>
          </w:tcPr>
          <w:p w14:paraId="3CF9823C" w14:textId="77777777" w:rsidR="0082295B" w:rsidRPr="001F169E" w:rsidRDefault="0082295B" w:rsidP="00B27429">
            <w:pPr>
              <w:jc w:val="center"/>
              <w:rPr>
                <w:sz w:val="20"/>
                <w:szCs w:val="20"/>
              </w:rPr>
            </w:pPr>
            <w:r w:rsidRPr="001F169E">
              <w:rPr>
                <w:sz w:val="20"/>
                <w:szCs w:val="20"/>
              </w:rPr>
              <w:t>Recurrent episodes of retrosternal pain in patients lacking a cardiac abnormality after a reasonable evaluation</w:t>
            </w:r>
          </w:p>
        </w:tc>
        <w:tc>
          <w:tcPr>
            <w:tcW w:w="5220" w:type="dxa"/>
          </w:tcPr>
          <w:p w14:paraId="4B060499" w14:textId="77777777" w:rsidR="0082295B" w:rsidRPr="001F169E" w:rsidRDefault="0082295B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F169E">
              <w:rPr>
                <w:b/>
                <w:bCs/>
                <w:sz w:val="20"/>
                <w:szCs w:val="20"/>
              </w:rPr>
              <w:t>pH-metry:</w:t>
            </w:r>
            <w:r w:rsidRPr="001F169E">
              <w:rPr>
                <w:sz w:val="20"/>
                <w:szCs w:val="20"/>
              </w:rPr>
              <w:t xml:space="preserve"> pH &lt; 4 exceeding 4.2% of the total time at 24-hours esophageal pH monitoring</w:t>
            </w:r>
          </w:p>
          <w:p w14:paraId="40EB4264" w14:textId="77777777" w:rsidR="0082295B" w:rsidRPr="001F169E" w:rsidRDefault="0082295B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F169E">
              <w:rPr>
                <w:b/>
                <w:bCs/>
                <w:sz w:val="20"/>
                <w:szCs w:val="20"/>
              </w:rPr>
              <w:t xml:space="preserve">Endoscopy findings: </w:t>
            </w:r>
            <w:r w:rsidRPr="001F169E">
              <w:rPr>
                <w:sz w:val="20"/>
                <w:szCs w:val="20"/>
              </w:rPr>
              <w:t>presence of mucosal breaks</w:t>
            </w:r>
          </w:p>
          <w:p w14:paraId="1C5EC3E2" w14:textId="77777777" w:rsidR="0082295B" w:rsidRPr="001F169E" w:rsidRDefault="0082295B" w:rsidP="00B274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33" w:type="dxa"/>
          </w:tcPr>
          <w:p w14:paraId="7A8D6880" w14:textId="77777777" w:rsidR="0082295B" w:rsidRDefault="0082295B" w:rsidP="00B274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History of PUD</w:t>
            </w:r>
          </w:p>
          <w:p w14:paraId="1DEEE792" w14:textId="77777777" w:rsidR="0082295B" w:rsidRDefault="0082295B" w:rsidP="00B274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History of GI surgeries </w:t>
            </w:r>
          </w:p>
          <w:p w14:paraId="71368342" w14:textId="77777777" w:rsidR="0082295B" w:rsidRDefault="0082295B" w:rsidP="00B274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Use of H2-receptor blockers within 10 days prior to the study </w:t>
            </w:r>
          </w:p>
          <w:p w14:paraId="53567628" w14:textId="77777777" w:rsidR="0082295B" w:rsidRDefault="0082295B" w:rsidP="00B274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Severe liver, hematologic, pulmonary or liver disorders</w:t>
            </w:r>
          </w:p>
          <w:p w14:paraId="36FFCE0C" w14:textId="77777777" w:rsidR="0082295B" w:rsidRPr="001F169E" w:rsidRDefault="0082295B" w:rsidP="00B274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Unwillingness to signed informed consent or follow study protocol </w:t>
            </w:r>
          </w:p>
        </w:tc>
      </w:tr>
      <w:tr w:rsidR="0082295B" w14:paraId="1DFC1A11" w14:textId="77777777" w:rsidTr="00B27429">
        <w:tc>
          <w:tcPr>
            <w:tcW w:w="1525" w:type="dxa"/>
          </w:tcPr>
          <w:p w14:paraId="590A95E9" w14:textId="77777777" w:rsidR="0082295B" w:rsidRPr="001F169E" w:rsidRDefault="0082295B" w:rsidP="00B27429">
            <w:pPr>
              <w:jc w:val="center"/>
              <w:rPr>
                <w:b/>
                <w:bCs/>
                <w:sz w:val="20"/>
                <w:szCs w:val="20"/>
              </w:rPr>
            </w:pPr>
            <w:r w:rsidRPr="001F169E">
              <w:rPr>
                <w:b/>
                <w:bCs/>
                <w:sz w:val="20"/>
                <w:szCs w:val="20"/>
              </w:rPr>
              <w:t xml:space="preserve">Zheng et al. </w:t>
            </w:r>
          </w:p>
          <w:p w14:paraId="06260389" w14:textId="77777777" w:rsidR="0082295B" w:rsidRPr="001F169E" w:rsidRDefault="0082295B" w:rsidP="00B27429">
            <w:pPr>
              <w:jc w:val="center"/>
              <w:rPr>
                <w:b/>
                <w:bCs/>
                <w:sz w:val="20"/>
                <w:szCs w:val="20"/>
              </w:rPr>
            </w:pPr>
            <w:r w:rsidRPr="001F169E">
              <w:rPr>
                <w:b/>
                <w:bCs/>
                <w:sz w:val="20"/>
                <w:szCs w:val="20"/>
              </w:rPr>
              <w:t>2008</w:t>
            </w:r>
          </w:p>
        </w:tc>
        <w:tc>
          <w:tcPr>
            <w:tcW w:w="3600" w:type="dxa"/>
          </w:tcPr>
          <w:p w14:paraId="7B6243DB" w14:textId="77777777" w:rsidR="0082295B" w:rsidRPr="001F169E" w:rsidRDefault="0082295B" w:rsidP="00B27429">
            <w:pPr>
              <w:jc w:val="center"/>
              <w:rPr>
                <w:sz w:val="20"/>
                <w:szCs w:val="20"/>
              </w:rPr>
            </w:pPr>
            <w:r w:rsidRPr="001F169E">
              <w:rPr>
                <w:sz w:val="20"/>
                <w:szCs w:val="20"/>
              </w:rPr>
              <w:t>Recurrent episodes of retrosternal pain in patients lacking a cardiac abnormality after a reasonable evaluation</w:t>
            </w:r>
          </w:p>
        </w:tc>
        <w:tc>
          <w:tcPr>
            <w:tcW w:w="5220" w:type="dxa"/>
          </w:tcPr>
          <w:p w14:paraId="03D22565" w14:textId="29A5287A" w:rsidR="0082295B" w:rsidRDefault="0082295B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F169E">
              <w:rPr>
                <w:b/>
                <w:bCs/>
                <w:sz w:val="20"/>
                <w:szCs w:val="20"/>
              </w:rPr>
              <w:t xml:space="preserve">Symptom index: </w:t>
            </w:r>
            <w:r w:rsidRPr="001F169E">
              <w:rPr>
                <w:sz w:val="20"/>
                <w:szCs w:val="20"/>
              </w:rPr>
              <w:t>&gt; 50% or statistically significant association between symptoms &amp; reflux episodes (P &lt; 0.05)</w:t>
            </w:r>
          </w:p>
          <w:p w14:paraId="400EA716" w14:textId="11ED26C5" w:rsidR="0003410C" w:rsidRPr="00455C19" w:rsidRDefault="0003410C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3410C">
              <w:rPr>
                <w:b/>
                <w:bCs/>
                <w:sz w:val="20"/>
                <w:szCs w:val="20"/>
              </w:rPr>
              <w:t xml:space="preserve">Endoscopy findings: </w:t>
            </w:r>
            <w:r w:rsidR="00455C19" w:rsidRPr="00455C19">
              <w:rPr>
                <w:sz w:val="20"/>
                <w:szCs w:val="20"/>
              </w:rPr>
              <w:t>all</w:t>
            </w:r>
            <w:r w:rsidR="00455C19">
              <w:rPr>
                <w:b/>
                <w:bCs/>
                <w:sz w:val="20"/>
                <w:szCs w:val="20"/>
              </w:rPr>
              <w:t xml:space="preserve"> </w:t>
            </w:r>
            <w:r w:rsidR="00455C19" w:rsidRPr="00455C19">
              <w:rPr>
                <w:sz w:val="20"/>
                <w:szCs w:val="20"/>
              </w:rPr>
              <w:t>patients underwent endoscopy</w:t>
            </w:r>
            <w:r w:rsidR="00455C19">
              <w:rPr>
                <w:sz w:val="20"/>
                <w:szCs w:val="20"/>
              </w:rPr>
              <w:t>, but no specific grading for endoscopic findings was provided in the manuscript</w:t>
            </w:r>
          </w:p>
          <w:p w14:paraId="2FF1387C" w14:textId="77777777" w:rsidR="0082295B" w:rsidRPr="001F169E" w:rsidRDefault="0082295B" w:rsidP="00B2742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333" w:type="dxa"/>
          </w:tcPr>
          <w:p w14:paraId="5410A7A4" w14:textId="57B59FAF" w:rsidR="0082295B" w:rsidRPr="001F169E" w:rsidRDefault="0082295B" w:rsidP="00B27429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</w:tr>
      <w:tr w:rsidR="0082295B" w14:paraId="402109C2" w14:textId="77777777" w:rsidTr="00B27429">
        <w:tc>
          <w:tcPr>
            <w:tcW w:w="1525" w:type="dxa"/>
          </w:tcPr>
          <w:p w14:paraId="6B80CFB2" w14:textId="77777777" w:rsidR="0082295B" w:rsidRPr="001F169E" w:rsidRDefault="0082295B" w:rsidP="00B27429">
            <w:pPr>
              <w:jc w:val="center"/>
              <w:rPr>
                <w:b/>
                <w:bCs/>
                <w:sz w:val="20"/>
                <w:szCs w:val="20"/>
              </w:rPr>
            </w:pPr>
            <w:r w:rsidRPr="001F169E">
              <w:rPr>
                <w:b/>
                <w:bCs/>
                <w:sz w:val="20"/>
                <w:szCs w:val="20"/>
              </w:rPr>
              <w:t xml:space="preserve">Kim et al. </w:t>
            </w:r>
          </w:p>
          <w:p w14:paraId="47ACD17B" w14:textId="77777777" w:rsidR="0082295B" w:rsidRPr="001F169E" w:rsidRDefault="0082295B" w:rsidP="00B27429">
            <w:pPr>
              <w:jc w:val="center"/>
              <w:rPr>
                <w:b/>
                <w:bCs/>
                <w:sz w:val="20"/>
                <w:szCs w:val="20"/>
              </w:rPr>
            </w:pPr>
            <w:r w:rsidRPr="001F169E">
              <w:rPr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3600" w:type="dxa"/>
          </w:tcPr>
          <w:p w14:paraId="4BED323A" w14:textId="77777777" w:rsidR="0082295B" w:rsidRPr="001F169E" w:rsidRDefault="0082295B" w:rsidP="00B27429">
            <w:pPr>
              <w:jc w:val="center"/>
              <w:rPr>
                <w:sz w:val="20"/>
                <w:szCs w:val="20"/>
              </w:rPr>
            </w:pPr>
            <w:r w:rsidRPr="001F169E">
              <w:rPr>
                <w:sz w:val="20"/>
                <w:szCs w:val="20"/>
              </w:rPr>
              <w:t>Recurrent episodes of retrosternal pain in patients lacking a cardiac abnormality after a reasonable evaluation</w:t>
            </w:r>
          </w:p>
        </w:tc>
        <w:tc>
          <w:tcPr>
            <w:tcW w:w="5220" w:type="dxa"/>
          </w:tcPr>
          <w:p w14:paraId="65ACAD0A" w14:textId="77777777" w:rsidR="0082295B" w:rsidRPr="001F169E" w:rsidRDefault="0082295B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F169E">
              <w:rPr>
                <w:b/>
                <w:bCs/>
                <w:sz w:val="20"/>
                <w:szCs w:val="20"/>
              </w:rPr>
              <w:t>pH-metry:</w:t>
            </w:r>
            <w:r w:rsidRPr="001F169E">
              <w:rPr>
                <w:sz w:val="20"/>
                <w:szCs w:val="20"/>
              </w:rPr>
              <w:t xml:space="preserve"> pH &lt; 4 exceeding 4% of the total time at 24-hours esophageal pH monitoring</w:t>
            </w:r>
          </w:p>
          <w:p w14:paraId="2C774DE6" w14:textId="77777777" w:rsidR="0082295B" w:rsidRPr="001F169E" w:rsidRDefault="0082295B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F169E">
              <w:rPr>
                <w:b/>
                <w:bCs/>
                <w:sz w:val="20"/>
                <w:szCs w:val="20"/>
              </w:rPr>
              <w:t xml:space="preserve">Endoscopy findings: </w:t>
            </w:r>
            <w:r w:rsidRPr="001F169E">
              <w:rPr>
                <w:sz w:val="20"/>
                <w:szCs w:val="20"/>
              </w:rPr>
              <w:t>presence of mucosal breaks</w:t>
            </w:r>
          </w:p>
          <w:p w14:paraId="77F42E4B" w14:textId="77777777" w:rsidR="0082295B" w:rsidRPr="001F169E" w:rsidRDefault="0082295B" w:rsidP="00B27429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333" w:type="dxa"/>
          </w:tcPr>
          <w:p w14:paraId="6DA0E6DC" w14:textId="77777777" w:rsidR="0082295B" w:rsidRPr="001F169E" w:rsidRDefault="0082295B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F169E">
              <w:rPr>
                <w:sz w:val="20"/>
                <w:szCs w:val="20"/>
              </w:rPr>
              <w:t>- Severe liver, lung, renal, or hematological disorders</w:t>
            </w:r>
          </w:p>
          <w:p w14:paraId="50C56A40" w14:textId="77777777" w:rsidR="0082295B" w:rsidRPr="001F169E" w:rsidRDefault="0082295B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F169E">
              <w:rPr>
                <w:sz w:val="20"/>
                <w:szCs w:val="20"/>
              </w:rPr>
              <w:t>- History of peptic ulcer disease or gastrointestinal surgery</w:t>
            </w:r>
          </w:p>
          <w:p w14:paraId="4089FB7B" w14:textId="77777777" w:rsidR="0082295B" w:rsidRPr="001F169E" w:rsidRDefault="0082295B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F169E">
              <w:rPr>
                <w:sz w:val="20"/>
                <w:szCs w:val="20"/>
              </w:rPr>
              <w:t>- History of a connective tissue disorder</w:t>
            </w:r>
          </w:p>
          <w:p w14:paraId="08817C8C" w14:textId="77777777" w:rsidR="0082295B" w:rsidRPr="001F169E" w:rsidRDefault="0082295B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F169E">
              <w:rPr>
                <w:sz w:val="20"/>
                <w:szCs w:val="20"/>
              </w:rPr>
              <w:t>- Chest pain originating from a musculoskeletal disorder</w:t>
            </w:r>
          </w:p>
          <w:p w14:paraId="6A93B8AF" w14:textId="77777777" w:rsidR="0082295B" w:rsidRPr="001F169E" w:rsidRDefault="0082295B" w:rsidP="00B2742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1F169E">
              <w:rPr>
                <w:sz w:val="20"/>
                <w:szCs w:val="20"/>
              </w:rPr>
              <w:t xml:space="preserve">- Unwillingness to sign informed consent </w:t>
            </w:r>
          </w:p>
        </w:tc>
      </w:tr>
    </w:tbl>
    <w:p w14:paraId="19AE1CDA" w14:textId="77777777" w:rsidR="00D2354B" w:rsidRPr="006561A4" w:rsidRDefault="00D2354B">
      <w:pPr>
        <w:rPr>
          <w:rFonts w:ascii="Arial" w:hAnsi="Arial" w:cs="Arial"/>
        </w:rPr>
      </w:pPr>
    </w:p>
    <w:p w14:paraId="4795941D" w14:textId="77777777" w:rsidR="00D2354B" w:rsidRPr="006561A4" w:rsidRDefault="00D2354B">
      <w:pPr>
        <w:rPr>
          <w:rFonts w:ascii="Arial" w:hAnsi="Arial" w:cs="Arial"/>
        </w:rPr>
      </w:pPr>
    </w:p>
    <w:p w14:paraId="505FE9DC" w14:textId="77777777" w:rsidR="004458A1" w:rsidRPr="006561A4" w:rsidRDefault="004458A1">
      <w:pPr>
        <w:rPr>
          <w:rFonts w:ascii="Arial" w:hAnsi="Arial" w:cs="Arial"/>
        </w:rPr>
      </w:pPr>
    </w:p>
    <w:p w14:paraId="27ABC4DB" w14:textId="77777777" w:rsidR="00B21ECB" w:rsidRDefault="00B21ECB">
      <w:pPr>
        <w:rPr>
          <w:rFonts w:ascii="Arial" w:hAnsi="Arial" w:cs="Arial"/>
        </w:rPr>
      </w:pPr>
    </w:p>
    <w:p w14:paraId="20B5B567" w14:textId="735A4815" w:rsidR="0072045C" w:rsidRDefault="004458A1">
      <w:pPr>
        <w:rPr>
          <w:rFonts w:ascii="Arial" w:hAnsi="Arial" w:cs="Arial"/>
        </w:rPr>
      </w:pPr>
      <w:r w:rsidRPr="00B21ECB">
        <w:rPr>
          <w:rFonts w:ascii="Arial" w:hAnsi="Arial" w:cs="Arial"/>
        </w:rPr>
        <w:br w:type="page"/>
      </w:r>
    </w:p>
    <w:p w14:paraId="347F304B" w14:textId="47FC64A5" w:rsidR="0036177C" w:rsidRPr="00D52A3E" w:rsidRDefault="0036177C" w:rsidP="0036177C">
      <w:r w:rsidRPr="00D52A3E">
        <w:rPr>
          <w:b/>
          <w:bCs/>
        </w:rPr>
        <w:lastRenderedPageBreak/>
        <w:t xml:space="preserve">Table </w:t>
      </w:r>
      <w:r w:rsidR="005D46A6">
        <w:rPr>
          <w:b/>
          <w:bCs/>
        </w:rPr>
        <w:t>S</w:t>
      </w:r>
      <w:r w:rsidR="00D87E2D">
        <w:rPr>
          <w:b/>
          <w:bCs/>
        </w:rPr>
        <w:t>4</w:t>
      </w:r>
      <w:r w:rsidRPr="00D52A3E">
        <w:rPr>
          <w:b/>
          <w:bCs/>
        </w:rPr>
        <w:t>.</w:t>
      </w:r>
      <w:r w:rsidRPr="00D52A3E">
        <w:t xml:space="preserve"> Risk of </w:t>
      </w:r>
      <w:r w:rsidR="00D52A3E">
        <w:t>B</w:t>
      </w:r>
      <w:r w:rsidRPr="00D52A3E">
        <w:t xml:space="preserve">ias and </w:t>
      </w:r>
      <w:r w:rsidR="00D52A3E">
        <w:t>A</w:t>
      </w:r>
      <w:r w:rsidRPr="00D52A3E">
        <w:t xml:space="preserve">pplicability </w:t>
      </w:r>
      <w:r w:rsidR="00D52A3E">
        <w:t>C</w:t>
      </w:r>
      <w:r w:rsidRPr="00D52A3E">
        <w:t xml:space="preserve">oncerns </w:t>
      </w:r>
      <w:r w:rsidR="00D52A3E">
        <w:t>S</w:t>
      </w:r>
      <w:r w:rsidRPr="00D52A3E">
        <w:t xml:space="preserve">ummary for GERD </w:t>
      </w:r>
      <w:r w:rsidR="00D52A3E">
        <w:t>S</w:t>
      </w:r>
      <w:r w:rsidRPr="00D52A3E">
        <w:t>tudies</w:t>
      </w:r>
    </w:p>
    <w:p w14:paraId="0E6C8DFB" w14:textId="77777777" w:rsidR="0036177C" w:rsidRPr="006561A4" w:rsidRDefault="0036177C" w:rsidP="0036177C">
      <w:pPr>
        <w:rPr>
          <w:rFonts w:ascii="Arial" w:hAnsi="Arial" w:cs="Arial"/>
        </w:rPr>
      </w:pPr>
    </w:p>
    <w:tbl>
      <w:tblPr>
        <w:tblW w:w="15258" w:type="dxa"/>
        <w:tblInd w:w="-1296" w:type="dxa"/>
        <w:tblLook w:val="04A0" w:firstRow="1" w:lastRow="0" w:firstColumn="1" w:lastColumn="0" w:noHBand="0" w:noVBand="1"/>
      </w:tblPr>
      <w:tblGrid>
        <w:gridCol w:w="2147"/>
        <w:gridCol w:w="1317"/>
        <w:gridCol w:w="1526"/>
        <w:gridCol w:w="1228"/>
        <w:gridCol w:w="1139"/>
        <w:gridCol w:w="1060"/>
        <w:gridCol w:w="1206"/>
        <w:gridCol w:w="1060"/>
        <w:gridCol w:w="1299"/>
        <w:gridCol w:w="1106"/>
        <w:gridCol w:w="1106"/>
        <w:gridCol w:w="1064"/>
      </w:tblGrid>
      <w:tr w:rsidR="0036177C" w:rsidRPr="00F9317E" w14:paraId="375D77E2" w14:textId="77777777" w:rsidTr="00A20DF8">
        <w:trPr>
          <w:trHeight w:val="165"/>
        </w:trPr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8F9CC3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Domain</w:t>
            </w:r>
          </w:p>
        </w:tc>
        <w:tc>
          <w:tcPr>
            <w:tcW w:w="40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17DE917" w14:textId="77777777" w:rsidR="0036177C" w:rsidRPr="00F9317E" w:rsidRDefault="0036177C" w:rsidP="00A20DF8">
            <w:pPr>
              <w:jc w:val="center"/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Patient selection</w:t>
            </w:r>
          </w:p>
        </w:tc>
        <w:tc>
          <w:tcPr>
            <w:tcW w:w="21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63E1C2" w14:textId="77777777" w:rsidR="0036177C" w:rsidRPr="00F9317E" w:rsidRDefault="0036177C" w:rsidP="00A20DF8">
            <w:pPr>
              <w:jc w:val="center"/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Index test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D8B779" w14:textId="77777777" w:rsidR="0036177C" w:rsidRPr="00F9317E" w:rsidRDefault="0036177C" w:rsidP="00A20DF8">
            <w:pPr>
              <w:jc w:val="center"/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Reference standard</w:t>
            </w:r>
          </w:p>
        </w:tc>
        <w:tc>
          <w:tcPr>
            <w:tcW w:w="45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03A1A8" w14:textId="77777777" w:rsidR="0036177C" w:rsidRPr="00F9317E" w:rsidRDefault="0036177C" w:rsidP="00A20DF8">
            <w:pPr>
              <w:jc w:val="center"/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Flow and timing</w:t>
            </w:r>
          </w:p>
        </w:tc>
      </w:tr>
      <w:tr w:rsidR="0036177C" w:rsidRPr="00F9317E" w14:paraId="062714BA" w14:textId="77777777" w:rsidTr="00A20DF8">
        <w:trPr>
          <w:trHeight w:val="835"/>
        </w:trPr>
        <w:tc>
          <w:tcPr>
            <w:tcW w:w="21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CCE861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Author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FB8B76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Consecutive sample enrolled?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21E684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Case-control design avoided?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9515B8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In-appropriate exclusions avoided?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6EFD6C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Reference results blinded?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FD004F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Cut-off values pre-defined?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01BC00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Acceptable reference standard?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963C05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Index results blinded?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895493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Appropriate interval between index test and reference standard?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7E4D31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Did all patients receive the reference standard?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6416B6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Did all patients receive the same reference standard?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C809A7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Where all patients included in the analysis?</w:t>
            </w:r>
          </w:p>
        </w:tc>
      </w:tr>
      <w:tr w:rsidR="0036177C" w:rsidRPr="00F9317E" w14:paraId="14ECB1BB" w14:textId="77777777" w:rsidTr="00A20DF8">
        <w:trPr>
          <w:trHeight w:val="189"/>
        </w:trPr>
        <w:tc>
          <w:tcPr>
            <w:tcW w:w="21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452DADF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Schenk et al. 1997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19A35270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99E59B9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14:paraId="3AE4C92D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14:paraId="76069B4F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6812F57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502105E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14:paraId="4B3AD86A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2B8D346C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320EBDF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105C5A6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57C198A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</w:tr>
      <w:tr w:rsidR="0036177C" w:rsidRPr="00F9317E" w14:paraId="3F60C1D2" w14:textId="77777777" w:rsidTr="00A20DF8">
        <w:trPr>
          <w:trHeight w:val="189"/>
        </w:trPr>
        <w:tc>
          <w:tcPr>
            <w:tcW w:w="21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76B15C5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Johnsson et al. 1998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422F014E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051E5E7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0ED9D39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6B54011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2679408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AA6E3A1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F776078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1BCB24A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  <w:hideMark/>
          </w:tcPr>
          <w:p w14:paraId="0F107A6E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635949F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50935640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</w:tr>
      <w:tr w:rsidR="0036177C" w:rsidRPr="00F9317E" w14:paraId="4D70BDC8" w14:textId="77777777" w:rsidTr="00A20DF8">
        <w:trPr>
          <w:trHeight w:val="189"/>
        </w:trPr>
        <w:tc>
          <w:tcPr>
            <w:tcW w:w="21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DF876B1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Fass et al. 1999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FEE6999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855F1D1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42AB398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538B1CD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B09C84E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156596F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8B1F655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7E43C9DB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9A3D27E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CCEF008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9DB4EF4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</w:tr>
      <w:tr w:rsidR="0036177C" w:rsidRPr="00F9317E" w14:paraId="297F187B" w14:textId="77777777" w:rsidTr="00A20DF8">
        <w:trPr>
          <w:trHeight w:val="189"/>
        </w:trPr>
        <w:tc>
          <w:tcPr>
            <w:tcW w:w="21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92D8502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Juul-Hansen et al. 2001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2549862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266CEC7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D1786B4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A977C23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0820EE7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88272A1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F748BF6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52A57C6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4762711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3C56C5F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7DB775E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</w:tr>
      <w:tr w:rsidR="0036177C" w:rsidRPr="00F9317E" w14:paraId="0D38E4C3" w14:textId="77777777" w:rsidTr="00A20DF8">
        <w:trPr>
          <w:trHeight w:val="189"/>
        </w:trPr>
        <w:tc>
          <w:tcPr>
            <w:tcW w:w="21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BDAFD87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De Varannes et al. 2006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B3CEB86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B245876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C62662E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5F6DF35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ADDCEB2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A4F3F5C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D3E64D7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DAF83B2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15BF33F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F8F7879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E0DA9D4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</w:tr>
      <w:tr w:rsidR="0036177C" w:rsidRPr="00F9317E" w14:paraId="40A15446" w14:textId="77777777" w:rsidTr="00A20DF8">
        <w:trPr>
          <w:trHeight w:val="189"/>
        </w:trPr>
        <w:tc>
          <w:tcPr>
            <w:tcW w:w="21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AACCFE6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Troche et al. 2005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32B09A33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C1862BB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E906F5C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560CE494" w14:textId="77777777" w:rsidR="0036177C" w:rsidRPr="00F9317E" w:rsidRDefault="0036177C" w:rsidP="00A20DF8">
            <w:pPr>
              <w:rPr>
                <w:color w:val="FF0000"/>
              </w:rPr>
            </w:pPr>
            <w:r w:rsidRPr="00F9317E">
              <w:rPr>
                <w:color w:val="FF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7A9D888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9E4C048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37B1730F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2D97C551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279771D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8DB6055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130BA40D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</w:tr>
      <w:tr w:rsidR="0036177C" w:rsidRPr="00F9317E" w14:paraId="10C05444" w14:textId="77777777" w:rsidTr="00A20DF8">
        <w:trPr>
          <w:trHeight w:val="189"/>
        </w:trPr>
        <w:tc>
          <w:tcPr>
            <w:tcW w:w="21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82ADB33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Cho et al. 2010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F27D7DD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6913D28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6CE41BBE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06093DAA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B8F5D21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5F48192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001B9BEE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3E399D6D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3593FA2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1EAF454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DAC297C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</w:tr>
      <w:tr w:rsidR="0036177C" w:rsidRPr="00F9317E" w14:paraId="2E1D24CC" w14:textId="77777777" w:rsidTr="00A20DF8">
        <w:trPr>
          <w:trHeight w:val="189"/>
        </w:trPr>
        <w:tc>
          <w:tcPr>
            <w:tcW w:w="21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D6D5C7E" w14:textId="3D147570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Zhou et al. 201</w:t>
            </w:r>
            <w:r w:rsidR="000D5DBB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2782128F" w14:textId="77777777" w:rsidR="0036177C" w:rsidRPr="00F9317E" w:rsidRDefault="0036177C" w:rsidP="00A20DF8">
            <w:pPr>
              <w:rPr>
                <w:color w:val="FF0000"/>
              </w:rPr>
            </w:pPr>
            <w:r w:rsidRPr="00F9317E">
              <w:rPr>
                <w:color w:val="FF0000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40EC80C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61D54DF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2E4DA0B1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31A6A2F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7687CA4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5E828B40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124F0C3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13552DE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5B8C2F3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C1BB5DF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</w:tr>
      <w:tr w:rsidR="0036177C" w:rsidRPr="00F9317E" w14:paraId="0DC32DCB" w14:textId="77777777" w:rsidTr="00A20DF8">
        <w:trPr>
          <w:trHeight w:val="178"/>
        </w:trPr>
        <w:tc>
          <w:tcPr>
            <w:tcW w:w="21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F197875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Bate et al. 1999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7F2EEBE1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61C0C9A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D1C3F25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7FAF480D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26C2438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9B637D0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2E87D446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BE74442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2326377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21EB95D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2FBA00F3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</w:tr>
      <w:tr w:rsidR="0036177C" w:rsidRPr="00F9317E" w14:paraId="59D0D3DC" w14:textId="77777777" w:rsidTr="00A20DF8">
        <w:trPr>
          <w:trHeight w:val="178"/>
        </w:trPr>
        <w:tc>
          <w:tcPr>
            <w:tcW w:w="21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3C06B1D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Fass et al. 2000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7D9EB03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E19A3C3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18AC493B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4822AA9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0AB6126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9BABAC8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B9C6B8A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AD661A7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D6D1950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D70DD23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DE08811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</w:tr>
      <w:tr w:rsidR="0036177C" w:rsidRPr="00F9317E" w14:paraId="1B1D557C" w14:textId="77777777" w:rsidTr="00A20DF8">
        <w:trPr>
          <w:trHeight w:val="189"/>
        </w:trPr>
        <w:tc>
          <w:tcPr>
            <w:tcW w:w="21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B5C771D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Aanen et al. 2006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6552655B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5073B63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17E0AF3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7B76D8C7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9673598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77FBFE4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6AF16617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9E67F82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AB68182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693258E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6147D72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</w:tr>
    </w:tbl>
    <w:p w14:paraId="4F652C12" w14:textId="77777777" w:rsidR="0036177C" w:rsidRPr="006561A4" w:rsidRDefault="0036177C" w:rsidP="0036177C">
      <w:pPr>
        <w:rPr>
          <w:rFonts w:ascii="Arial" w:hAnsi="Arial" w:cs="Arial"/>
        </w:rPr>
      </w:pPr>
      <w:r w:rsidRPr="006561A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3E255F" wp14:editId="5D2C622F">
                <wp:simplePos x="0" y="0"/>
                <wp:positionH relativeFrom="column">
                  <wp:posOffset>-864235</wp:posOffset>
                </wp:positionH>
                <wp:positionV relativeFrom="paragraph">
                  <wp:posOffset>29845</wp:posOffset>
                </wp:positionV>
                <wp:extent cx="3108960" cy="253219"/>
                <wp:effectExtent l="0" t="0" r="2540" b="12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2532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7243BB" w14:textId="77777777" w:rsidR="0036177C" w:rsidRPr="00E15790" w:rsidRDefault="0036177C" w:rsidP="0036177C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1579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Green: low risk; gray: unclear; red: high risk</w:t>
                            </w:r>
                          </w:p>
                          <w:p w14:paraId="7C9D2AC8" w14:textId="77777777" w:rsidR="0036177C" w:rsidRDefault="0036177C" w:rsidP="003617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A3E255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68.05pt;margin-top:2.35pt;width:244.8pt;height:19.9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" fillcolor="white [3201]" stroked="f" strokeweight=".5pt">
                <v:textbox>
                  <w:txbxContent>
                    <w:p w14:paraId="2A7243BB" w14:textId="77777777" w:rsidR="0036177C" w:rsidRPr="00E15790" w:rsidRDefault="0036177C" w:rsidP="0036177C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E1579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Green: low risk; gray: unclear; red: high risk</w:t>
                      </w:r>
                    </w:p>
                    <w:p w14:paraId="7C9D2AC8" w14:textId="77777777" w:rsidR="0036177C" w:rsidRDefault="0036177C" w:rsidP="0036177C"/>
                  </w:txbxContent>
                </v:textbox>
              </v:shape>
            </w:pict>
          </mc:Fallback>
        </mc:AlternateContent>
      </w:r>
    </w:p>
    <w:p w14:paraId="775886F4" w14:textId="77777777" w:rsidR="0036177C" w:rsidRPr="006561A4" w:rsidRDefault="0036177C" w:rsidP="0036177C">
      <w:pPr>
        <w:rPr>
          <w:rFonts w:ascii="Arial" w:hAnsi="Arial" w:cs="Arial"/>
        </w:rPr>
      </w:pPr>
      <w:r w:rsidRPr="006561A4">
        <w:rPr>
          <w:rFonts w:ascii="Arial" w:hAnsi="Arial" w:cs="Arial"/>
        </w:rPr>
        <w:br w:type="page"/>
      </w:r>
    </w:p>
    <w:p w14:paraId="21FC0580" w14:textId="38ADECBA" w:rsidR="0036177C" w:rsidRPr="00D52A3E" w:rsidRDefault="0036177C" w:rsidP="0036177C">
      <w:r w:rsidRPr="00D52A3E">
        <w:rPr>
          <w:b/>
          <w:bCs/>
        </w:rPr>
        <w:lastRenderedPageBreak/>
        <w:t xml:space="preserve">Table </w:t>
      </w:r>
      <w:r w:rsidR="005D46A6">
        <w:rPr>
          <w:b/>
          <w:bCs/>
        </w:rPr>
        <w:t>S</w:t>
      </w:r>
      <w:r w:rsidR="00D87E2D">
        <w:rPr>
          <w:b/>
          <w:bCs/>
        </w:rPr>
        <w:t>5</w:t>
      </w:r>
      <w:r w:rsidRPr="00D52A3E">
        <w:rPr>
          <w:b/>
          <w:bCs/>
        </w:rPr>
        <w:t>.</w:t>
      </w:r>
      <w:r w:rsidRPr="00D52A3E">
        <w:t xml:space="preserve"> Risk of </w:t>
      </w:r>
      <w:r w:rsidR="00D52A3E">
        <w:t>B</w:t>
      </w:r>
      <w:r w:rsidRPr="00D52A3E">
        <w:t xml:space="preserve">ias and </w:t>
      </w:r>
      <w:r w:rsidR="00D52A3E">
        <w:t>A</w:t>
      </w:r>
      <w:r w:rsidRPr="00D52A3E">
        <w:t xml:space="preserve">pplicability </w:t>
      </w:r>
      <w:r w:rsidR="00D52A3E">
        <w:t>C</w:t>
      </w:r>
      <w:r w:rsidRPr="00D52A3E">
        <w:t xml:space="preserve">oncerns </w:t>
      </w:r>
      <w:r w:rsidR="00D52A3E">
        <w:t>S</w:t>
      </w:r>
      <w:r w:rsidRPr="00D52A3E">
        <w:t xml:space="preserve">ummary </w:t>
      </w:r>
      <w:r w:rsidR="00D52A3E">
        <w:t>F</w:t>
      </w:r>
      <w:r w:rsidRPr="00D52A3E">
        <w:t xml:space="preserve">or NCCP </w:t>
      </w:r>
      <w:r w:rsidR="00D52A3E">
        <w:t>S</w:t>
      </w:r>
      <w:r w:rsidRPr="00D52A3E">
        <w:t>tudies</w:t>
      </w:r>
    </w:p>
    <w:p w14:paraId="5C6BCCAD" w14:textId="77777777" w:rsidR="0036177C" w:rsidRDefault="0036177C" w:rsidP="0036177C"/>
    <w:tbl>
      <w:tblPr>
        <w:tblW w:w="15372" w:type="dxa"/>
        <w:tblInd w:w="-1197" w:type="dxa"/>
        <w:tblLook w:val="04A0" w:firstRow="1" w:lastRow="0" w:firstColumn="1" w:lastColumn="0" w:noHBand="0" w:noVBand="1"/>
      </w:tblPr>
      <w:tblGrid>
        <w:gridCol w:w="2030"/>
        <w:gridCol w:w="1317"/>
        <w:gridCol w:w="1177"/>
        <w:gridCol w:w="1228"/>
        <w:gridCol w:w="1177"/>
        <w:gridCol w:w="1177"/>
        <w:gridCol w:w="1206"/>
        <w:gridCol w:w="1177"/>
        <w:gridCol w:w="1348"/>
        <w:gridCol w:w="1177"/>
        <w:gridCol w:w="1177"/>
        <w:gridCol w:w="1181"/>
      </w:tblGrid>
      <w:tr w:rsidR="0036177C" w:rsidRPr="00F9317E" w14:paraId="5077D761" w14:textId="77777777" w:rsidTr="00A20DF8">
        <w:trPr>
          <w:trHeight w:val="169"/>
        </w:trPr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97E623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Domain</w:t>
            </w:r>
          </w:p>
        </w:tc>
        <w:tc>
          <w:tcPr>
            <w:tcW w:w="37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6485AA" w14:textId="77777777" w:rsidR="0036177C" w:rsidRPr="00F9317E" w:rsidRDefault="0036177C" w:rsidP="00A20DF8">
            <w:pPr>
              <w:jc w:val="center"/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Patient selection</w:t>
            </w:r>
          </w:p>
        </w:tc>
        <w:tc>
          <w:tcPr>
            <w:tcW w:w="23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688007" w14:textId="77777777" w:rsidR="0036177C" w:rsidRPr="00F9317E" w:rsidRDefault="0036177C" w:rsidP="00A20DF8">
            <w:pPr>
              <w:jc w:val="center"/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Index test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04925E" w14:textId="77777777" w:rsidR="0036177C" w:rsidRPr="00F9317E" w:rsidRDefault="0036177C" w:rsidP="00A20DF8">
            <w:pPr>
              <w:jc w:val="center"/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Reference standard</w:t>
            </w:r>
          </w:p>
        </w:tc>
        <w:tc>
          <w:tcPr>
            <w:tcW w:w="48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6FE383" w14:textId="77777777" w:rsidR="0036177C" w:rsidRPr="00F9317E" w:rsidRDefault="0036177C" w:rsidP="00A20DF8">
            <w:pPr>
              <w:jc w:val="center"/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Flow and timing</w:t>
            </w:r>
          </w:p>
        </w:tc>
      </w:tr>
      <w:tr w:rsidR="0036177C" w:rsidRPr="00F9317E" w14:paraId="02EA4177" w14:textId="77777777" w:rsidTr="00A20DF8">
        <w:trPr>
          <w:trHeight w:val="745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E8652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Author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C3C8B7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Consecutive sample enrolled?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F7CE8C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Case-control design studied?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BBC84C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In-appropriate exclusions avoided?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FFD3C5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Reference results blinded?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6BDCF9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Cut-off values pre-defined?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08FCF8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Acceptable reference standard?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DD9EFF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Index results blinded?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295B80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Appropriate interval between index test and reference standard?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A8268D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Did all patients receive the reference standard?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DBBC06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Did all patients receive the same reference standard?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C912FC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Where all patients included in the analysis?</w:t>
            </w:r>
          </w:p>
        </w:tc>
      </w:tr>
      <w:tr w:rsidR="0036177C" w:rsidRPr="00F9317E" w14:paraId="7DC739A0" w14:textId="77777777" w:rsidTr="00A20DF8">
        <w:trPr>
          <w:trHeight w:val="169"/>
        </w:trPr>
        <w:tc>
          <w:tcPr>
            <w:tcW w:w="20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E25B4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Fass et al. 1998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859626E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821E010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69DB84E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BB450CC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F8C4807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3B3E492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7549F71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547562D4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65D425F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2C80ACF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F5367F0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</w:tr>
      <w:tr w:rsidR="0036177C" w:rsidRPr="00F9317E" w14:paraId="7A5B82D1" w14:textId="77777777" w:rsidTr="00A20DF8">
        <w:trPr>
          <w:trHeight w:val="169"/>
        </w:trPr>
        <w:tc>
          <w:tcPr>
            <w:tcW w:w="2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AAE5A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Pandak et al. 2002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1FF9D05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63798FD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DF50963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C75EEE3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35A3EBA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8252B40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4F9339B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273D96CE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0CF19FB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4246E0E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49EC796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</w:tr>
      <w:tr w:rsidR="0036177C" w:rsidRPr="00F9317E" w14:paraId="38203B1F" w14:textId="77777777" w:rsidTr="00A20DF8">
        <w:trPr>
          <w:trHeight w:val="189"/>
        </w:trPr>
        <w:tc>
          <w:tcPr>
            <w:tcW w:w="2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692C3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Xia et al. 2003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E290441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694FB0A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C6FAF22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39E98F8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65F5855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2CC80A2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A6F92D4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5560AFE6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948DF12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BA2B18B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B821304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</w:tr>
      <w:tr w:rsidR="0036177C" w:rsidRPr="00F9317E" w14:paraId="64BAF0FA" w14:textId="77777777" w:rsidTr="00A20DF8">
        <w:trPr>
          <w:trHeight w:val="169"/>
        </w:trPr>
        <w:tc>
          <w:tcPr>
            <w:tcW w:w="20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8F6B8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Bautista et al. 2004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C6DBE3E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92842B7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894396E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96BE75C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B978951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F7BBA8D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8B069B2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52D3AD86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DB4E20C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F509D35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2ABD299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</w:tr>
      <w:tr w:rsidR="0036177C" w:rsidRPr="00F9317E" w14:paraId="11A94D42" w14:textId="77777777" w:rsidTr="00A20DF8">
        <w:trPr>
          <w:trHeight w:val="169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B85E7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Dickman et al. 2005</w:t>
            </w:r>
          </w:p>
        </w:tc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F0CDC04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B614AE9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E83B518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DC73B80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F4278FC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428536E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A1594C6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28F96CC3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3CE3FFF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A79D43C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ECFB6EC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</w:tr>
      <w:tr w:rsidR="0036177C" w:rsidRPr="00F9317E" w14:paraId="64203DB3" w14:textId="77777777" w:rsidTr="00A20DF8">
        <w:trPr>
          <w:trHeight w:val="169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5A86E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Hauman et al. 2004</w:t>
            </w:r>
          </w:p>
        </w:tc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F1B5A6E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768F8F6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123EEC1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2A8B1F7B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6438275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6F09500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6690FA50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62DFBCAE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C565573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718E861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197B5A4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</w:tr>
      <w:tr w:rsidR="0036177C" w:rsidRPr="00F9317E" w14:paraId="6741AD40" w14:textId="77777777" w:rsidTr="00A20DF8">
        <w:trPr>
          <w:trHeight w:val="169"/>
        </w:trPr>
        <w:tc>
          <w:tcPr>
            <w:tcW w:w="2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BF63C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Zheng et al. 2008</w:t>
            </w:r>
          </w:p>
        </w:tc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E523F73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4590EF2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79F3088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2115AA59" w14:textId="77777777" w:rsidR="0036177C" w:rsidRPr="00F9317E" w:rsidRDefault="0036177C" w:rsidP="00A20DF8">
            <w:pPr>
              <w:rPr>
                <w:color w:val="FF0000"/>
              </w:rPr>
            </w:pPr>
            <w:r w:rsidRPr="00F9317E">
              <w:rPr>
                <w:color w:val="FF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734E31C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2F98DA7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5ABC0965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7AC15DB3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7349F73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8D5EFB1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2594F3C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</w:tr>
      <w:tr w:rsidR="0036177C" w:rsidRPr="00F9317E" w14:paraId="0DA18DFE" w14:textId="77777777" w:rsidTr="00A20DF8">
        <w:trPr>
          <w:trHeight w:val="169"/>
        </w:trPr>
        <w:tc>
          <w:tcPr>
            <w:tcW w:w="2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A06536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Kim et al. 2009</w:t>
            </w:r>
          </w:p>
        </w:tc>
        <w:tc>
          <w:tcPr>
            <w:tcW w:w="1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D57B735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91C705A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30F0F87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63D377EC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2AC7652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D43FC9B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643EB7D3" w14:textId="77777777" w:rsidR="0036177C" w:rsidRPr="00F9317E" w:rsidRDefault="0036177C" w:rsidP="00A20DF8">
            <w:pPr>
              <w:rPr>
                <w:color w:val="FF0000"/>
              </w:rPr>
            </w:pPr>
            <w:r w:rsidRPr="00F9317E">
              <w:rPr>
                <w:color w:val="FF0000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CB9CA"/>
            <w:noWrap/>
            <w:vAlign w:val="bottom"/>
            <w:hideMark/>
          </w:tcPr>
          <w:p w14:paraId="551EFAAF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083EE08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04F7650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37A8088" w14:textId="77777777" w:rsidR="0036177C" w:rsidRPr="00F9317E" w:rsidRDefault="0036177C" w:rsidP="00A20DF8">
            <w:pPr>
              <w:rPr>
                <w:color w:val="000000"/>
              </w:rPr>
            </w:pPr>
            <w:r w:rsidRPr="00F9317E">
              <w:rPr>
                <w:color w:val="000000"/>
              </w:rPr>
              <w:t> </w:t>
            </w:r>
          </w:p>
        </w:tc>
      </w:tr>
    </w:tbl>
    <w:p w14:paraId="09D10E0C" w14:textId="77777777" w:rsidR="0036177C" w:rsidRDefault="0036177C" w:rsidP="0036177C">
      <w:r w:rsidRPr="006561A4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149B91" wp14:editId="15A0EA86">
                <wp:simplePos x="0" y="0"/>
                <wp:positionH relativeFrom="column">
                  <wp:posOffset>-850900</wp:posOffset>
                </wp:positionH>
                <wp:positionV relativeFrom="paragraph">
                  <wp:posOffset>12065</wp:posOffset>
                </wp:positionV>
                <wp:extent cx="3108960" cy="253219"/>
                <wp:effectExtent l="0" t="0" r="2540" b="127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2532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A9C729" w14:textId="77777777" w:rsidR="0036177C" w:rsidRPr="00E15790" w:rsidRDefault="0036177C" w:rsidP="0036177C">
                            <w:pP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15790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Green: low risk; gray: unclear; red: high risk</w:t>
                            </w:r>
                          </w:p>
                          <w:p w14:paraId="084A35BB" w14:textId="77777777" w:rsidR="0036177C" w:rsidRDefault="0036177C" w:rsidP="003617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49B91" id="Text Box 67" o:spid="_x0000_s1027" type="#_x0000_t202" style="position:absolute;margin-left:-67pt;margin-top:.95pt;width:244.8pt;height:19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" fillcolor="white [3201]" stroked="f" strokeweight=".5pt">
                <v:textbox>
                  <w:txbxContent>
                    <w:p w14:paraId="2CA9C729" w14:textId="77777777" w:rsidR="0036177C" w:rsidRPr="00E15790" w:rsidRDefault="0036177C" w:rsidP="0036177C">
                      <w:pP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E15790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Green: low risk; gray: unclear; red: high risk</w:t>
                      </w:r>
                    </w:p>
                    <w:p w14:paraId="084A35BB" w14:textId="77777777" w:rsidR="0036177C" w:rsidRDefault="0036177C" w:rsidP="0036177C"/>
                  </w:txbxContent>
                </v:textbox>
              </v:shape>
            </w:pict>
          </mc:Fallback>
        </mc:AlternateContent>
      </w:r>
      <w:r>
        <w:br w:type="page"/>
      </w:r>
    </w:p>
    <w:p w14:paraId="252D8E0C" w14:textId="035F6CCC" w:rsidR="0036177C" w:rsidRPr="00F9317E" w:rsidRDefault="0036177C" w:rsidP="0036177C">
      <w:r w:rsidRPr="00D52A3E">
        <w:rPr>
          <w:b/>
          <w:bCs/>
        </w:rPr>
        <w:lastRenderedPageBreak/>
        <w:t>Tab</w:t>
      </w:r>
      <w:r w:rsidRPr="00F9317E">
        <w:rPr>
          <w:b/>
          <w:bCs/>
        </w:rPr>
        <w:t xml:space="preserve">le </w:t>
      </w:r>
      <w:r w:rsidR="005D46A6">
        <w:rPr>
          <w:b/>
          <w:bCs/>
        </w:rPr>
        <w:t>S</w:t>
      </w:r>
      <w:r w:rsidR="00D87E2D">
        <w:rPr>
          <w:b/>
          <w:bCs/>
        </w:rPr>
        <w:t>6</w:t>
      </w:r>
      <w:r w:rsidRPr="00F9317E">
        <w:rPr>
          <w:b/>
          <w:bCs/>
        </w:rPr>
        <w:t xml:space="preserve">. </w:t>
      </w:r>
      <w:r w:rsidRPr="00F9317E">
        <w:t xml:space="preserve">Sensitivity </w:t>
      </w:r>
      <w:r w:rsidR="00D52A3E" w:rsidRPr="00F9317E">
        <w:t>A</w:t>
      </w:r>
      <w:r w:rsidRPr="00F9317E">
        <w:t xml:space="preserve">nalyses of </w:t>
      </w:r>
      <w:r w:rsidR="00D52A3E" w:rsidRPr="00F9317E">
        <w:t>T</w:t>
      </w:r>
      <w:r w:rsidRPr="00F9317E">
        <w:t xml:space="preserve">he PPI </w:t>
      </w:r>
      <w:r w:rsidR="00D52A3E" w:rsidRPr="00F9317E">
        <w:t>T</w:t>
      </w:r>
      <w:r w:rsidRPr="00F9317E">
        <w:t xml:space="preserve">est in GERD and NCCP </w:t>
      </w:r>
      <w:r w:rsidR="00D52A3E" w:rsidRPr="00F9317E">
        <w:t>S</w:t>
      </w:r>
      <w:r w:rsidRPr="00F9317E">
        <w:t>tudies</w:t>
      </w:r>
    </w:p>
    <w:p w14:paraId="5FAF29C4" w14:textId="77777777" w:rsidR="0036177C" w:rsidRPr="00F9317E" w:rsidRDefault="0036177C" w:rsidP="0036177C"/>
    <w:tbl>
      <w:tblPr>
        <w:tblW w:w="14449" w:type="dxa"/>
        <w:tblInd w:w="-730" w:type="dxa"/>
        <w:tblLook w:val="04A0" w:firstRow="1" w:lastRow="0" w:firstColumn="1" w:lastColumn="0" w:noHBand="0" w:noVBand="1"/>
      </w:tblPr>
      <w:tblGrid>
        <w:gridCol w:w="2459"/>
        <w:gridCol w:w="1966"/>
        <w:gridCol w:w="1966"/>
        <w:gridCol w:w="1969"/>
        <w:gridCol w:w="1979"/>
        <w:gridCol w:w="1873"/>
        <w:gridCol w:w="2237"/>
      </w:tblGrid>
      <w:tr w:rsidR="0036177C" w:rsidRPr="00F9317E" w14:paraId="48EE0490" w14:textId="77777777" w:rsidTr="00A20DF8">
        <w:trPr>
          <w:trHeight w:val="276"/>
        </w:trPr>
        <w:tc>
          <w:tcPr>
            <w:tcW w:w="24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22203" w14:textId="77777777" w:rsidR="0036177C" w:rsidRPr="00F9317E" w:rsidRDefault="0036177C" w:rsidP="00A20DF8">
            <w:pPr>
              <w:rPr>
                <w:sz w:val="20"/>
                <w:szCs w:val="20"/>
              </w:rPr>
            </w:pPr>
          </w:p>
        </w:tc>
        <w:tc>
          <w:tcPr>
            <w:tcW w:w="59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3FB6D0" w14:textId="77777777" w:rsidR="0036177C" w:rsidRPr="00F9317E" w:rsidRDefault="0036177C" w:rsidP="00A20DF8">
            <w:pPr>
              <w:jc w:val="center"/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GERD</w:t>
            </w:r>
          </w:p>
        </w:tc>
        <w:tc>
          <w:tcPr>
            <w:tcW w:w="60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552EB7" w14:textId="77777777" w:rsidR="0036177C" w:rsidRPr="00F9317E" w:rsidRDefault="0036177C" w:rsidP="00A20DF8">
            <w:pPr>
              <w:jc w:val="center"/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NCCP</w:t>
            </w:r>
          </w:p>
        </w:tc>
      </w:tr>
      <w:tr w:rsidR="0036177C" w:rsidRPr="00F9317E" w14:paraId="6FF7FACE" w14:textId="77777777" w:rsidTr="00A20DF8">
        <w:trPr>
          <w:trHeight w:val="276"/>
        </w:trPr>
        <w:tc>
          <w:tcPr>
            <w:tcW w:w="245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1D94F" w14:textId="77777777" w:rsidR="0036177C" w:rsidRPr="00F9317E" w:rsidRDefault="0036177C" w:rsidP="00A20DF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66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A931B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</w:p>
          <w:p w14:paraId="589A1965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Sensitivity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D2670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Specificity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85C00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DOR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E2026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Sensitivity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43BD4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Specificity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2180EAF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DOR</w:t>
            </w:r>
          </w:p>
        </w:tc>
      </w:tr>
      <w:tr w:rsidR="0036177C" w:rsidRPr="00F9317E" w14:paraId="5C2945E2" w14:textId="77777777" w:rsidTr="00A20DF8">
        <w:trPr>
          <w:trHeight w:val="276"/>
        </w:trPr>
        <w:tc>
          <w:tcPr>
            <w:tcW w:w="2459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75DA9A0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</w:p>
          <w:p w14:paraId="7F41222F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Sensitivity analysis 1</w:t>
            </w:r>
            <w:r w:rsidRPr="00F9317E">
              <w:rPr>
                <w:color w:val="00000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954B9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0.78 (0.70-0.85)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3E332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0.44 (0.39-0.49)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FD286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2.43 (1.61-3.68)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C506D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0.77 (0.68-0.85)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60EBD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0.81 (0.71-0.88)</w:t>
            </w:r>
          </w:p>
        </w:tc>
        <w:tc>
          <w:tcPr>
            <w:tcW w:w="2237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14:paraId="5080116C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16.85 (8.35-34.00)</w:t>
            </w:r>
          </w:p>
        </w:tc>
      </w:tr>
      <w:tr w:rsidR="0036177C" w:rsidRPr="00F9317E" w14:paraId="4517BA84" w14:textId="77777777" w:rsidTr="00A20DF8">
        <w:trPr>
          <w:trHeight w:val="276"/>
        </w:trPr>
        <w:tc>
          <w:tcPr>
            <w:tcW w:w="2459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ACD4A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</w:p>
          <w:p w14:paraId="3A524FB9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Sensitivity analysis 2</w:t>
            </w:r>
            <w:r w:rsidRPr="00F9317E">
              <w:rPr>
                <w:color w:val="00000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C93CC2" w14:textId="6964DA94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0.7</w:t>
            </w:r>
            <w:r w:rsidR="00B746CE">
              <w:rPr>
                <w:color w:val="000000"/>
                <w:sz w:val="20"/>
                <w:szCs w:val="20"/>
              </w:rPr>
              <w:t>5</w:t>
            </w:r>
            <w:r w:rsidRPr="00F9317E">
              <w:rPr>
                <w:color w:val="000000"/>
                <w:sz w:val="20"/>
                <w:szCs w:val="20"/>
              </w:rPr>
              <w:t xml:space="preserve"> (0.69-0.8</w:t>
            </w:r>
            <w:r w:rsidR="00B746CE">
              <w:rPr>
                <w:color w:val="000000"/>
                <w:sz w:val="20"/>
                <w:szCs w:val="20"/>
              </w:rPr>
              <w:t>0</w:t>
            </w:r>
            <w:r w:rsidRPr="00F9317E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2C9C10" w14:textId="68AC04F0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0.4</w:t>
            </w:r>
            <w:r w:rsidR="00B746CE">
              <w:rPr>
                <w:color w:val="000000"/>
                <w:sz w:val="20"/>
                <w:szCs w:val="20"/>
              </w:rPr>
              <w:t>7</w:t>
            </w:r>
            <w:r w:rsidRPr="00F9317E">
              <w:rPr>
                <w:color w:val="000000"/>
                <w:sz w:val="20"/>
                <w:szCs w:val="20"/>
              </w:rPr>
              <w:t xml:space="preserve"> (0.4</w:t>
            </w:r>
            <w:r w:rsidR="00B746CE">
              <w:rPr>
                <w:color w:val="000000"/>
                <w:sz w:val="20"/>
                <w:szCs w:val="20"/>
              </w:rPr>
              <w:t>2</w:t>
            </w:r>
            <w:r w:rsidRPr="00F9317E">
              <w:rPr>
                <w:color w:val="000000"/>
                <w:sz w:val="20"/>
                <w:szCs w:val="20"/>
              </w:rPr>
              <w:t>-0.5</w:t>
            </w:r>
            <w:r w:rsidR="00B746CE">
              <w:rPr>
                <w:color w:val="000000"/>
                <w:sz w:val="20"/>
                <w:szCs w:val="20"/>
              </w:rPr>
              <w:t>2</w:t>
            </w:r>
            <w:r w:rsidRPr="00F9317E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6C1DDB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2.60 (1.79-3.75)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C237B2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0.77 (0.68-84.70)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DF790A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0.81 (0.71-0.88)</w:t>
            </w: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33227" w14:textId="77777777" w:rsidR="0036177C" w:rsidRPr="00F9317E" w:rsidRDefault="0036177C" w:rsidP="00A20DF8">
            <w:pPr>
              <w:rPr>
                <w:color w:val="000000"/>
                <w:sz w:val="20"/>
                <w:szCs w:val="20"/>
              </w:rPr>
            </w:pPr>
            <w:r w:rsidRPr="00F9317E">
              <w:rPr>
                <w:color w:val="000000"/>
                <w:sz w:val="20"/>
                <w:szCs w:val="20"/>
              </w:rPr>
              <w:t>16.85 (8.84-34.00)</w:t>
            </w:r>
          </w:p>
        </w:tc>
      </w:tr>
    </w:tbl>
    <w:p w14:paraId="3A5B2435" w14:textId="77777777" w:rsidR="0036177C" w:rsidRPr="00F9317E" w:rsidRDefault="0036177C" w:rsidP="0036177C">
      <w:pPr>
        <w:rPr>
          <w:sz w:val="20"/>
          <w:szCs w:val="20"/>
        </w:rPr>
      </w:pPr>
      <w:r w:rsidRPr="00F9317E">
        <w:rPr>
          <w:sz w:val="20"/>
          <w:szCs w:val="20"/>
        </w:rPr>
        <w:t>Abbreviations:</w:t>
      </w:r>
      <w:r w:rsidRPr="00F9317E">
        <w:rPr>
          <w:b/>
          <w:bCs/>
          <w:sz w:val="20"/>
          <w:szCs w:val="20"/>
        </w:rPr>
        <w:t xml:space="preserve"> </w:t>
      </w:r>
      <w:r w:rsidRPr="00F9317E">
        <w:rPr>
          <w:sz w:val="20"/>
          <w:szCs w:val="20"/>
        </w:rPr>
        <w:t>GERD, gastroesophageal reflux disease; NCCP, non-cardiac chest pain; DOR, diagnostic odds ratio.</w:t>
      </w:r>
    </w:p>
    <w:p w14:paraId="5588DF51" w14:textId="77777777" w:rsidR="0036177C" w:rsidRPr="00F9317E" w:rsidRDefault="0036177C" w:rsidP="0036177C">
      <w:pPr>
        <w:rPr>
          <w:sz w:val="20"/>
          <w:szCs w:val="20"/>
        </w:rPr>
      </w:pPr>
      <w:r w:rsidRPr="00F9317E">
        <w:rPr>
          <w:sz w:val="20"/>
          <w:szCs w:val="20"/>
          <w:vertAlign w:val="superscript"/>
        </w:rPr>
        <w:t>a</w:t>
      </w:r>
      <w:r w:rsidRPr="00F9317E">
        <w:rPr>
          <w:sz w:val="20"/>
          <w:szCs w:val="20"/>
        </w:rPr>
        <w:t>Sensitivity analysis 1:  excludes once daily dosing of PPI.</w:t>
      </w:r>
    </w:p>
    <w:p w14:paraId="73711AC4" w14:textId="7EEC0D00" w:rsidR="0036177C" w:rsidRPr="00F9317E" w:rsidRDefault="0036177C" w:rsidP="0036177C">
      <w:pPr>
        <w:rPr>
          <w:b/>
          <w:bCs/>
        </w:rPr>
      </w:pPr>
      <w:r w:rsidRPr="00F9317E">
        <w:rPr>
          <w:sz w:val="20"/>
          <w:szCs w:val="20"/>
          <w:vertAlign w:val="superscript"/>
        </w:rPr>
        <w:t>b</w:t>
      </w:r>
      <w:r w:rsidRPr="00F9317E">
        <w:rPr>
          <w:sz w:val="20"/>
          <w:szCs w:val="20"/>
        </w:rPr>
        <w:t>Sensitivity analysis 2: excludes studies using only one instead of two reference tests to diagnose GERD.</w:t>
      </w:r>
      <w:r w:rsidRPr="00F9317E">
        <w:rPr>
          <w:b/>
          <w:bCs/>
        </w:rPr>
        <w:br w:type="page"/>
      </w:r>
    </w:p>
    <w:p w14:paraId="43380922" w14:textId="77777777" w:rsidR="00DC5463" w:rsidRPr="00F9317E" w:rsidRDefault="00DC5463">
      <w:pPr>
        <w:rPr>
          <w:b/>
          <w:bCs/>
        </w:rPr>
      </w:pPr>
    </w:p>
    <w:p w14:paraId="2E5CF19B" w14:textId="7EDD7DAF" w:rsidR="0072045C" w:rsidRPr="00F9317E" w:rsidRDefault="0072045C" w:rsidP="0072045C">
      <w:r w:rsidRPr="00F9317E">
        <w:rPr>
          <w:b/>
          <w:bCs/>
        </w:rPr>
        <w:t xml:space="preserve">Figure </w:t>
      </w:r>
      <w:r w:rsidR="005D46A6">
        <w:rPr>
          <w:b/>
          <w:bCs/>
        </w:rPr>
        <w:t>S</w:t>
      </w:r>
      <w:r w:rsidR="00D9195E">
        <w:rPr>
          <w:b/>
          <w:bCs/>
        </w:rPr>
        <w:t>1</w:t>
      </w:r>
      <w:r w:rsidRPr="00F9317E">
        <w:rPr>
          <w:b/>
          <w:bCs/>
        </w:rPr>
        <w:t xml:space="preserve">. </w:t>
      </w:r>
      <w:r w:rsidRPr="00F9317E">
        <w:t xml:space="preserve">QUADAS-2 </w:t>
      </w:r>
      <w:r w:rsidR="00C64044" w:rsidRPr="00F9317E">
        <w:t>T</w:t>
      </w:r>
      <w:r w:rsidRPr="00F9317E">
        <w:t xml:space="preserve">ool </w:t>
      </w:r>
      <w:r w:rsidR="00C64044" w:rsidRPr="00F9317E">
        <w:t>A</w:t>
      </w:r>
      <w:r w:rsidRPr="00F9317E">
        <w:t xml:space="preserve">ssessing </w:t>
      </w:r>
      <w:r w:rsidR="00C64044" w:rsidRPr="00F9317E">
        <w:t>T</w:t>
      </w:r>
      <w:r w:rsidRPr="00F9317E">
        <w:t xml:space="preserve">he </w:t>
      </w:r>
      <w:r w:rsidR="00C64044" w:rsidRPr="00F9317E">
        <w:t>R</w:t>
      </w:r>
      <w:r w:rsidRPr="00F9317E">
        <w:t xml:space="preserve">isk of </w:t>
      </w:r>
      <w:r w:rsidR="00C64044" w:rsidRPr="00F9317E">
        <w:t>B</w:t>
      </w:r>
      <w:r w:rsidRPr="00F9317E">
        <w:t>ias</w:t>
      </w:r>
      <w:r w:rsidR="005E28D8" w:rsidRPr="00F9317E">
        <w:t xml:space="preserve"> and </w:t>
      </w:r>
      <w:r w:rsidR="00C64044" w:rsidRPr="00F9317E">
        <w:t>A</w:t>
      </w:r>
      <w:r w:rsidR="005E28D8" w:rsidRPr="00F9317E">
        <w:t xml:space="preserve">pplicability </w:t>
      </w:r>
      <w:r w:rsidR="00C64044" w:rsidRPr="00F9317E">
        <w:t>C</w:t>
      </w:r>
      <w:r w:rsidR="005E28D8" w:rsidRPr="00F9317E">
        <w:t>oncerns</w:t>
      </w:r>
      <w:r w:rsidRPr="00F9317E">
        <w:t xml:space="preserve"> in GERD </w:t>
      </w:r>
      <w:r w:rsidR="00C64044" w:rsidRPr="00F9317E">
        <w:t>S</w:t>
      </w:r>
      <w:r w:rsidRPr="00F9317E">
        <w:t>tudies</w:t>
      </w:r>
    </w:p>
    <w:p w14:paraId="3EAD8D5E" w14:textId="2AE19ECC" w:rsidR="0072045C" w:rsidRPr="00F9317E" w:rsidRDefault="0072045C" w:rsidP="0072045C"/>
    <w:p w14:paraId="4768807F" w14:textId="122BAFE4" w:rsidR="0072045C" w:rsidRPr="00F9317E" w:rsidRDefault="00214169" w:rsidP="0072045C">
      <w:pPr>
        <w:tabs>
          <w:tab w:val="left" w:pos="3102"/>
        </w:tabs>
        <w:rPr>
          <w:b/>
          <w:bCs/>
        </w:rPr>
      </w:pPr>
      <w:r w:rsidRPr="00F9317E">
        <w:rPr>
          <w:noProof/>
        </w:rPr>
        <w:drawing>
          <wp:anchor distT="0" distB="0" distL="114300" distR="114300" simplePos="0" relativeHeight="251667456" behindDoc="0" locked="0" layoutInCell="1" allowOverlap="1" wp14:anchorId="030534EF" wp14:editId="10EF3E76">
            <wp:simplePos x="0" y="0"/>
            <wp:positionH relativeFrom="column">
              <wp:posOffset>4264517</wp:posOffset>
            </wp:positionH>
            <wp:positionV relativeFrom="paragraph">
              <wp:posOffset>147484</wp:posOffset>
            </wp:positionV>
            <wp:extent cx="5035563" cy="4383495"/>
            <wp:effectExtent l="0" t="0" r="0" b="0"/>
            <wp:wrapNone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  <w:r w:rsidRPr="00F9317E">
        <w:rPr>
          <w:noProof/>
        </w:rPr>
        <w:drawing>
          <wp:inline distT="0" distB="0" distL="0" distR="0" wp14:anchorId="0AE5814B" wp14:editId="219DDF55">
            <wp:extent cx="5049244" cy="2908195"/>
            <wp:effectExtent l="0" t="0" r="5715" b="635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Pr="00F9317E">
        <w:rPr>
          <w:noProof/>
        </w:rPr>
        <w:t xml:space="preserve"> </w:t>
      </w:r>
      <w:r w:rsidRPr="00F9317E"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00FA87E2" wp14:editId="6B611F86">
            <wp:simplePos x="0" y="0"/>
            <wp:positionH relativeFrom="column">
              <wp:posOffset>-14748</wp:posOffset>
            </wp:positionH>
            <wp:positionV relativeFrom="paragraph">
              <wp:posOffset>165039</wp:posOffset>
            </wp:positionV>
            <wp:extent cx="4279290" cy="4267199"/>
            <wp:effectExtent l="0" t="0" r="635" b="635"/>
            <wp:wrapNone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="0072045C" w:rsidRPr="00F9317E">
        <w:rPr>
          <w:b/>
          <w:bCs/>
        </w:rPr>
        <w:br w:type="page"/>
      </w:r>
      <w:r w:rsidR="0072045C" w:rsidRPr="00F9317E">
        <w:rPr>
          <w:b/>
          <w:bCs/>
        </w:rPr>
        <w:lastRenderedPageBreak/>
        <w:t xml:space="preserve">Figure </w:t>
      </w:r>
      <w:r w:rsidR="005D46A6">
        <w:rPr>
          <w:b/>
          <w:bCs/>
        </w:rPr>
        <w:t>S</w:t>
      </w:r>
      <w:r w:rsidR="00D9195E">
        <w:rPr>
          <w:b/>
          <w:bCs/>
        </w:rPr>
        <w:t>2</w:t>
      </w:r>
      <w:r w:rsidR="0072045C" w:rsidRPr="00F9317E">
        <w:rPr>
          <w:b/>
          <w:bCs/>
        </w:rPr>
        <w:t xml:space="preserve">. </w:t>
      </w:r>
      <w:r w:rsidR="0072045C" w:rsidRPr="00F9317E">
        <w:t xml:space="preserve">QUADAS-2 Tool </w:t>
      </w:r>
      <w:r w:rsidR="00C64044" w:rsidRPr="00F9317E">
        <w:t>A</w:t>
      </w:r>
      <w:r w:rsidR="0072045C" w:rsidRPr="00F9317E">
        <w:t xml:space="preserve">ssessing </w:t>
      </w:r>
      <w:r w:rsidR="00C64044" w:rsidRPr="00F9317E">
        <w:t>T</w:t>
      </w:r>
      <w:r w:rsidR="0072045C" w:rsidRPr="00F9317E">
        <w:t xml:space="preserve">he </w:t>
      </w:r>
      <w:r w:rsidR="00C64044" w:rsidRPr="00F9317E">
        <w:t>R</w:t>
      </w:r>
      <w:r w:rsidR="0072045C" w:rsidRPr="00F9317E">
        <w:t xml:space="preserve">isk of </w:t>
      </w:r>
      <w:r w:rsidR="00C64044" w:rsidRPr="00F9317E">
        <w:t>B</w:t>
      </w:r>
      <w:r w:rsidR="0072045C" w:rsidRPr="00F9317E">
        <w:t>ias</w:t>
      </w:r>
      <w:r w:rsidR="005E28D8" w:rsidRPr="00F9317E">
        <w:t xml:space="preserve"> and </w:t>
      </w:r>
      <w:r w:rsidR="00C64044" w:rsidRPr="00F9317E">
        <w:t>A</w:t>
      </w:r>
      <w:r w:rsidR="005E28D8" w:rsidRPr="00F9317E">
        <w:t xml:space="preserve">pplicability </w:t>
      </w:r>
      <w:r w:rsidR="00C64044" w:rsidRPr="00F9317E">
        <w:t>C</w:t>
      </w:r>
      <w:r w:rsidR="005E28D8" w:rsidRPr="00F9317E">
        <w:t>oncerns</w:t>
      </w:r>
      <w:r w:rsidR="0072045C" w:rsidRPr="00F9317E">
        <w:t xml:space="preserve"> in NCCP </w:t>
      </w:r>
      <w:r w:rsidR="00C64044" w:rsidRPr="00F9317E">
        <w:t>S</w:t>
      </w:r>
      <w:r w:rsidR="0072045C" w:rsidRPr="00F9317E">
        <w:t>tudies</w:t>
      </w:r>
    </w:p>
    <w:p w14:paraId="0F167277" w14:textId="77777777" w:rsidR="0072045C" w:rsidRDefault="0072045C" w:rsidP="0072045C">
      <w:pPr>
        <w:tabs>
          <w:tab w:val="left" w:pos="3102"/>
        </w:tabs>
      </w:pPr>
    </w:p>
    <w:p w14:paraId="6B31E90A" w14:textId="77777777" w:rsidR="0072045C" w:rsidRDefault="0072045C" w:rsidP="0072045C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CCB622A" wp14:editId="53AC5B77">
                <wp:simplePos x="0" y="0"/>
                <wp:positionH relativeFrom="column">
                  <wp:posOffset>-393895</wp:posOffset>
                </wp:positionH>
                <wp:positionV relativeFrom="paragraph">
                  <wp:posOffset>407328</wp:posOffset>
                </wp:positionV>
                <wp:extent cx="10050236" cy="4398282"/>
                <wp:effectExtent l="0" t="0" r="0" b="0"/>
                <wp:wrapNone/>
                <wp:docPr id="2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0236" cy="4398282"/>
                          <a:chOff x="0" y="0"/>
                          <a:chExt cx="9124950" cy="2886075"/>
                        </a:xfrm>
                      </wpg:grpSpPr>
                      <wpg:graphicFrame>
                        <wpg:cNvPr id="21" name="Chart 21"/>
                        <wpg:cNvFrPr/>
                        <wpg:xfrm>
                          <a:off x="0" y="19050"/>
                          <a:ext cx="4572000" cy="286702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0"/>
                          </a:graphicData>
                        </a:graphic>
                      </wpg:graphicFrame>
                      <wpg:graphicFrame>
                        <wpg:cNvPr id="22" name="Chart 22"/>
                        <wpg:cNvFrPr/>
                        <wpg:xfrm>
                          <a:off x="4552950" y="0"/>
                          <a:ext cx="4572000" cy="28765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5874DB95" id="Group 4" o:spid="_x0000_s1026" style="position:absolute;margin-left:-31pt;margin-top:32.05pt;width:791.35pt;height:346.3pt;z-index:251665408" coordsize="91249,28860" o:gfxdata="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21" o:spid="_x0000_s1027" type="#_x0000_t75" style="position:absolute;top:166;width:45777;height:28751;visibility:visib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">
                  <v:imagedata r:id="rId12" o:title=""/>
                  <o:lock v:ext="edit" aspectratio="f"/>
                </v:shape>
                <v:shape id="Chart 22" o:spid="_x0000_s1028" type="#_x0000_t75" style="position:absolute;left:45546;width:45777;height:28833;visibility:visib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">
                  <v:imagedata r:id="rId13" o:title=""/>
                  <o:lock v:ext="edit" aspectratio="f"/>
                </v:shape>
              </v:group>
            </w:pict>
          </mc:Fallback>
        </mc:AlternateContent>
      </w:r>
    </w:p>
    <w:p w14:paraId="53BECBE6" w14:textId="74C60C1B" w:rsidR="0072045C" w:rsidRDefault="0072045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4F01D4A8" w14:textId="3107877C" w:rsidR="00E77545" w:rsidRPr="00C64044" w:rsidRDefault="00E77545">
      <w:pPr>
        <w:rPr>
          <w:b/>
          <w:bCs/>
        </w:rPr>
      </w:pPr>
      <w:r w:rsidRPr="00C64044">
        <w:rPr>
          <w:b/>
          <w:bCs/>
        </w:rPr>
        <w:lastRenderedPageBreak/>
        <w:t xml:space="preserve">Figure </w:t>
      </w:r>
      <w:r w:rsidR="005D46A6">
        <w:rPr>
          <w:b/>
          <w:bCs/>
        </w:rPr>
        <w:t>S</w:t>
      </w:r>
      <w:r w:rsidR="00D9195E">
        <w:rPr>
          <w:b/>
          <w:bCs/>
        </w:rPr>
        <w:t>3</w:t>
      </w:r>
      <w:r w:rsidRPr="00C64044">
        <w:rPr>
          <w:b/>
          <w:bCs/>
        </w:rPr>
        <w:t xml:space="preserve">. </w:t>
      </w:r>
      <w:r w:rsidR="00846222" w:rsidRPr="00C64044">
        <w:t>S</w:t>
      </w:r>
      <w:r w:rsidR="009F692B" w:rsidRPr="00C64044">
        <w:t xml:space="preserve">ummary </w:t>
      </w:r>
      <w:r w:rsidR="00C64044">
        <w:t>R</w:t>
      </w:r>
      <w:r w:rsidR="009F692B" w:rsidRPr="00C64044">
        <w:t xml:space="preserve">eceiver </w:t>
      </w:r>
      <w:r w:rsidR="00C64044">
        <w:t>O</w:t>
      </w:r>
      <w:r w:rsidR="009F692B" w:rsidRPr="00C64044">
        <w:t xml:space="preserve">perating </w:t>
      </w:r>
      <w:r w:rsidR="00C64044">
        <w:t>C</w:t>
      </w:r>
      <w:r w:rsidR="009F692B" w:rsidRPr="00C64044">
        <w:t xml:space="preserve">urve </w:t>
      </w:r>
      <w:r w:rsidR="00C64044">
        <w:t>P</w:t>
      </w:r>
      <w:r w:rsidR="009F692B" w:rsidRPr="00C64044">
        <w:t xml:space="preserve">lot of </w:t>
      </w:r>
      <w:r w:rsidR="00C64044">
        <w:t>S</w:t>
      </w:r>
      <w:r w:rsidR="009F692B" w:rsidRPr="00C64044">
        <w:t xml:space="preserve">ensitivity vs </w:t>
      </w:r>
      <w:r w:rsidR="00C64044">
        <w:t>S</w:t>
      </w:r>
      <w:r w:rsidR="009F692B" w:rsidRPr="00C64044">
        <w:t xml:space="preserve">pecificity </w:t>
      </w:r>
      <w:r w:rsidR="006E264E" w:rsidRPr="00C64044">
        <w:t xml:space="preserve">PPI </w:t>
      </w:r>
      <w:r w:rsidR="00C64044">
        <w:t>T</w:t>
      </w:r>
      <w:r w:rsidR="006E264E" w:rsidRPr="00C64044">
        <w:t>est in GERD</w:t>
      </w:r>
    </w:p>
    <w:p w14:paraId="73BCA602" w14:textId="77777777" w:rsidR="00AF0779" w:rsidRDefault="00AF0779">
      <w:pPr>
        <w:rPr>
          <w:rFonts w:ascii="Arial" w:hAnsi="Arial" w:cs="Arial"/>
          <w:b/>
          <w:bCs/>
        </w:rPr>
      </w:pPr>
    </w:p>
    <w:p w14:paraId="1E1C3752" w14:textId="0D26C37A" w:rsidR="00AF0779" w:rsidRDefault="009F692B">
      <w:pPr>
        <w:rPr>
          <w:rFonts w:ascii="Arial" w:hAnsi="Arial" w:cs="Arial"/>
          <w:b/>
          <w:bCs/>
        </w:rPr>
      </w:pPr>
      <w:r w:rsidRPr="009F692B">
        <w:rPr>
          <w:rFonts w:ascii="Arial" w:hAnsi="Arial" w:cs="Arial"/>
          <w:b/>
          <w:bCs/>
          <w:noProof/>
        </w:rPr>
        <w:drawing>
          <wp:inline distT="0" distB="0" distL="0" distR="0" wp14:anchorId="2325DF50" wp14:editId="7EF4B82E">
            <wp:extent cx="4660900" cy="3403600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06FAA" w14:textId="42410ED3" w:rsidR="00742EA8" w:rsidRPr="00F9317E" w:rsidRDefault="00DE7E37">
      <w:pPr>
        <w:rPr>
          <w:sz w:val="20"/>
          <w:szCs w:val="20"/>
        </w:rPr>
      </w:pPr>
      <w:r w:rsidRPr="00F9317E">
        <w:rPr>
          <w:sz w:val="20"/>
          <w:szCs w:val="20"/>
        </w:rPr>
        <w:t xml:space="preserve">Abbreviations: </w:t>
      </w:r>
      <w:r w:rsidR="00AF2453" w:rsidRPr="00F9317E">
        <w:rPr>
          <w:sz w:val="20"/>
          <w:szCs w:val="20"/>
        </w:rPr>
        <w:t xml:space="preserve">GERD: gastroesophageal reflux disease; </w:t>
      </w:r>
      <w:r w:rsidR="006E264E" w:rsidRPr="00F9317E">
        <w:rPr>
          <w:sz w:val="20"/>
          <w:szCs w:val="20"/>
        </w:rPr>
        <w:t>SROC: summary receiver operating curve; CI: confidence interval</w:t>
      </w:r>
      <w:r w:rsidRPr="00F9317E">
        <w:rPr>
          <w:sz w:val="20"/>
          <w:szCs w:val="20"/>
        </w:rPr>
        <w:t>.</w:t>
      </w:r>
    </w:p>
    <w:p w14:paraId="147C1E29" w14:textId="77777777" w:rsidR="00742EA8" w:rsidRDefault="00AF0779">
      <w:pPr>
        <w:rPr>
          <w:rFonts w:ascii="Arial" w:hAnsi="Arial" w:cs="Arial"/>
        </w:rPr>
      </w:pPr>
      <w:r w:rsidRPr="006E264E">
        <w:rPr>
          <w:rFonts w:ascii="Arial" w:hAnsi="Arial" w:cs="Arial"/>
        </w:rPr>
        <w:br w:type="page"/>
      </w:r>
    </w:p>
    <w:p w14:paraId="5E93B1B1" w14:textId="08E568BB" w:rsidR="00742EA8" w:rsidRPr="00F9317E" w:rsidRDefault="00742EA8" w:rsidP="00742EA8">
      <w:pPr>
        <w:tabs>
          <w:tab w:val="left" w:pos="3102"/>
        </w:tabs>
        <w:rPr>
          <w:rFonts w:ascii="Times" w:hAnsi="Times" w:cs="Arial"/>
          <w:b/>
          <w:bCs/>
        </w:rPr>
      </w:pPr>
      <w:r w:rsidRPr="00F9317E">
        <w:rPr>
          <w:rFonts w:ascii="Times" w:hAnsi="Times" w:cs="Arial"/>
          <w:b/>
          <w:bCs/>
        </w:rPr>
        <w:lastRenderedPageBreak/>
        <w:t xml:space="preserve">Figure </w:t>
      </w:r>
      <w:r w:rsidR="005D46A6">
        <w:rPr>
          <w:rFonts w:ascii="Times" w:hAnsi="Times" w:cs="Arial"/>
          <w:b/>
          <w:bCs/>
        </w:rPr>
        <w:t>S</w:t>
      </w:r>
      <w:r w:rsidR="00D9195E">
        <w:rPr>
          <w:rFonts w:ascii="Times" w:hAnsi="Times" w:cs="Arial"/>
          <w:b/>
          <w:bCs/>
        </w:rPr>
        <w:t>4</w:t>
      </w:r>
      <w:r w:rsidRPr="00F9317E">
        <w:rPr>
          <w:rFonts w:ascii="Times" w:hAnsi="Times" w:cs="Arial"/>
          <w:b/>
          <w:bCs/>
        </w:rPr>
        <w:t xml:space="preserve">. </w:t>
      </w:r>
      <w:r w:rsidRPr="00F9317E">
        <w:rPr>
          <w:rFonts w:ascii="Times" w:hAnsi="Times" w:cs="Arial"/>
        </w:rPr>
        <w:t xml:space="preserve">The </w:t>
      </w:r>
      <w:r w:rsidR="00C64044" w:rsidRPr="00F9317E">
        <w:rPr>
          <w:rFonts w:ascii="Times" w:hAnsi="Times" w:cs="Arial"/>
        </w:rPr>
        <w:t>F</w:t>
      </w:r>
      <w:r w:rsidRPr="00F9317E">
        <w:rPr>
          <w:rFonts w:ascii="Times" w:hAnsi="Times" w:cs="Arial"/>
        </w:rPr>
        <w:t xml:space="preserve">orest </w:t>
      </w:r>
      <w:r w:rsidR="00C64044" w:rsidRPr="00F9317E">
        <w:rPr>
          <w:rFonts w:ascii="Times" w:hAnsi="Times" w:cs="Arial"/>
        </w:rPr>
        <w:t>P</w:t>
      </w:r>
      <w:r w:rsidRPr="00F9317E">
        <w:rPr>
          <w:rFonts w:ascii="Times" w:hAnsi="Times" w:cs="Arial"/>
        </w:rPr>
        <w:t xml:space="preserve">lot </w:t>
      </w:r>
      <w:r w:rsidR="00C64044" w:rsidRPr="00F9317E">
        <w:rPr>
          <w:rFonts w:ascii="Times" w:hAnsi="Times" w:cs="Arial"/>
        </w:rPr>
        <w:t>f</w:t>
      </w:r>
      <w:r w:rsidRPr="00F9317E">
        <w:rPr>
          <w:rFonts w:ascii="Times" w:hAnsi="Times" w:cs="Arial"/>
        </w:rPr>
        <w:t xml:space="preserve">or DOR of PPI </w:t>
      </w:r>
      <w:r w:rsidR="00C64044" w:rsidRPr="00F9317E">
        <w:rPr>
          <w:rFonts w:ascii="Times" w:hAnsi="Times" w:cs="Arial"/>
        </w:rPr>
        <w:t>T</w:t>
      </w:r>
      <w:r w:rsidRPr="00F9317E">
        <w:rPr>
          <w:rFonts w:ascii="Times" w:hAnsi="Times" w:cs="Arial"/>
        </w:rPr>
        <w:t xml:space="preserve">est in GERD </w:t>
      </w:r>
      <w:r w:rsidR="00C64044" w:rsidRPr="00F9317E">
        <w:rPr>
          <w:rFonts w:ascii="Times" w:hAnsi="Times" w:cs="Arial"/>
        </w:rPr>
        <w:t>S</w:t>
      </w:r>
      <w:r w:rsidRPr="00F9317E">
        <w:rPr>
          <w:rFonts w:ascii="Times" w:hAnsi="Times" w:cs="Arial"/>
        </w:rPr>
        <w:t>tud</w:t>
      </w:r>
      <w:r w:rsidR="00826645" w:rsidRPr="00F9317E">
        <w:rPr>
          <w:rFonts w:ascii="Times" w:hAnsi="Times" w:cs="Arial"/>
        </w:rPr>
        <w:t>ies</w:t>
      </w:r>
    </w:p>
    <w:p w14:paraId="6314CBEF" w14:textId="77777777" w:rsidR="00742EA8" w:rsidRPr="00F9317E" w:rsidRDefault="00742EA8" w:rsidP="00742EA8">
      <w:pPr>
        <w:tabs>
          <w:tab w:val="left" w:pos="3102"/>
        </w:tabs>
        <w:rPr>
          <w:rFonts w:ascii="Times" w:hAnsi="Times" w:cs="Arial"/>
          <w:b/>
          <w:bCs/>
        </w:rPr>
      </w:pPr>
    </w:p>
    <w:p w14:paraId="2FE07A99" w14:textId="77777777" w:rsidR="00742EA8" w:rsidRPr="00F9317E" w:rsidRDefault="00742EA8" w:rsidP="00742EA8">
      <w:pPr>
        <w:tabs>
          <w:tab w:val="left" w:pos="3102"/>
        </w:tabs>
        <w:rPr>
          <w:rFonts w:ascii="Times" w:hAnsi="Times" w:cs="Arial"/>
          <w:b/>
          <w:bCs/>
          <w:sz w:val="20"/>
          <w:szCs w:val="20"/>
        </w:rPr>
      </w:pPr>
      <w:r w:rsidRPr="00F9317E">
        <w:rPr>
          <w:rFonts w:ascii="Times" w:hAnsi="Times" w:cs="Arial"/>
          <w:b/>
          <w:bCs/>
          <w:noProof/>
          <w:sz w:val="20"/>
          <w:szCs w:val="20"/>
        </w:rPr>
        <w:drawing>
          <wp:inline distT="0" distB="0" distL="0" distR="0" wp14:anchorId="1098E9C0" wp14:editId="554C19E1">
            <wp:extent cx="5016500" cy="2362200"/>
            <wp:effectExtent l="0" t="0" r="0" b="0"/>
            <wp:docPr id="10" name="Picture 10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box and whisker chart&#10;&#10;Description automatically generated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C1334" w14:textId="379333A0" w:rsidR="00742EA8" w:rsidRPr="00F9317E" w:rsidRDefault="00DE7E37" w:rsidP="00742EA8">
      <w:pPr>
        <w:tabs>
          <w:tab w:val="left" w:pos="3102"/>
        </w:tabs>
        <w:rPr>
          <w:rFonts w:ascii="Times" w:hAnsi="Times" w:cs="Arial"/>
          <w:sz w:val="20"/>
          <w:szCs w:val="20"/>
        </w:rPr>
      </w:pPr>
      <w:r w:rsidRPr="00F9317E">
        <w:rPr>
          <w:rFonts w:ascii="Times" w:hAnsi="Times" w:cs="Arial"/>
          <w:sz w:val="20"/>
          <w:szCs w:val="20"/>
        </w:rPr>
        <w:t xml:space="preserve">Abbreviations: </w:t>
      </w:r>
      <w:r w:rsidR="00742EA8" w:rsidRPr="00F9317E">
        <w:rPr>
          <w:rFonts w:ascii="Times" w:hAnsi="Times" w:cs="Arial"/>
          <w:sz w:val="20"/>
          <w:szCs w:val="20"/>
        </w:rPr>
        <w:t>DOR, diagnostic odds ratio; GERD, gastroesophageal reflux disease; OR, odds ratio; CI, confidence interval.</w:t>
      </w:r>
    </w:p>
    <w:p w14:paraId="5A2F2B0F" w14:textId="5ACAF6F9" w:rsidR="00742EA8" w:rsidRPr="00742EA8" w:rsidRDefault="00742EA8">
      <w:pPr>
        <w:rPr>
          <w:b/>
          <w:bCs/>
        </w:rPr>
      </w:pPr>
      <w:r>
        <w:rPr>
          <w:b/>
          <w:bCs/>
        </w:rPr>
        <w:br w:type="page"/>
      </w:r>
    </w:p>
    <w:p w14:paraId="66869EF7" w14:textId="63EF88C0" w:rsidR="00AF0779" w:rsidRPr="009E4149" w:rsidRDefault="00AF0779">
      <w:r w:rsidRPr="009E4149">
        <w:rPr>
          <w:b/>
          <w:bCs/>
        </w:rPr>
        <w:lastRenderedPageBreak/>
        <w:t xml:space="preserve">Figure </w:t>
      </w:r>
      <w:r w:rsidR="005D46A6">
        <w:rPr>
          <w:b/>
          <w:bCs/>
        </w:rPr>
        <w:t>S</w:t>
      </w:r>
      <w:r w:rsidR="00D9195E">
        <w:rPr>
          <w:b/>
          <w:bCs/>
        </w:rPr>
        <w:t>5</w:t>
      </w:r>
      <w:r w:rsidRPr="009E4149">
        <w:rPr>
          <w:b/>
          <w:bCs/>
        </w:rPr>
        <w:t>.</w:t>
      </w:r>
      <w:r w:rsidR="00846222" w:rsidRPr="009E4149">
        <w:rPr>
          <w:b/>
          <w:bCs/>
        </w:rPr>
        <w:t xml:space="preserve"> </w:t>
      </w:r>
      <w:r w:rsidR="00846222" w:rsidRPr="009E4149">
        <w:t>S</w:t>
      </w:r>
      <w:r w:rsidR="009F692B" w:rsidRPr="009E4149">
        <w:t xml:space="preserve">ummary </w:t>
      </w:r>
      <w:r w:rsidR="00C64044" w:rsidRPr="009E4149">
        <w:t>R</w:t>
      </w:r>
      <w:r w:rsidR="009F692B" w:rsidRPr="009E4149">
        <w:t xml:space="preserve">eceiver </w:t>
      </w:r>
      <w:r w:rsidR="00C64044" w:rsidRPr="009E4149">
        <w:t>O</w:t>
      </w:r>
      <w:r w:rsidR="009F692B" w:rsidRPr="009E4149">
        <w:t xml:space="preserve">perating </w:t>
      </w:r>
      <w:r w:rsidR="00C64044" w:rsidRPr="009E4149">
        <w:t>C</w:t>
      </w:r>
      <w:r w:rsidR="009F692B" w:rsidRPr="009E4149">
        <w:t xml:space="preserve">urve </w:t>
      </w:r>
      <w:r w:rsidR="00C64044" w:rsidRPr="009E4149">
        <w:t>P</w:t>
      </w:r>
      <w:r w:rsidR="009F692B" w:rsidRPr="009E4149">
        <w:t xml:space="preserve">lot of </w:t>
      </w:r>
      <w:r w:rsidR="00C64044" w:rsidRPr="009E4149">
        <w:t>S</w:t>
      </w:r>
      <w:r w:rsidR="009F692B" w:rsidRPr="009E4149">
        <w:t xml:space="preserve">ensitivity vs </w:t>
      </w:r>
      <w:r w:rsidR="00C64044" w:rsidRPr="009E4149">
        <w:t>S</w:t>
      </w:r>
      <w:r w:rsidR="009F692B" w:rsidRPr="009E4149">
        <w:t xml:space="preserve">pecificity PPI </w:t>
      </w:r>
      <w:r w:rsidR="00C64044" w:rsidRPr="009E4149">
        <w:t>T</w:t>
      </w:r>
      <w:r w:rsidR="009F692B" w:rsidRPr="009E4149">
        <w:t>est in NCCP</w:t>
      </w:r>
    </w:p>
    <w:p w14:paraId="63172C11" w14:textId="77777777" w:rsidR="00AF2453" w:rsidRPr="009E4149" w:rsidRDefault="00AF2453">
      <w:pPr>
        <w:rPr>
          <w:b/>
          <w:bCs/>
        </w:rPr>
      </w:pPr>
    </w:p>
    <w:p w14:paraId="0CEB7BA2" w14:textId="77777777" w:rsidR="00AF0779" w:rsidRPr="009E4149" w:rsidRDefault="00AF0779">
      <w:pPr>
        <w:rPr>
          <w:b/>
          <w:bCs/>
        </w:rPr>
      </w:pPr>
    </w:p>
    <w:p w14:paraId="1E9C914B" w14:textId="6FD849C0" w:rsidR="00AF0779" w:rsidRPr="009E4149" w:rsidRDefault="00AF2453">
      <w:pPr>
        <w:rPr>
          <w:b/>
          <w:bCs/>
        </w:rPr>
      </w:pPr>
      <w:r w:rsidRPr="009E4149">
        <w:rPr>
          <w:b/>
          <w:bCs/>
          <w:noProof/>
        </w:rPr>
        <w:drawing>
          <wp:inline distT="0" distB="0" distL="0" distR="0" wp14:anchorId="45788259" wp14:editId="784DDE6C">
            <wp:extent cx="6332400" cy="4492800"/>
            <wp:effectExtent l="0" t="0" r="5080" b="3175"/>
            <wp:docPr id="112" name="Picture 1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 descr="Diagram&#10;&#10;Description automatically generated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4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2306D" w14:textId="2560E3E7" w:rsidR="00AF2453" w:rsidRPr="009E4149" w:rsidRDefault="00DE7E37">
      <w:pPr>
        <w:rPr>
          <w:b/>
          <w:bCs/>
          <w:sz w:val="20"/>
          <w:szCs w:val="20"/>
        </w:rPr>
      </w:pPr>
      <w:r w:rsidRPr="009E4149">
        <w:rPr>
          <w:sz w:val="20"/>
          <w:szCs w:val="20"/>
        </w:rPr>
        <w:t xml:space="preserve">Abbreviations: </w:t>
      </w:r>
      <w:r w:rsidR="00AF2453" w:rsidRPr="009E4149">
        <w:rPr>
          <w:sz w:val="20"/>
          <w:szCs w:val="20"/>
        </w:rPr>
        <w:t>NCCP: non-cardiac chest pain; SROC: summary receiver operating c</w:t>
      </w:r>
      <w:r w:rsidR="00516A01" w:rsidRPr="009E4149">
        <w:rPr>
          <w:sz w:val="20"/>
          <w:szCs w:val="20"/>
        </w:rPr>
        <w:t>haracteristic</w:t>
      </w:r>
      <w:r w:rsidR="00AF2453" w:rsidRPr="009E4149">
        <w:rPr>
          <w:sz w:val="20"/>
          <w:szCs w:val="20"/>
        </w:rPr>
        <w:t>; CI: confidence interval</w:t>
      </w:r>
      <w:r w:rsidR="00F9317E">
        <w:rPr>
          <w:sz w:val="20"/>
          <w:szCs w:val="20"/>
        </w:rPr>
        <w:t>.</w:t>
      </w:r>
    </w:p>
    <w:p w14:paraId="17D7788B" w14:textId="772A5E3C" w:rsidR="000B77D6" w:rsidRPr="009E4149" w:rsidRDefault="000B77D6" w:rsidP="00F01814"/>
    <w:p w14:paraId="4D7B74CF" w14:textId="27919D57" w:rsidR="00D100B2" w:rsidRPr="009E4149" w:rsidRDefault="00D100B2" w:rsidP="00F01814"/>
    <w:p w14:paraId="04BB7C06" w14:textId="48AE44E1" w:rsidR="00E224E2" w:rsidRPr="009E4149" w:rsidRDefault="00E224E2" w:rsidP="00F01814"/>
    <w:p w14:paraId="5409F654" w14:textId="590A4717" w:rsidR="00742EA8" w:rsidRPr="009E4149" w:rsidRDefault="00742EA8" w:rsidP="00742EA8">
      <w:r w:rsidRPr="009E4149">
        <w:rPr>
          <w:b/>
          <w:bCs/>
        </w:rPr>
        <w:br w:type="page"/>
      </w:r>
    </w:p>
    <w:p w14:paraId="6949ED5A" w14:textId="775E1E24" w:rsidR="00742EA8" w:rsidRPr="009E4149" w:rsidRDefault="00742EA8" w:rsidP="00742EA8">
      <w:pPr>
        <w:tabs>
          <w:tab w:val="left" w:pos="3102"/>
        </w:tabs>
        <w:rPr>
          <w:b/>
          <w:bCs/>
        </w:rPr>
      </w:pPr>
      <w:r w:rsidRPr="009E4149">
        <w:rPr>
          <w:b/>
          <w:bCs/>
        </w:rPr>
        <w:lastRenderedPageBreak/>
        <w:t xml:space="preserve">Figure </w:t>
      </w:r>
      <w:r w:rsidR="005D46A6">
        <w:rPr>
          <w:b/>
          <w:bCs/>
        </w:rPr>
        <w:t>S</w:t>
      </w:r>
      <w:r w:rsidR="00D9195E">
        <w:rPr>
          <w:b/>
          <w:bCs/>
        </w:rPr>
        <w:t>6</w:t>
      </w:r>
      <w:r w:rsidRPr="009E4149">
        <w:rPr>
          <w:b/>
          <w:bCs/>
        </w:rPr>
        <w:t xml:space="preserve">. </w:t>
      </w:r>
      <w:r w:rsidRPr="009E4149">
        <w:t xml:space="preserve">The </w:t>
      </w:r>
      <w:r w:rsidR="009E4149">
        <w:t>F</w:t>
      </w:r>
      <w:r w:rsidRPr="009E4149">
        <w:t xml:space="preserve">orest </w:t>
      </w:r>
      <w:r w:rsidR="009E4149">
        <w:t>P</w:t>
      </w:r>
      <w:r w:rsidRPr="009E4149">
        <w:t xml:space="preserve">lot for DOR of PPI test in NCCP </w:t>
      </w:r>
      <w:r w:rsidR="009E4149">
        <w:t>S</w:t>
      </w:r>
      <w:r w:rsidRPr="009E4149">
        <w:t>tudies</w:t>
      </w:r>
    </w:p>
    <w:p w14:paraId="542392C0" w14:textId="77777777" w:rsidR="00742EA8" w:rsidRPr="009E4149" w:rsidRDefault="00742EA8" w:rsidP="00742EA8">
      <w:pPr>
        <w:tabs>
          <w:tab w:val="left" w:pos="3102"/>
        </w:tabs>
        <w:rPr>
          <w:b/>
          <w:bCs/>
        </w:rPr>
      </w:pPr>
    </w:p>
    <w:p w14:paraId="73C1AFA8" w14:textId="77777777" w:rsidR="00742EA8" w:rsidRPr="009E4149" w:rsidRDefault="00742EA8" w:rsidP="00742EA8">
      <w:pPr>
        <w:tabs>
          <w:tab w:val="left" w:pos="3102"/>
        </w:tabs>
        <w:rPr>
          <w:b/>
          <w:bCs/>
        </w:rPr>
      </w:pPr>
      <w:r w:rsidRPr="009E4149">
        <w:rPr>
          <w:b/>
          <w:bCs/>
          <w:noProof/>
        </w:rPr>
        <w:drawing>
          <wp:inline distT="0" distB="0" distL="0" distR="0" wp14:anchorId="1207B0A7" wp14:editId="4C10C3D8">
            <wp:extent cx="6223000" cy="2019300"/>
            <wp:effectExtent l="0" t="0" r="0" b="0"/>
            <wp:docPr id="11" name="Picture 11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box and whisker chart&#10;&#10;Description automatically generated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CAD0D" w14:textId="5A7C9892" w:rsidR="00742EA8" w:rsidRPr="009E4149" w:rsidRDefault="00DE7E37" w:rsidP="00742EA8">
      <w:pPr>
        <w:tabs>
          <w:tab w:val="left" w:pos="3102"/>
        </w:tabs>
        <w:rPr>
          <w:sz w:val="20"/>
          <w:szCs w:val="20"/>
        </w:rPr>
      </w:pPr>
      <w:r w:rsidRPr="009E4149">
        <w:rPr>
          <w:sz w:val="20"/>
          <w:szCs w:val="20"/>
        </w:rPr>
        <w:t xml:space="preserve">Abbreviations: </w:t>
      </w:r>
      <w:r w:rsidR="00742EA8" w:rsidRPr="009E4149">
        <w:rPr>
          <w:sz w:val="20"/>
          <w:szCs w:val="20"/>
        </w:rPr>
        <w:t>DOR, diagnostic odds ratio; NCCP, non-cardiac chest pain; OR, odds ratio; CI, confidence interval.</w:t>
      </w:r>
    </w:p>
    <w:p w14:paraId="1F04A979" w14:textId="77777777" w:rsidR="00742EA8" w:rsidRPr="009E4149" w:rsidRDefault="00742EA8" w:rsidP="00377EAC">
      <w:pPr>
        <w:rPr>
          <w:b/>
          <w:bCs/>
        </w:rPr>
      </w:pPr>
    </w:p>
    <w:p w14:paraId="6DB82AD6" w14:textId="77777777" w:rsidR="00742EA8" w:rsidRPr="009E4149" w:rsidRDefault="00742EA8" w:rsidP="00377EAC">
      <w:pPr>
        <w:rPr>
          <w:b/>
          <w:bCs/>
        </w:rPr>
      </w:pPr>
    </w:p>
    <w:p w14:paraId="1A69E26D" w14:textId="77777777" w:rsidR="00742EA8" w:rsidRPr="009E4149" w:rsidRDefault="00742EA8" w:rsidP="00377EAC">
      <w:pPr>
        <w:rPr>
          <w:b/>
          <w:bCs/>
        </w:rPr>
      </w:pPr>
    </w:p>
    <w:p w14:paraId="4E04DE02" w14:textId="77777777" w:rsidR="00742EA8" w:rsidRPr="009E4149" w:rsidRDefault="00742EA8" w:rsidP="00377EAC">
      <w:pPr>
        <w:rPr>
          <w:b/>
          <w:bCs/>
        </w:rPr>
      </w:pPr>
    </w:p>
    <w:p w14:paraId="60DACA9A" w14:textId="77777777" w:rsidR="00742EA8" w:rsidRPr="009E4149" w:rsidRDefault="00742EA8" w:rsidP="00377EAC">
      <w:pPr>
        <w:rPr>
          <w:b/>
          <w:bCs/>
        </w:rPr>
      </w:pPr>
    </w:p>
    <w:p w14:paraId="16EE9112" w14:textId="77777777" w:rsidR="00742EA8" w:rsidRPr="009E4149" w:rsidRDefault="00742EA8" w:rsidP="00377EAC">
      <w:pPr>
        <w:rPr>
          <w:b/>
          <w:bCs/>
        </w:rPr>
      </w:pPr>
    </w:p>
    <w:p w14:paraId="0D22EFBA" w14:textId="77777777" w:rsidR="00742EA8" w:rsidRPr="009E4149" w:rsidRDefault="00742EA8" w:rsidP="00377EAC">
      <w:pPr>
        <w:rPr>
          <w:b/>
          <w:bCs/>
        </w:rPr>
      </w:pPr>
    </w:p>
    <w:p w14:paraId="6CE0109D" w14:textId="77777777" w:rsidR="00742EA8" w:rsidRPr="009E4149" w:rsidRDefault="00742EA8" w:rsidP="00377EAC">
      <w:pPr>
        <w:rPr>
          <w:b/>
          <w:bCs/>
        </w:rPr>
      </w:pPr>
    </w:p>
    <w:p w14:paraId="369E04E6" w14:textId="77777777" w:rsidR="00742EA8" w:rsidRPr="009E4149" w:rsidRDefault="00742EA8" w:rsidP="00377EAC">
      <w:pPr>
        <w:rPr>
          <w:b/>
          <w:bCs/>
        </w:rPr>
      </w:pPr>
    </w:p>
    <w:p w14:paraId="04A2F00B" w14:textId="77777777" w:rsidR="00742EA8" w:rsidRPr="009E4149" w:rsidRDefault="00742EA8" w:rsidP="00377EAC">
      <w:pPr>
        <w:rPr>
          <w:b/>
          <w:bCs/>
        </w:rPr>
      </w:pPr>
    </w:p>
    <w:p w14:paraId="122D9BAA" w14:textId="77777777" w:rsidR="00742EA8" w:rsidRPr="009E4149" w:rsidRDefault="00742EA8" w:rsidP="00377EAC">
      <w:pPr>
        <w:rPr>
          <w:b/>
          <w:bCs/>
        </w:rPr>
      </w:pPr>
    </w:p>
    <w:p w14:paraId="38786020" w14:textId="77777777" w:rsidR="00742EA8" w:rsidRPr="009E4149" w:rsidRDefault="00742EA8" w:rsidP="00377EAC">
      <w:pPr>
        <w:rPr>
          <w:b/>
          <w:bCs/>
        </w:rPr>
      </w:pPr>
    </w:p>
    <w:p w14:paraId="639A0136" w14:textId="77777777" w:rsidR="00742EA8" w:rsidRPr="009E4149" w:rsidRDefault="00742EA8" w:rsidP="00377EAC">
      <w:pPr>
        <w:rPr>
          <w:b/>
          <w:bCs/>
        </w:rPr>
      </w:pPr>
    </w:p>
    <w:p w14:paraId="37550011" w14:textId="77777777" w:rsidR="00742EA8" w:rsidRPr="009E4149" w:rsidRDefault="00742EA8" w:rsidP="00377EAC">
      <w:pPr>
        <w:rPr>
          <w:b/>
          <w:bCs/>
        </w:rPr>
      </w:pPr>
    </w:p>
    <w:p w14:paraId="6BAEB750" w14:textId="77777777" w:rsidR="00742EA8" w:rsidRPr="009E4149" w:rsidRDefault="00742EA8" w:rsidP="00377EAC">
      <w:pPr>
        <w:rPr>
          <w:b/>
          <w:bCs/>
        </w:rPr>
      </w:pPr>
    </w:p>
    <w:p w14:paraId="380ABC98" w14:textId="77777777" w:rsidR="00742EA8" w:rsidRPr="009E4149" w:rsidRDefault="00742EA8" w:rsidP="00377EAC">
      <w:pPr>
        <w:rPr>
          <w:b/>
          <w:bCs/>
        </w:rPr>
      </w:pPr>
    </w:p>
    <w:p w14:paraId="6F6B6949" w14:textId="77777777" w:rsidR="00742EA8" w:rsidRPr="009E4149" w:rsidRDefault="00742EA8" w:rsidP="00377EAC">
      <w:pPr>
        <w:rPr>
          <w:b/>
          <w:bCs/>
        </w:rPr>
      </w:pPr>
    </w:p>
    <w:p w14:paraId="1EA01407" w14:textId="77777777" w:rsidR="00742EA8" w:rsidRPr="009E4149" w:rsidRDefault="00742EA8" w:rsidP="00377EAC">
      <w:pPr>
        <w:rPr>
          <w:b/>
          <w:bCs/>
        </w:rPr>
      </w:pPr>
    </w:p>
    <w:p w14:paraId="3245CEA2" w14:textId="77777777" w:rsidR="00742EA8" w:rsidRPr="009E4149" w:rsidRDefault="00742EA8" w:rsidP="00377EAC">
      <w:pPr>
        <w:rPr>
          <w:b/>
          <w:bCs/>
        </w:rPr>
      </w:pPr>
    </w:p>
    <w:p w14:paraId="5DE941A2" w14:textId="70B73699" w:rsidR="00377EAC" w:rsidRPr="009E4149" w:rsidRDefault="00377EAC" w:rsidP="00377EAC">
      <w:r w:rsidRPr="009E4149">
        <w:rPr>
          <w:b/>
          <w:bCs/>
        </w:rPr>
        <w:lastRenderedPageBreak/>
        <w:t xml:space="preserve">Figure </w:t>
      </w:r>
      <w:r w:rsidR="005D46A6">
        <w:rPr>
          <w:b/>
          <w:bCs/>
        </w:rPr>
        <w:t>S</w:t>
      </w:r>
      <w:r w:rsidR="00D9195E">
        <w:rPr>
          <w:b/>
          <w:bCs/>
        </w:rPr>
        <w:t>7</w:t>
      </w:r>
      <w:r w:rsidRPr="009E4149">
        <w:rPr>
          <w:b/>
          <w:bCs/>
        </w:rPr>
        <w:t xml:space="preserve">. </w:t>
      </w:r>
      <w:r w:rsidR="00826645" w:rsidRPr="009E4149">
        <w:t xml:space="preserve">The </w:t>
      </w:r>
      <w:r w:rsidR="009E4149">
        <w:t>F</w:t>
      </w:r>
      <w:r w:rsidR="00826645" w:rsidRPr="009E4149">
        <w:t xml:space="preserve">orest </w:t>
      </w:r>
      <w:r w:rsidR="009E4149">
        <w:t>P</w:t>
      </w:r>
      <w:r w:rsidR="00826645" w:rsidRPr="009E4149">
        <w:t xml:space="preserve">lot of </w:t>
      </w:r>
      <w:r w:rsidR="009E4149">
        <w:t>T</w:t>
      </w:r>
      <w:r w:rsidR="00826645" w:rsidRPr="009E4149">
        <w:t>he DOR</w:t>
      </w:r>
      <w:r w:rsidRPr="009E4149">
        <w:t xml:space="preserve"> of PPI </w:t>
      </w:r>
      <w:r w:rsidR="009E4149">
        <w:t>T</w:t>
      </w:r>
      <w:r w:rsidRPr="009E4149">
        <w:t>est in ERD</w:t>
      </w:r>
    </w:p>
    <w:p w14:paraId="39DB7CEB" w14:textId="5D4FEAA2" w:rsidR="00377EAC" w:rsidRPr="009E4149" w:rsidRDefault="00377EAC">
      <w:pPr>
        <w:rPr>
          <w:b/>
          <w:bCs/>
        </w:rPr>
      </w:pPr>
    </w:p>
    <w:p w14:paraId="65BD4AB0" w14:textId="77777777" w:rsidR="00E842AA" w:rsidRPr="009E4149" w:rsidRDefault="00654EA2">
      <w:pPr>
        <w:rPr>
          <w:b/>
          <w:bCs/>
        </w:rPr>
      </w:pPr>
      <w:r w:rsidRPr="009E4149">
        <w:rPr>
          <w:b/>
          <w:bCs/>
          <w:noProof/>
        </w:rPr>
        <w:drawing>
          <wp:inline distT="0" distB="0" distL="0" distR="0" wp14:anchorId="6034A485" wp14:editId="5E986DC3">
            <wp:extent cx="5600700" cy="1625600"/>
            <wp:effectExtent l="0" t="0" r="0" b="0"/>
            <wp:docPr id="8" name="Picture 8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box and whisker chart&#10;&#10;Description automatically generated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72CF0" w14:textId="41D86329" w:rsidR="00E842AA" w:rsidRPr="009E4149" w:rsidRDefault="00DE7E37" w:rsidP="00E842AA">
      <w:pPr>
        <w:tabs>
          <w:tab w:val="left" w:pos="3102"/>
        </w:tabs>
        <w:rPr>
          <w:sz w:val="20"/>
          <w:szCs w:val="20"/>
        </w:rPr>
      </w:pPr>
      <w:r w:rsidRPr="009E4149">
        <w:rPr>
          <w:sz w:val="20"/>
          <w:szCs w:val="20"/>
        </w:rPr>
        <w:t xml:space="preserve">Abbreviations: </w:t>
      </w:r>
      <w:r w:rsidR="00E842AA" w:rsidRPr="009E4149">
        <w:rPr>
          <w:sz w:val="20"/>
          <w:szCs w:val="20"/>
        </w:rPr>
        <w:t>DOR: diagnostic odds ratio; ERD: Erosive reflux disease; OR: odds ratio; CI: confidence interval</w:t>
      </w:r>
      <w:r w:rsidR="00F9317E">
        <w:rPr>
          <w:sz w:val="20"/>
          <w:szCs w:val="20"/>
        </w:rPr>
        <w:t>.</w:t>
      </w:r>
    </w:p>
    <w:p w14:paraId="6F254BB0" w14:textId="43607034" w:rsidR="00377EAC" w:rsidRPr="009E4149" w:rsidRDefault="00377EAC">
      <w:pPr>
        <w:rPr>
          <w:b/>
          <w:bCs/>
        </w:rPr>
      </w:pPr>
      <w:r w:rsidRPr="009E4149">
        <w:rPr>
          <w:b/>
          <w:bCs/>
        </w:rPr>
        <w:br w:type="page"/>
      </w:r>
    </w:p>
    <w:p w14:paraId="05F77F9E" w14:textId="3FB67E99" w:rsidR="00377EAC" w:rsidRPr="009E4149" w:rsidRDefault="00377EAC" w:rsidP="00377EAC">
      <w:r w:rsidRPr="009E4149">
        <w:rPr>
          <w:b/>
          <w:bCs/>
        </w:rPr>
        <w:lastRenderedPageBreak/>
        <w:t xml:space="preserve">Figure </w:t>
      </w:r>
      <w:r w:rsidR="005D46A6">
        <w:rPr>
          <w:b/>
          <w:bCs/>
        </w:rPr>
        <w:t>S</w:t>
      </w:r>
      <w:r w:rsidR="00D9195E">
        <w:rPr>
          <w:b/>
          <w:bCs/>
        </w:rPr>
        <w:t>8</w:t>
      </w:r>
      <w:r w:rsidRPr="009E4149">
        <w:rPr>
          <w:b/>
          <w:bCs/>
        </w:rPr>
        <w:t xml:space="preserve">. </w:t>
      </w:r>
      <w:r w:rsidR="00826645" w:rsidRPr="009E4149">
        <w:t xml:space="preserve">The </w:t>
      </w:r>
      <w:r w:rsidR="009E4149">
        <w:t>F</w:t>
      </w:r>
      <w:r w:rsidR="00826645" w:rsidRPr="009E4149">
        <w:t xml:space="preserve">orest </w:t>
      </w:r>
      <w:r w:rsidR="009E4149">
        <w:t>P</w:t>
      </w:r>
      <w:r w:rsidR="00826645" w:rsidRPr="009E4149">
        <w:t xml:space="preserve">lot of </w:t>
      </w:r>
      <w:r w:rsidR="009E4149">
        <w:t>T</w:t>
      </w:r>
      <w:r w:rsidR="00826645" w:rsidRPr="009E4149">
        <w:t>he DOR</w:t>
      </w:r>
      <w:r w:rsidRPr="009E4149">
        <w:t xml:space="preserve"> of PPI </w:t>
      </w:r>
      <w:r w:rsidR="009E4149">
        <w:t>T</w:t>
      </w:r>
      <w:r w:rsidRPr="009E4149">
        <w:t xml:space="preserve">est in </w:t>
      </w:r>
      <w:r w:rsidR="00B03B18" w:rsidRPr="009E4149">
        <w:t>N</w:t>
      </w:r>
      <w:r w:rsidRPr="009E4149">
        <w:t>ERD</w:t>
      </w:r>
    </w:p>
    <w:p w14:paraId="5BF9A496" w14:textId="77777777" w:rsidR="00654EA2" w:rsidRPr="009E4149" w:rsidRDefault="00654EA2">
      <w:pPr>
        <w:rPr>
          <w:b/>
          <w:bCs/>
        </w:rPr>
      </w:pPr>
    </w:p>
    <w:p w14:paraId="52CC6279" w14:textId="77777777" w:rsidR="00E842AA" w:rsidRPr="009E4149" w:rsidRDefault="00654EA2">
      <w:pPr>
        <w:rPr>
          <w:b/>
          <w:bCs/>
        </w:rPr>
      </w:pPr>
      <w:r w:rsidRPr="009E4149">
        <w:rPr>
          <w:b/>
          <w:bCs/>
          <w:noProof/>
        </w:rPr>
        <w:drawing>
          <wp:inline distT="0" distB="0" distL="0" distR="0" wp14:anchorId="4BFF3042" wp14:editId="17EB304A">
            <wp:extent cx="5638800" cy="1714500"/>
            <wp:effectExtent l="0" t="0" r="0" b="0"/>
            <wp:docPr id="46" name="Picture 46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Chart, box and whisker chart&#10;&#10;Description automatically generated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A9A98" w14:textId="6545CD0D" w:rsidR="00E842AA" w:rsidRPr="009E4149" w:rsidRDefault="00DE7E37" w:rsidP="00E842AA">
      <w:pPr>
        <w:tabs>
          <w:tab w:val="left" w:pos="3102"/>
        </w:tabs>
        <w:rPr>
          <w:sz w:val="20"/>
          <w:szCs w:val="20"/>
        </w:rPr>
      </w:pPr>
      <w:r w:rsidRPr="009E4149">
        <w:rPr>
          <w:sz w:val="20"/>
          <w:szCs w:val="20"/>
        </w:rPr>
        <w:t xml:space="preserve">Abbreviations: </w:t>
      </w:r>
      <w:r w:rsidR="00E842AA" w:rsidRPr="009E4149">
        <w:rPr>
          <w:sz w:val="20"/>
          <w:szCs w:val="20"/>
        </w:rPr>
        <w:t>DOR: diagnostic odds ratio; NERD: non-erosive reflux disease; OR: odds ratio; CI: confidence interval</w:t>
      </w:r>
      <w:r w:rsidR="00F9317E">
        <w:rPr>
          <w:sz w:val="20"/>
          <w:szCs w:val="20"/>
        </w:rPr>
        <w:t>.</w:t>
      </w:r>
    </w:p>
    <w:p w14:paraId="6D4CEAE8" w14:textId="2D0147D5" w:rsidR="00E34D57" w:rsidRPr="009E4149" w:rsidRDefault="00E34D57" w:rsidP="00A10C2D">
      <w:pPr>
        <w:rPr>
          <w:b/>
          <w:bCs/>
          <w:sz w:val="20"/>
          <w:szCs w:val="20"/>
        </w:rPr>
      </w:pPr>
      <w:r w:rsidRPr="009E4149">
        <w:rPr>
          <w:b/>
          <w:bCs/>
          <w:sz w:val="20"/>
          <w:szCs w:val="20"/>
        </w:rPr>
        <w:br w:type="page"/>
      </w:r>
    </w:p>
    <w:p w14:paraId="6D8520DB" w14:textId="57238687" w:rsidR="00E224E2" w:rsidRPr="009E4149" w:rsidRDefault="007D1AC0">
      <w:r w:rsidRPr="009E4149">
        <w:rPr>
          <w:b/>
          <w:bCs/>
        </w:rPr>
        <w:lastRenderedPageBreak/>
        <w:t>Figure</w:t>
      </w:r>
      <w:r w:rsidR="00DC5463" w:rsidRPr="009E4149">
        <w:rPr>
          <w:b/>
          <w:bCs/>
        </w:rPr>
        <w:t xml:space="preserve"> </w:t>
      </w:r>
      <w:r w:rsidR="005D46A6">
        <w:rPr>
          <w:b/>
          <w:bCs/>
        </w:rPr>
        <w:t>S</w:t>
      </w:r>
      <w:r w:rsidR="00D9195E">
        <w:rPr>
          <w:b/>
          <w:bCs/>
        </w:rPr>
        <w:t>9</w:t>
      </w:r>
      <w:r w:rsidRPr="009E4149">
        <w:rPr>
          <w:b/>
          <w:bCs/>
        </w:rPr>
        <w:t>.</w:t>
      </w:r>
      <w:r w:rsidR="00CB50A4" w:rsidRPr="009E4149">
        <w:t xml:space="preserve"> Sensitivity </w:t>
      </w:r>
      <w:r w:rsidR="009E4149">
        <w:t>A</w:t>
      </w:r>
      <w:r w:rsidR="00CB50A4" w:rsidRPr="009E4149">
        <w:t xml:space="preserve">nalysis of PPI </w:t>
      </w:r>
      <w:r w:rsidR="009E4149">
        <w:t>T</w:t>
      </w:r>
      <w:r w:rsidR="00CB50A4" w:rsidRPr="009E4149">
        <w:t xml:space="preserve">est </w:t>
      </w:r>
      <w:r w:rsidR="009E4149">
        <w:t>G</w:t>
      </w:r>
      <w:r w:rsidR="00CB50A4" w:rsidRPr="009E4149">
        <w:t xml:space="preserve">iven </w:t>
      </w:r>
      <w:r w:rsidR="009E4149">
        <w:t>T</w:t>
      </w:r>
      <w:r w:rsidR="00CB50A4" w:rsidRPr="009E4149">
        <w:t xml:space="preserve">wice </w:t>
      </w:r>
      <w:r w:rsidR="009E4149">
        <w:t>D</w:t>
      </w:r>
      <w:r w:rsidR="00CB50A4" w:rsidRPr="009E4149">
        <w:t xml:space="preserve">aily in GERD </w:t>
      </w:r>
      <w:r w:rsidR="009E4149">
        <w:t>St</w:t>
      </w:r>
      <w:r w:rsidR="00CB50A4" w:rsidRPr="009E4149">
        <w:t>udies</w:t>
      </w:r>
    </w:p>
    <w:p w14:paraId="4DF58069" w14:textId="2C607BEC" w:rsidR="00CB50A4" w:rsidRPr="009E4149" w:rsidRDefault="00CB50A4">
      <w:r w:rsidRPr="009E4149">
        <w:rPr>
          <w:noProof/>
        </w:rPr>
        <w:drawing>
          <wp:inline distT="0" distB="0" distL="0" distR="0" wp14:anchorId="6F6137C0" wp14:editId="1F74DD3A">
            <wp:extent cx="8229600" cy="19469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566D1" w14:textId="183495D4" w:rsidR="00F014C2" w:rsidRPr="00093B5D" w:rsidRDefault="009E4149" w:rsidP="00F014C2">
      <w:pPr>
        <w:rPr>
          <w:sz w:val="20"/>
          <w:szCs w:val="20"/>
        </w:rPr>
      </w:pPr>
      <w:r w:rsidRPr="00093B5D">
        <w:rPr>
          <w:sz w:val="20"/>
          <w:szCs w:val="20"/>
        </w:rPr>
        <w:t xml:space="preserve">Abbreviations: </w:t>
      </w:r>
      <w:r w:rsidR="00F014C2" w:rsidRPr="00093B5D">
        <w:rPr>
          <w:sz w:val="20"/>
          <w:szCs w:val="20"/>
        </w:rPr>
        <w:t>PPI: proton pump inhibitor; GERD: gastroesophageal reflux disease; CI: confidence interval</w:t>
      </w:r>
      <w:r w:rsidR="00093B5D">
        <w:rPr>
          <w:sz w:val="20"/>
          <w:szCs w:val="20"/>
        </w:rPr>
        <w:t>.</w:t>
      </w:r>
    </w:p>
    <w:p w14:paraId="0C7ED3EB" w14:textId="542236E7" w:rsidR="00CB50A4" w:rsidRPr="00093B5D" w:rsidRDefault="00CB50A4">
      <w:pPr>
        <w:rPr>
          <w:sz w:val="20"/>
          <w:szCs w:val="20"/>
        </w:rPr>
      </w:pPr>
      <w:r w:rsidRPr="00093B5D">
        <w:rPr>
          <w:sz w:val="20"/>
          <w:szCs w:val="20"/>
        </w:rPr>
        <w:br w:type="page"/>
      </w:r>
    </w:p>
    <w:p w14:paraId="7188B62A" w14:textId="08ECC5CF" w:rsidR="00082FDE" w:rsidRPr="00082FDE" w:rsidRDefault="00CB50A4" w:rsidP="00082FDE">
      <w:pPr>
        <w:rPr>
          <w:b/>
          <w:bCs/>
        </w:rPr>
      </w:pPr>
      <w:r w:rsidRPr="009E4149">
        <w:rPr>
          <w:b/>
          <w:bCs/>
        </w:rPr>
        <w:lastRenderedPageBreak/>
        <w:t xml:space="preserve">Figure </w:t>
      </w:r>
      <w:r w:rsidR="005D46A6">
        <w:rPr>
          <w:b/>
          <w:bCs/>
        </w:rPr>
        <w:t>S</w:t>
      </w:r>
      <w:r w:rsidR="00826645" w:rsidRPr="009E4149">
        <w:rPr>
          <w:b/>
          <w:bCs/>
        </w:rPr>
        <w:t>1</w:t>
      </w:r>
      <w:r w:rsidR="00D9195E">
        <w:rPr>
          <w:b/>
          <w:bCs/>
        </w:rPr>
        <w:t>0</w:t>
      </w:r>
      <w:r w:rsidRPr="009E4149">
        <w:rPr>
          <w:b/>
          <w:bCs/>
        </w:rPr>
        <w:t>.</w:t>
      </w:r>
      <w:r w:rsidRPr="009E4149">
        <w:t xml:space="preserve"> Sensitivity </w:t>
      </w:r>
      <w:r w:rsidR="009E4149">
        <w:t>A</w:t>
      </w:r>
      <w:r w:rsidRPr="009E4149">
        <w:t xml:space="preserve">nalysis of </w:t>
      </w:r>
      <w:r w:rsidR="00082FDE">
        <w:t xml:space="preserve">When </w:t>
      </w:r>
      <w:r w:rsidRPr="009E4149">
        <w:t xml:space="preserve">PPI </w:t>
      </w:r>
      <w:r w:rsidR="009E4149">
        <w:t>T</w:t>
      </w:r>
      <w:r w:rsidRPr="009E4149">
        <w:t xml:space="preserve">est </w:t>
      </w:r>
      <w:r w:rsidR="009E4149">
        <w:t>G</w:t>
      </w:r>
      <w:r w:rsidRPr="009E4149">
        <w:t xml:space="preserve">iven </w:t>
      </w:r>
      <w:r w:rsidR="009E4149">
        <w:t>T</w:t>
      </w:r>
      <w:r w:rsidRPr="009E4149">
        <w:t xml:space="preserve">wice </w:t>
      </w:r>
      <w:r w:rsidR="009E4149">
        <w:t>D</w:t>
      </w:r>
      <w:r w:rsidRPr="009E4149">
        <w:t>aily</w:t>
      </w:r>
      <w:r w:rsidR="00082FDE">
        <w:t xml:space="preserve"> or </w:t>
      </w:r>
      <w:r w:rsidR="00640753">
        <w:t>w</w:t>
      </w:r>
      <w:r w:rsidR="00082FDE">
        <w:t xml:space="preserve">hen </w:t>
      </w:r>
      <w:r w:rsidR="00082FDE" w:rsidRPr="00082FDE">
        <w:t>GERD is Detected by Esophageal pH-Monitoring and Upper Endoscopy in NCCP Studies</w:t>
      </w:r>
      <w:r w:rsidR="00082FDE">
        <w:t xml:space="preserve">. </w:t>
      </w:r>
    </w:p>
    <w:p w14:paraId="4B519E2F" w14:textId="48FDE347" w:rsidR="00DD5921" w:rsidRPr="009E4149" w:rsidRDefault="00DD5921">
      <w:r w:rsidRPr="009E4149">
        <w:rPr>
          <w:noProof/>
        </w:rPr>
        <w:drawing>
          <wp:inline distT="0" distB="0" distL="0" distR="0" wp14:anchorId="4510D5D9" wp14:editId="4CA9BBF8">
            <wp:extent cx="8229600" cy="1699260"/>
            <wp:effectExtent l="0" t="0" r="0" b="2540"/>
            <wp:docPr id="6" name="Picture 6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 with medium confidence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28E90" w14:textId="7E7E9D40" w:rsidR="00DD5921" w:rsidRPr="00093B5D" w:rsidRDefault="009E4149">
      <w:pPr>
        <w:rPr>
          <w:sz w:val="20"/>
          <w:szCs w:val="20"/>
        </w:rPr>
      </w:pPr>
      <w:r w:rsidRPr="00093B5D">
        <w:rPr>
          <w:sz w:val="20"/>
          <w:szCs w:val="20"/>
        </w:rPr>
        <w:t xml:space="preserve">Abbreviations: </w:t>
      </w:r>
      <w:r w:rsidR="00F014C2" w:rsidRPr="00093B5D">
        <w:rPr>
          <w:sz w:val="20"/>
          <w:szCs w:val="20"/>
        </w:rPr>
        <w:t>PPI: proton pump inhibitor; NCCP: non-cardiac chest pain; CI: confidence interval</w:t>
      </w:r>
    </w:p>
    <w:p w14:paraId="4C681AF3" w14:textId="77777777" w:rsidR="00DD5921" w:rsidRPr="009E4149" w:rsidRDefault="00DD5921">
      <w:r w:rsidRPr="009E4149">
        <w:br w:type="page"/>
      </w:r>
    </w:p>
    <w:p w14:paraId="72B43F50" w14:textId="7E6D44BA" w:rsidR="00DD5921" w:rsidRPr="009E4149" w:rsidRDefault="00DD5921">
      <w:r w:rsidRPr="009E4149">
        <w:rPr>
          <w:b/>
          <w:bCs/>
        </w:rPr>
        <w:lastRenderedPageBreak/>
        <w:t xml:space="preserve">Figure </w:t>
      </w:r>
      <w:r w:rsidR="005D46A6">
        <w:rPr>
          <w:b/>
          <w:bCs/>
        </w:rPr>
        <w:t>S</w:t>
      </w:r>
      <w:r w:rsidR="00826645" w:rsidRPr="009E4149">
        <w:rPr>
          <w:b/>
          <w:bCs/>
        </w:rPr>
        <w:t>1</w:t>
      </w:r>
      <w:r w:rsidR="00D9195E">
        <w:rPr>
          <w:b/>
          <w:bCs/>
        </w:rPr>
        <w:t>1</w:t>
      </w:r>
      <w:r w:rsidRPr="009E4149">
        <w:rPr>
          <w:b/>
          <w:bCs/>
        </w:rPr>
        <w:t>.</w:t>
      </w:r>
      <w:r w:rsidRPr="009E4149">
        <w:t xml:space="preserve"> Sensitivity </w:t>
      </w:r>
      <w:r w:rsidR="009E4149">
        <w:t>A</w:t>
      </w:r>
      <w:r w:rsidRPr="009E4149">
        <w:t xml:space="preserve">nalysis of PPI </w:t>
      </w:r>
      <w:r w:rsidR="009E4149">
        <w:t>T</w:t>
      </w:r>
      <w:r w:rsidRPr="009E4149">
        <w:t xml:space="preserve">est </w:t>
      </w:r>
      <w:r w:rsidR="009E4149">
        <w:t>W</w:t>
      </w:r>
      <w:r w:rsidRPr="009E4149">
        <w:t xml:space="preserve">hen GERD is </w:t>
      </w:r>
      <w:r w:rsidR="009E4149">
        <w:t>D</w:t>
      </w:r>
      <w:r w:rsidR="00147663">
        <w:t>etected</w:t>
      </w:r>
      <w:r w:rsidRPr="009E4149">
        <w:t xml:space="preserve"> by </w:t>
      </w:r>
      <w:r w:rsidR="009E4149">
        <w:t>Esophageal pH-M</w:t>
      </w:r>
      <w:r w:rsidRPr="009E4149">
        <w:t xml:space="preserve">onitoring and </w:t>
      </w:r>
      <w:r w:rsidR="009E4149">
        <w:t>Upper E</w:t>
      </w:r>
      <w:r w:rsidRPr="009E4149">
        <w:t>ndoscopy</w:t>
      </w:r>
    </w:p>
    <w:p w14:paraId="38CB10B1" w14:textId="27CCF3F5" w:rsidR="00DD5921" w:rsidRDefault="00BF5267">
      <w:r w:rsidRPr="00BF5267">
        <w:rPr>
          <w:noProof/>
        </w:rPr>
        <w:drawing>
          <wp:inline distT="0" distB="0" distL="0" distR="0" wp14:anchorId="7CB7D6F1" wp14:editId="33BDCCB2">
            <wp:extent cx="5956300" cy="1384300"/>
            <wp:effectExtent l="0" t="0" r="0" b="0"/>
            <wp:docPr id="32" name="Picture 3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able&#10;&#10;Description automatically generated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9B1AD" w14:textId="0E17EF4F" w:rsidR="00BF5267" w:rsidRPr="009E4149" w:rsidRDefault="00BF5267">
      <w:r w:rsidRPr="009E4149">
        <w:rPr>
          <w:sz w:val="20"/>
          <w:szCs w:val="20"/>
        </w:rPr>
        <w:t>Abbreviations: PPI: proton pump inhibitor; GERD: gastroesophageal reflux disease; CI: confidence interval</w:t>
      </w:r>
    </w:p>
    <w:p w14:paraId="4F290C64" w14:textId="29791462" w:rsidR="00F014C2" w:rsidRPr="009E4149" w:rsidRDefault="00F014C2" w:rsidP="00F014C2">
      <w:pPr>
        <w:rPr>
          <w:sz w:val="20"/>
          <w:szCs w:val="20"/>
        </w:rPr>
      </w:pPr>
    </w:p>
    <w:p w14:paraId="25445C70" w14:textId="4CDAEE5F" w:rsidR="00F862AF" w:rsidRPr="009E4149" w:rsidRDefault="00F862AF">
      <w:pPr>
        <w:rPr>
          <w:sz w:val="20"/>
          <w:szCs w:val="20"/>
        </w:rPr>
      </w:pPr>
      <w:r w:rsidRPr="009E4149">
        <w:rPr>
          <w:b/>
          <w:bCs/>
          <w:sz w:val="20"/>
          <w:szCs w:val="20"/>
        </w:rPr>
        <w:br w:type="page"/>
      </w:r>
    </w:p>
    <w:p w14:paraId="395F4ADC" w14:textId="3E3FDDD9" w:rsidR="0059530D" w:rsidRPr="009E4149" w:rsidRDefault="0059530D">
      <w:pPr>
        <w:rPr>
          <w:b/>
          <w:bCs/>
          <w:highlight w:val="green"/>
        </w:rPr>
      </w:pPr>
    </w:p>
    <w:p w14:paraId="753C0691" w14:textId="40F28C0E" w:rsidR="002434FB" w:rsidRPr="009E4149" w:rsidRDefault="002434FB" w:rsidP="002434FB">
      <w:r w:rsidRPr="009E4149">
        <w:rPr>
          <w:b/>
          <w:bCs/>
        </w:rPr>
        <w:t xml:space="preserve">Figure </w:t>
      </w:r>
      <w:r w:rsidR="005D46A6">
        <w:rPr>
          <w:b/>
          <w:bCs/>
        </w:rPr>
        <w:t>S</w:t>
      </w:r>
      <w:r w:rsidR="00826645" w:rsidRPr="009E4149">
        <w:rPr>
          <w:b/>
          <w:bCs/>
        </w:rPr>
        <w:t>1</w:t>
      </w:r>
      <w:r w:rsidR="00D9195E">
        <w:rPr>
          <w:b/>
          <w:bCs/>
        </w:rPr>
        <w:t>2</w:t>
      </w:r>
      <w:r w:rsidRPr="009E4149">
        <w:t xml:space="preserve">. Assessment of </w:t>
      </w:r>
      <w:r w:rsidR="009E4149">
        <w:t>P</w:t>
      </w:r>
      <w:r w:rsidRPr="009E4149">
        <w:t xml:space="preserve">ublication  </w:t>
      </w:r>
      <w:r w:rsidR="009E4149">
        <w:t>B</w:t>
      </w:r>
      <w:r w:rsidRPr="009E4149">
        <w:t xml:space="preserve">ias by </w:t>
      </w:r>
      <w:r w:rsidR="009E4149">
        <w:t>F</w:t>
      </w:r>
      <w:r w:rsidRPr="009E4149">
        <w:t xml:space="preserve">unnel </w:t>
      </w:r>
      <w:r w:rsidR="009E4149">
        <w:t>P</w:t>
      </w:r>
      <w:r w:rsidRPr="009E4149">
        <w:t>lots</w:t>
      </w:r>
      <w:r w:rsidR="009E4149">
        <w:t xml:space="preserve">. </w:t>
      </w:r>
      <w:r w:rsidRPr="009E4149">
        <w:t xml:space="preserve">For GERD (left side funnel plot): regression test for funnel plot asymmetry: z = -0.53, </w:t>
      </w:r>
      <w:r w:rsidRPr="009E4149">
        <w:rPr>
          <w:i/>
          <w:iCs/>
        </w:rPr>
        <w:t>P</w:t>
      </w:r>
      <w:r w:rsidRPr="009E4149">
        <w:t xml:space="preserve">= 0.6. For NCCP (right side funnel plot): regression test for funnel plot asymmetry: z= -0.04, </w:t>
      </w:r>
      <w:r w:rsidRPr="009E4149">
        <w:rPr>
          <w:i/>
          <w:iCs/>
        </w:rPr>
        <w:t>P</w:t>
      </w:r>
      <w:r w:rsidRPr="009E4149">
        <w:t>= 0.97.</w:t>
      </w:r>
    </w:p>
    <w:p w14:paraId="1AD4CF2E" w14:textId="77777777" w:rsidR="002434FB" w:rsidRPr="009E4149" w:rsidRDefault="002434FB" w:rsidP="002434FB"/>
    <w:p w14:paraId="711CDDC4" w14:textId="77777777" w:rsidR="002434FB" w:rsidRPr="009E4149" w:rsidRDefault="002434FB" w:rsidP="002434FB">
      <w:r w:rsidRPr="009E4149">
        <w:rPr>
          <w:noProof/>
        </w:rPr>
        <w:drawing>
          <wp:inline distT="0" distB="0" distL="0" distR="0" wp14:anchorId="7B74A209" wp14:editId="44791A99">
            <wp:extent cx="3492500" cy="3429000"/>
            <wp:effectExtent l="0" t="0" r="0" b="0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Chart&#10;&#10;Description automatically generated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E4149">
        <w:rPr>
          <w:noProof/>
        </w:rPr>
        <w:drawing>
          <wp:inline distT="0" distB="0" distL="0" distR="0" wp14:anchorId="74FE25A3" wp14:editId="54F6D80C">
            <wp:extent cx="3390900" cy="3429000"/>
            <wp:effectExtent l="0" t="0" r="0" b="0"/>
            <wp:docPr id="5" name="Picture 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Chart&#10;&#10;Description automatically generated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80386" w14:textId="77777777" w:rsidR="00F014C2" w:rsidRDefault="00F014C2">
      <w:pPr>
        <w:rPr>
          <w:rFonts w:ascii="Arial" w:hAnsi="Arial" w:cs="Arial"/>
        </w:rPr>
      </w:pPr>
    </w:p>
    <w:sectPr w:rsidR="00F014C2" w:rsidSect="004E7D12">
      <w:headerReference w:type="even" r:id="rId25"/>
      <w:headerReference w:type="default" r:id="rId26"/>
      <w:footerReference w:type="even" r:id="rId27"/>
      <w:footerReference w:type="default" r:id="rId28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E62DDA" w14:textId="77777777" w:rsidR="002027A7" w:rsidRDefault="002027A7" w:rsidP="00E15790">
      <w:r>
        <w:separator/>
      </w:r>
    </w:p>
  </w:endnote>
  <w:endnote w:type="continuationSeparator" w:id="0">
    <w:p w14:paraId="32F08FD6" w14:textId="77777777" w:rsidR="002027A7" w:rsidRDefault="002027A7" w:rsidP="00E15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4990720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CD03031" w14:textId="77777777" w:rsidR="00B27429" w:rsidRDefault="00B27429" w:rsidP="00B2742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9D593C8" w14:textId="77777777" w:rsidR="00B27429" w:rsidRDefault="00B274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rial" w:hAnsi="Arial" w:cs="Arial"/>
        <w:sz w:val="20"/>
        <w:szCs w:val="20"/>
      </w:rPr>
      <w:id w:val="2891784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36004DD" w14:textId="77777777" w:rsidR="00B27429" w:rsidRPr="00E15790" w:rsidRDefault="00B27429" w:rsidP="00B27429">
        <w:pPr>
          <w:pStyle w:val="Footer"/>
          <w:framePr w:wrap="none" w:vAnchor="text" w:hAnchor="margin" w:xAlign="center" w:y="1"/>
          <w:rPr>
            <w:rStyle w:val="PageNumber"/>
            <w:rFonts w:ascii="Arial" w:hAnsi="Arial" w:cs="Arial"/>
            <w:sz w:val="20"/>
            <w:szCs w:val="20"/>
          </w:rPr>
        </w:pPr>
        <w:r w:rsidRPr="00E15790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E15790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E15790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Pr="00E15790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E15790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</w:p>
    </w:sdtContent>
  </w:sdt>
  <w:p w14:paraId="45A78E4B" w14:textId="77777777" w:rsidR="00B27429" w:rsidRPr="00E15790" w:rsidRDefault="00B27429">
    <w:pPr>
      <w:pStyle w:val="Foo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B85D3" w14:textId="77777777" w:rsidR="002027A7" w:rsidRDefault="002027A7" w:rsidP="00E15790">
      <w:r>
        <w:separator/>
      </w:r>
    </w:p>
  </w:footnote>
  <w:footnote w:type="continuationSeparator" w:id="0">
    <w:p w14:paraId="2D64B588" w14:textId="77777777" w:rsidR="002027A7" w:rsidRDefault="002027A7" w:rsidP="00E157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130483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8858A1E" w14:textId="3597047D" w:rsidR="006D0FC9" w:rsidRDefault="006D0FC9" w:rsidP="00265D63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EE350C0" w14:textId="77777777" w:rsidR="006D0FC9" w:rsidRDefault="006D0FC9" w:rsidP="006D0FC9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48D64" w14:textId="53BEA848" w:rsidR="006D0FC9" w:rsidRPr="006D0FC9" w:rsidRDefault="006D0FC9" w:rsidP="006D0FC9">
    <w:pPr>
      <w:pStyle w:val="Header"/>
      <w:ind w:right="360"/>
      <w:rPr>
        <w:rFonts w:ascii="Arial" w:hAnsi="Arial" w:cs="Arial"/>
        <w:sz w:val="20"/>
        <w:szCs w:val="20"/>
      </w:rPr>
    </w:pPr>
    <w:r w:rsidRPr="006D0FC9">
      <w:rPr>
        <w:rFonts w:ascii="Arial" w:hAnsi="Arial" w:cs="Arial"/>
        <w:sz w:val="20"/>
        <w:szCs w:val="20"/>
      </w:rPr>
      <w:t xml:space="preserve">Ghoneim et al.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952EE"/>
    <w:multiLevelType w:val="multilevel"/>
    <w:tmpl w:val="95FEE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D12"/>
    <w:rsid w:val="000039F2"/>
    <w:rsid w:val="0001599B"/>
    <w:rsid w:val="000316C4"/>
    <w:rsid w:val="0003410C"/>
    <w:rsid w:val="00037A2F"/>
    <w:rsid w:val="00037B69"/>
    <w:rsid w:val="0005044E"/>
    <w:rsid w:val="00076651"/>
    <w:rsid w:val="00080446"/>
    <w:rsid w:val="00082FDE"/>
    <w:rsid w:val="00093B5D"/>
    <w:rsid w:val="00097C2D"/>
    <w:rsid w:val="000A20F1"/>
    <w:rsid w:val="000A65A1"/>
    <w:rsid w:val="000B3E5E"/>
    <w:rsid w:val="000B77D6"/>
    <w:rsid w:val="000D4F41"/>
    <w:rsid w:val="000D5DBB"/>
    <w:rsid w:val="000D6DC6"/>
    <w:rsid w:val="000E67F8"/>
    <w:rsid w:val="001246EA"/>
    <w:rsid w:val="001315C9"/>
    <w:rsid w:val="00143831"/>
    <w:rsid w:val="00147663"/>
    <w:rsid w:val="00154231"/>
    <w:rsid w:val="00162FC9"/>
    <w:rsid w:val="001A5BA2"/>
    <w:rsid w:val="001B01C2"/>
    <w:rsid w:val="001B1B11"/>
    <w:rsid w:val="001B7D01"/>
    <w:rsid w:val="001B7E3B"/>
    <w:rsid w:val="001D3404"/>
    <w:rsid w:val="001E748E"/>
    <w:rsid w:val="001F1388"/>
    <w:rsid w:val="002027A7"/>
    <w:rsid w:val="00214169"/>
    <w:rsid w:val="00222415"/>
    <w:rsid w:val="00226134"/>
    <w:rsid w:val="00232224"/>
    <w:rsid w:val="002323AE"/>
    <w:rsid w:val="00236B17"/>
    <w:rsid w:val="002423E9"/>
    <w:rsid w:val="002434FB"/>
    <w:rsid w:val="002653D9"/>
    <w:rsid w:val="00277C67"/>
    <w:rsid w:val="002934F1"/>
    <w:rsid w:val="00296FDC"/>
    <w:rsid w:val="002C15FC"/>
    <w:rsid w:val="002C172E"/>
    <w:rsid w:val="002D43C3"/>
    <w:rsid w:val="002F5D91"/>
    <w:rsid w:val="00356D6F"/>
    <w:rsid w:val="003611AB"/>
    <w:rsid w:val="0036177C"/>
    <w:rsid w:val="00377EAC"/>
    <w:rsid w:val="003A5419"/>
    <w:rsid w:val="003A6E8C"/>
    <w:rsid w:val="003B257D"/>
    <w:rsid w:val="003D4B67"/>
    <w:rsid w:val="003E2171"/>
    <w:rsid w:val="00405D77"/>
    <w:rsid w:val="004419EB"/>
    <w:rsid w:val="004458A1"/>
    <w:rsid w:val="004510DE"/>
    <w:rsid w:val="0045292F"/>
    <w:rsid w:val="00453ADF"/>
    <w:rsid w:val="00455C19"/>
    <w:rsid w:val="00457646"/>
    <w:rsid w:val="00461009"/>
    <w:rsid w:val="00481DF5"/>
    <w:rsid w:val="0048426D"/>
    <w:rsid w:val="00484B46"/>
    <w:rsid w:val="00493587"/>
    <w:rsid w:val="00497FB8"/>
    <w:rsid w:val="004B2754"/>
    <w:rsid w:val="004C2AEA"/>
    <w:rsid w:val="004E7D12"/>
    <w:rsid w:val="004F5907"/>
    <w:rsid w:val="00500C8A"/>
    <w:rsid w:val="00507BBC"/>
    <w:rsid w:val="00513B7F"/>
    <w:rsid w:val="00516A01"/>
    <w:rsid w:val="00516A86"/>
    <w:rsid w:val="0055144A"/>
    <w:rsid w:val="005827B9"/>
    <w:rsid w:val="0059530D"/>
    <w:rsid w:val="005D110F"/>
    <w:rsid w:val="005D46A6"/>
    <w:rsid w:val="005D6544"/>
    <w:rsid w:val="005E28D8"/>
    <w:rsid w:val="00606910"/>
    <w:rsid w:val="006111B0"/>
    <w:rsid w:val="00633157"/>
    <w:rsid w:val="00640753"/>
    <w:rsid w:val="00652A60"/>
    <w:rsid w:val="00654EA2"/>
    <w:rsid w:val="006551A5"/>
    <w:rsid w:val="006561A4"/>
    <w:rsid w:val="0065796B"/>
    <w:rsid w:val="0068746F"/>
    <w:rsid w:val="00694BAB"/>
    <w:rsid w:val="006B11B9"/>
    <w:rsid w:val="006C6F06"/>
    <w:rsid w:val="006D0FC9"/>
    <w:rsid w:val="006E264E"/>
    <w:rsid w:val="0070394F"/>
    <w:rsid w:val="00717E9E"/>
    <w:rsid w:val="0072045C"/>
    <w:rsid w:val="007260F3"/>
    <w:rsid w:val="007374E1"/>
    <w:rsid w:val="00742EA8"/>
    <w:rsid w:val="00771D0F"/>
    <w:rsid w:val="00793CFF"/>
    <w:rsid w:val="007A1C72"/>
    <w:rsid w:val="007A7A17"/>
    <w:rsid w:val="007B221A"/>
    <w:rsid w:val="007D1AC0"/>
    <w:rsid w:val="0082295B"/>
    <w:rsid w:val="00826645"/>
    <w:rsid w:val="00843374"/>
    <w:rsid w:val="00845BCC"/>
    <w:rsid w:val="00846222"/>
    <w:rsid w:val="008540C5"/>
    <w:rsid w:val="0088357A"/>
    <w:rsid w:val="0089295A"/>
    <w:rsid w:val="008B343C"/>
    <w:rsid w:val="008C0B18"/>
    <w:rsid w:val="0093540D"/>
    <w:rsid w:val="009464D4"/>
    <w:rsid w:val="00947632"/>
    <w:rsid w:val="00952030"/>
    <w:rsid w:val="009601D2"/>
    <w:rsid w:val="009622D4"/>
    <w:rsid w:val="009B2D85"/>
    <w:rsid w:val="009C0286"/>
    <w:rsid w:val="009C57C2"/>
    <w:rsid w:val="009E3A2E"/>
    <w:rsid w:val="009E4149"/>
    <w:rsid w:val="009F5DAE"/>
    <w:rsid w:val="009F612F"/>
    <w:rsid w:val="009F692B"/>
    <w:rsid w:val="00A10C2D"/>
    <w:rsid w:val="00A14BAC"/>
    <w:rsid w:val="00A177FE"/>
    <w:rsid w:val="00A35D2D"/>
    <w:rsid w:val="00A3798C"/>
    <w:rsid w:val="00A46ECB"/>
    <w:rsid w:val="00A514B6"/>
    <w:rsid w:val="00A5506E"/>
    <w:rsid w:val="00A56D27"/>
    <w:rsid w:val="00A673FF"/>
    <w:rsid w:val="00AA22FC"/>
    <w:rsid w:val="00AB389A"/>
    <w:rsid w:val="00AD2B31"/>
    <w:rsid w:val="00AD48C5"/>
    <w:rsid w:val="00AD7271"/>
    <w:rsid w:val="00AE58A8"/>
    <w:rsid w:val="00AF0779"/>
    <w:rsid w:val="00AF2453"/>
    <w:rsid w:val="00B03242"/>
    <w:rsid w:val="00B03B18"/>
    <w:rsid w:val="00B06D1C"/>
    <w:rsid w:val="00B20FD6"/>
    <w:rsid w:val="00B21E90"/>
    <w:rsid w:val="00B21ECB"/>
    <w:rsid w:val="00B27429"/>
    <w:rsid w:val="00B60F9C"/>
    <w:rsid w:val="00B746CE"/>
    <w:rsid w:val="00B83F71"/>
    <w:rsid w:val="00B95A9B"/>
    <w:rsid w:val="00B96599"/>
    <w:rsid w:val="00BB3B9C"/>
    <w:rsid w:val="00BE07FF"/>
    <w:rsid w:val="00BF5267"/>
    <w:rsid w:val="00C022AB"/>
    <w:rsid w:val="00C1140B"/>
    <w:rsid w:val="00C1160E"/>
    <w:rsid w:val="00C25C5B"/>
    <w:rsid w:val="00C41206"/>
    <w:rsid w:val="00C64044"/>
    <w:rsid w:val="00C65F5A"/>
    <w:rsid w:val="00C85664"/>
    <w:rsid w:val="00C86828"/>
    <w:rsid w:val="00CB50A4"/>
    <w:rsid w:val="00CB5BDB"/>
    <w:rsid w:val="00CD5946"/>
    <w:rsid w:val="00D07C3D"/>
    <w:rsid w:val="00D100B2"/>
    <w:rsid w:val="00D17253"/>
    <w:rsid w:val="00D2354B"/>
    <w:rsid w:val="00D50F82"/>
    <w:rsid w:val="00D52A3E"/>
    <w:rsid w:val="00D5500A"/>
    <w:rsid w:val="00D55187"/>
    <w:rsid w:val="00D6782C"/>
    <w:rsid w:val="00D67E06"/>
    <w:rsid w:val="00D87E2D"/>
    <w:rsid w:val="00D9195E"/>
    <w:rsid w:val="00D922F6"/>
    <w:rsid w:val="00DC5463"/>
    <w:rsid w:val="00DD2B63"/>
    <w:rsid w:val="00DD5921"/>
    <w:rsid w:val="00DD6A78"/>
    <w:rsid w:val="00DE1BF3"/>
    <w:rsid w:val="00DE7E37"/>
    <w:rsid w:val="00E06735"/>
    <w:rsid w:val="00E15790"/>
    <w:rsid w:val="00E22418"/>
    <w:rsid w:val="00E224E2"/>
    <w:rsid w:val="00E2688C"/>
    <w:rsid w:val="00E34D57"/>
    <w:rsid w:val="00E63B1B"/>
    <w:rsid w:val="00E7364D"/>
    <w:rsid w:val="00E77036"/>
    <w:rsid w:val="00E77545"/>
    <w:rsid w:val="00E82520"/>
    <w:rsid w:val="00E842AA"/>
    <w:rsid w:val="00EB126D"/>
    <w:rsid w:val="00ED2852"/>
    <w:rsid w:val="00EF1107"/>
    <w:rsid w:val="00F014C2"/>
    <w:rsid w:val="00F01814"/>
    <w:rsid w:val="00F054D3"/>
    <w:rsid w:val="00F0597B"/>
    <w:rsid w:val="00F05B65"/>
    <w:rsid w:val="00F11BAA"/>
    <w:rsid w:val="00F15D2D"/>
    <w:rsid w:val="00F23A35"/>
    <w:rsid w:val="00F41668"/>
    <w:rsid w:val="00F45420"/>
    <w:rsid w:val="00F616F2"/>
    <w:rsid w:val="00F81971"/>
    <w:rsid w:val="00F862AF"/>
    <w:rsid w:val="00F9317E"/>
    <w:rsid w:val="00F94975"/>
    <w:rsid w:val="00FA5C4E"/>
    <w:rsid w:val="00FA6E83"/>
    <w:rsid w:val="00FB089D"/>
    <w:rsid w:val="00FB7E02"/>
    <w:rsid w:val="00FD1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9C549"/>
  <w15:chartTrackingRefBased/>
  <w15:docId w15:val="{1ED26AC1-71A7-1F4C-853D-6118F7182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295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E7D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E1579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E15790"/>
  </w:style>
  <w:style w:type="character" w:styleId="PageNumber">
    <w:name w:val="page number"/>
    <w:basedOn w:val="DefaultParagraphFont"/>
    <w:uiPriority w:val="99"/>
    <w:semiHidden/>
    <w:unhideWhenUsed/>
    <w:rsid w:val="00E15790"/>
  </w:style>
  <w:style w:type="paragraph" w:styleId="Header">
    <w:name w:val="header"/>
    <w:basedOn w:val="Normal"/>
    <w:link w:val="HeaderChar"/>
    <w:uiPriority w:val="99"/>
    <w:unhideWhenUsed/>
    <w:rsid w:val="00E1579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E15790"/>
  </w:style>
  <w:style w:type="character" w:styleId="Hyperlink">
    <w:name w:val="Hyperlink"/>
    <w:basedOn w:val="DefaultParagraphFont"/>
    <w:uiPriority w:val="99"/>
    <w:unhideWhenUsed/>
    <w:rsid w:val="00C022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22A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D43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2.png"/><Relationship Id="rId18" Type="http://schemas.openxmlformats.org/officeDocument/2006/relationships/image" Target="media/image5.tiff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8.tiff"/><Relationship Id="rId7" Type="http://schemas.openxmlformats.org/officeDocument/2006/relationships/chart" Target="charts/chart1.xml"/><Relationship Id="rId12" Type="http://schemas.openxmlformats.org/officeDocument/2006/relationships/image" Target="media/image1.png"/><Relationship Id="rId17" Type="http://schemas.openxmlformats.org/officeDocument/2006/relationships/image" Target="media/image4.tiff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tiff"/><Relationship Id="rId20" Type="http://schemas.openxmlformats.org/officeDocument/2006/relationships/image" Target="media/image7.tif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openxmlformats.org/officeDocument/2006/relationships/image" Target="media/image11.tiff"/><Relationship Id="rId5" Type="http://schemas.openxmlformats.org/officeDocument/2006/relationships/footnotes" Target="footnotes.xml"/><Relationship Id="rId15" Type="http://schemas.openxmlformats.org/officeDocument/2006/relationships/image" Target="media/image2.tiff"/><Relationship Id="rId23" Type="http://schemas.openxmlformats.org/officeDocument/2006/relationships/image" Target="media/image10.tiff"/><Relationship Id="rId28" Type="http://schemas.openxmlformats.org/officeDocument/2006/relationships/footer" Target="footer2.xml"/><Relationship Id="rId10" Type="http://schemas.openxmlformats.org/officeDocument/2006/relationships/chart" Target="charts/chart4.xml"/><Relationship Id="rId19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image" Target="media/image1.tiff"/><Relationship Id="rId22" Type="http://schemas.openxmlformats.org/officeDocument/2006/relationships/image" Target="media/image9.tiff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saraghoneim/Downloads/NCCP%20QUADA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saraghoneim/Downloads/Quadas%20tool%20figures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saraghoneim/Downloads/GERD%20QUADAS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saraghoneim/Downloads/NCCP%20QUADAS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/Users/saraghoneim/Downloads/NCCP%20QUADA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6005030621172357E-2"/>
          <c:y val="0.20585736385600809"/>
          <c:w val="0.59683552055993006"/>
          <c:h val="0.595069093184544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Applicability!$A$35</c:f>
              <c:strCache>
                <c:ptCount val="1"/>
                <c:pt idx="0">
                  <c:v>Low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Applicability!$B$1:$D$1</c:f>
              <c:strCache>
                <c:ptCount val="3"/>
                <c:pt idx="0">
                  <c:v>PATIENT SELECTION </c:v>
                </c:pt>
                <c:pt idx="1">
                  <c:v>INDEX TEST  </c:v>
                </c:pt>
                <c:pt idx="2">
                  <c:v>REFERENCE STANDARD</c:v>
                </c:pt>
              </c:strCache>
            </c:strRef>
          </c:cat>
          <c:val>
            <c:numRef>
              <c:f>Applicability!$B$35:$D$35</c:f>
              <c:numCache>
                <c:formatCode>General</c:formatCode>
                <c:ptCount val="3"/>
                <c:pt idx="0">
                  <c:v>8</c:v>
                </c:pt>
                <c:pt idx="1">
                  <c:v>8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C4-BD40-B110-AB0E1DF0A47C}"/>
            </c:ext>
          </c:extLst>
        </c:ser>
        <c:ser>
          <c:idx val="1"/>
          <c:order val="1"/>
          <c:tx>
            <c:strRef>
              <c:f>Applicability!$A$36</c:f>
              <c:strCache>
                <c:ptCount val="1"/>
                <c:pt idx="0">
                  <c:v>High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Applicability!$B$1:$D$1</c:f>
              <c:strCache>
                <c:ptCount val="3"/>
                <c:pt idx="0">
                  <c:v>PATIENT SELECTION </c:v>
                </c:pt>
                <c:pt idx="1">
                  <c:v>INDEX TEST  </c:v>
                </c:pt>
                <c:pt idx="2">
                  <c:v>REFERENCE STANDARD</c:v>
                </c:pt>
              </c:strCache>
            </c:strRef>
          </c:cat>
          <c:val>
            <c:numRef>
              <c:f>Applicability!$B$36:$D$36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C4-BD40-B110-AB0E1DF0A47C}"/>
            </c:ext>
          </c:extLst>
        </c:ser>
        <c:ser>
          <c:idx val="2"/>
          <c:order val="2"/>
          <c:tx>
            <c:strRef>
              <c:f>Applicability!$A$37</c:f>
              <c:strCache>
                <c:ptCount val="1"/>
                <c:pt idx="0">
                  <c:v>Unclear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Applicability!$B$1:$D$1</c:f>
              <c:strCache>
                <c:ptCount val="3"/>
                <c:pt idx="0">
                  <c:v>PATIENT SELECTION </c:v>
                </c:pt>
                <c:pt idx="1">
                  <c:v>INDEX TEST  </c:v>
                </c:pt>
                <c:pt idx="2">
                  <c:v>REFERENCE STANDARD</c:v>
                </c:pt>
              </c:strCache>
            </c:strRef>
          </c:cat>
          <c:val>
            <c:numRef>
              <c:f>Applicability!$B$37:$D$37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CC4-BD40-B110-AB0E1DF0A4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8637824"/>
        <c:axId val="68639360"/>
      </c:barChart>
      <c:catAx>
        <c:axId val="68637824"/>
        <c:scaling>
          <c:orientation val="minMax"/>
        </c:scaling>
        <c:delete val="0"/>
        <c:axPos val="l"/>
        <c:majorGridlines/>
        <c:numFmt formatCode="General" sourceLinked="0"/>
        <c:majorTickMark val="none"/>
        <c:minorTickMark val="none"/>
        <c:tickLblPos val="none"/>
        <c:crossAx val="68639360"/>
        <c:crosses val="autoZero"/>
        <c:auto val="1"/>
        <c:lblAlgn val="ctr"/>
        <c:lblOffset val="10"/>
        <c:noMultiLvlLbl val="0"/>
      </c:catAx>
      <c:valAx>
        <c:axId val="686393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US" sz="900">
                    <a:latin typeface="Arial" panose="020B0604020202020204" pitchFamily="34" charset="0"/>
                    <a:cs typeface="Arial" panose="020B0604020202020204" pitchFamily="34" charset="0"/>
                  </a:rPr>
                  <a:t>Proportion of studies with low, high, or unclear concerns regarding Applicability</a:t>
                </a:r>
              </a:p>
            </c:rich>
          </c:tx>
          <c:layout>
            <c:manualLayout>
              <c:xMode val="edge"/>
              <c:yMode val="edge"/>
              <c:x val="6.1005030621172351E-2"/>
              <c:y val="0.87812309885105422"/>
            </c:manualLayout>
          </c:layout>
          <c:overlay val="0"/>
        </c:title>
        <c:numFmt formatCode="0%" sourceLinked="1"/>
        <c:majorTickMark val="out"/>
        <c:minorTickMark val="out"/>
        <c:tickLblPos val="nextTo"/>
        <c:txPr>
          <a:bodyPr/>
          <a:lstStyle/>
          <a:p>
            <a:pPr>
              <a:defRPr sz="9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n-US"/>
          </a:p>
        </c:txPr>
        <c:crossAx val="68637824"/>
        <c:crosses val="autoZero"/>
        <c:crossBetween val="between"/>
        <c:majorUnit val="0.2"/>
        <c:minorUnit val="0.2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1.1111111111111115E-2"/>
          <c:y val="4.0942796057777536E-2"/>
          <c:w val="0.29285979877515345"/>
          <c:h val="9.0299593379843182E-2"/>
        </c:manualLayout>
      </c:layout>
      <c:overlay val="0"/>
      <c:txPr>
        <a:bodyPr/>
        <a:lstStyle/>
        <a:p>
          <a:pPr>
            <a:defRPr sz="900">
              <a:latin typeface="Arial" panose="020B0604020202020204" pitchFamily="34" charset="0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6005030621172357E-2"/>
          <c:y val="0.20585736385600809"/>
          <c:w val="0.59683552055993006"/>
          <c:h val="0.595069093184544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Applicability!$A$35</c:f>
              <c:strCache>
                <c:ptCount val="1"/>
                <c:pt idx="0">
                  <c:v>Low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Applicability!$B$1:$D$1</c:f>
              <c:strCache>
                <c:ptCount val="3"/>
                <c:pt idx="0">
                  <c:v>PATIENT SELECTION </c:v>
                </c:pt>
                <c:pt idx="1">
                  <c:v>INDEX TEST  </c:v>
                </c:pt>
                <c:pt idx="2">
                  <c:v>REFERENCE STANDARD</c:v>
                </c:pt>
              </c:strCache>
            </c:strRef>
          </c:cat>
          <c:val>
            <c:numRef>
              <c:f>Applicability!$B$35:$D$35</c:f>
              <c:numCache>
                <c:formatCode>General</c:formatCode>
                <c:ptCount val="3"/>
                <c:pt idx="0">
                  <c:v>11</c:v>
                </c:pt>
                <c:pt idx="1">
                  <c:v>0</c:v>
                </c:pt>
                <c:pt idx="2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9F-3C41-9F2A-05ADD68E927A}"/>
            </c:ext>
          </c:extLst>
        </c:ser>
        <c:ser>
          <c:idx val="1"/>
          <c:order val="1"/>
          <c:tx>
            <c:strRef>
              <c:f>Applicability!$A$36</c:f>
              <c:strCache>
                <c:ptCount val="1"/>
                <c:pt idx="0">
                  <c:v>High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Applicability!$B$1:$D$1</c:f>
              <c:strCache>
                <c:ptCount val="3"/>
                <c:pt idx="0">
                  <c:v>PATIENT SELECTION </c:v>
                </c:pt>
                <c:pt idx="1">
                  <c:v>INDEX TEST  </c:v>
                </c:pt>
                <c:pt idx="2">
                  <c:v>REFERENCE STANDARD</c:v>
                </c:pt>
              </c:strCache>
            </c:strRef>
          </c:cat>
          <c:val>
            <c:numRef>
              <c:f>Applicability!$B$36:$D$36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69F-3C41-9F2A-05ADD68E927A}"/>
            </c:ext>
          </c:extLst>
        </c:ser>
        <c:ser>
          <c:idx val="2"/>
          <c:order val="2"/>
          <c:tx>
            <c:strRef>
              <c:f>Applicability!$A$37</c:f>
              <c:strCache>
                <c:ptCount val="1"/>
                <c:pt idx="0">
                  <c:v>Unclear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Applicability!$B$1:$D$1</c:f>
              <c:strCache>
                <c:ptCount val="3"/>
                <c:pt idx="0">
                  <c:v>PATIENT SELECTION </c:v>
                </c:pt>
                <c:pt idx="1">
                  <c:v>INDEX TEST  </c:v>
                </c:pt>
                <c:pt idx="2">
                  <c:v>REFERENCE STANDARD</c:v>
                </c:pt>
              </c:strCache>
            </c:strRef>
          </c:cat>
          <c:val>
            <c:numRef>
              <c:f>Applicability!$B$37:$D$37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69F-3C41-9F2A-05ADD68E92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8637824"/>
        <c:axId val="68639360"/>
      </c:barChart>
      <c:catAx>
        <c:axId val="68637824"/>
        <c:scaling>
          <c:orientation val="minMax"/>
        </c:scaling>
        <c:delete val="0"/>
        <c:axPos val="l"/>
        <c:majorGridlines/>
        <c:numFmt formatCode="General" sourceLinked="0"/>
        <c:majorTickMark val="none"/>
        <c:minorTickMark val="none"/>
        <c:tickLblPos val="none"/>
        <c:crossAx val="68639360"/>
        <c:crosses val="autoZero"/>
        <c:auto val="1"/>
        <c:lblAlgn val="ctr"/>
        <c:lblOffset val="10"/>
        <c:noMultiLvlLbl val="0"/>
      </c:catAx>
      <c:valAx>
        <c:axId val="686393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Proportion of studies with low, high, or unclear</a:t>
                </a:r>
              </a:p>
              <a:p>
                <a:pPr>
                  <a:defRPr/>
                </a:pPr>
                <a:r>
                  <a:rPr lang="en-US"/>
                  <a:t> CONCERNS regarding APPLICABILITY</a:t>
                </a:r>
              </a:p>
            </c:rich>
          </c:tx>
          <c:layout>
            <c:manualLayout>
              <c:xMode val="edge"/>
              <c:yMode val="edge"/>
              <c:x val="6.1005030621172351E-2"/>
              <c:y val="0.87812309885105422"/>
            </c:manualLayout>
          </c:layout>
          <c:overlay val="0"/>
        </c:title>
        <c:numFmt formatCode="0%" sourceLinked="1"/>
        <c:majorTickMark val="out"/>
        <c:minorTickMark val="out"/>
        <c:tickLblPos val="nextTo"/>
        <c:crossAx val="68637824"/>
        <c:crosses val="autoZero"/>
        <c:crossBetween val="between"/>
        <c:majorUnit val="0.2"/>
        <c:minorUnit val="0.2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1.1111111111111115E-2"/>
          <c:y val="4.0942796057777536E-2"/>
          <c:w val="0.29285979877515345"/>
          <c:h val="9.0299593379843182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5267169728783926"/>
          <c:y val="7.1818800427724313E-3"/>
          <c:w val="0.59683552055993006"/>
          <c:h val="0.7933049066541102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Bias!$A$32</c:f>
              <c:strCache>
                <c:ptCount val="1"/>
                <c:pt idx="0">
                  <c:v>Low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Bias!$B$1:$E$1</c:f>
              <c:strCache>
                <c:ptCount val="4"/>
                <c:pt idx="0">
                  <c:v>PATIENT SELECTION </c:v>
                </c:pt>
                <c:pt idx="1">
                  <c:v>INDEX TEST  </c:v>
                </c:pt>
                <c:pt idx="2">
                  <c:v>REFERENCE STANDARD</c:v>
                </c:pt>
                <c:pt idx="3">
                  <c:v>FLOW AND TIMING</c:v>
                </c:pt>
              </c:strCache>
            </c:strRef>
          </c:cat>
          <c:val>
            <c:numRef>
              <c:f>Bias!$B$32:$E$32</c:f>
              <c:numCache>
                <c:formatCode>General</c:formatCode>
                <c:ptCount val="4"/>
                <c:pt idx="0">
                  <c:v>5</c:v>
                </c:pt>
                <c:pt idx="1">
                  <c:v>5</c:v>
                </c:pt>
                <c:pt idx="2">
                  <c:v>12</c:v>
                </c:pt>
                <c:pt idx="3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EF-D349-B35E-174364C530EB}"/>
            </c:ext>
          </c:extLst>
        </c:ser>
        <c:ser>
          <c:idx val="1"/>
          <c:order val="1"/>
          <c:tx>
            <c:strRef>
              <c:f>Bias!$A$33</c:f>
              <c:strCache>
                <c:ptCount val="1"/>
                <c:pt idx="0">
                  <c:v>High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rgbClr val="FF0000"/>
              </a:solidFill>
            </a:ln>
          </c:spPr>
          <c:invertIfNegative val="0"/>
          <c:cat>
            <c:strRef>
              <c:f>Bias!$B$1:$E$1</c:f>
              <c:strCache>
                <c:ptCount val="4"/>
                <c:pt idx="0">
                  <c:v>PATIENT SELECTION </c:v>
                </c:pt>
                <c:pt idx="1">
                  <c:v>INDEX TEST  </c:v>
                </c:pt>
                <c:pt idx="2">
                  <c:v>REFERENCE STANDARD</c:v>
                </c:pt>
                <c:pt idx="3">
                  <c:v>FLOW AND TIMING</c:v>
                </c:pt>
              </c:strCache>
            </c:strRef>
          </c:cat>
          <c:val>
            <c:numRef>
              <c:f>Bias!$B$33:$E$33</c:f>
              <c:numCache>
                <c:formatCode>General</c:formatCode>
                <c:ptCount val="4"/>
                <c:pt idx="0">
                  <c:v>3</c:v>
                </c:pt>
                <c:pt idx="1">
                  <c:v>0</c:v>
                </c:pt>
                <c:pt idx="2">
                  <c:v>0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5EF-D349-B35E-174364C530EB}"/>
            </c:ext>
          </c:extLst>
        </c:ser>
        <c:ser>
          <c:idx val="2"/>
          <c:order val="2"/>
          <c:tx>
            <c:strRef>
              <c:f>Bias!$A$34</c:f>
              <c:strCache>
                <c:ptCount val="1"/>
                <c:pt idx="0">
                  <c:v>Unclear</c:v>
                </c:pt>
              </c:strCache>
            </c:strRef>
          </c:tx>
          <c:spPr>
            <a:solidFill>
              <a:schemeClr val="bg2">
                <a:lumMod val="90000"/>
              </a:schemeClr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Bias!$B$1:$E$1</c:f>
              <c:strCache>
                <c:ptCount val="4"/>
                <c:pt idx="0">
                  <c:v>PATIENT SELECTION </c:v>
                </c:pt>
                <c:pt idx="1">
                  <c:v>INDEX TEST  </c:v>
                </c:pt>
                <c:pt idx="2">
                  <c:v>REFERENCE STANDARD</c:v>
                </c:pt>
                <c:pt idx="3">
                  <c:v>FLOW AND TIMING</c:v>
                </c:pt>
              </c:strCache>
            </c:strRef>
          </c:cat>
          <c:val>
            <c:numRef>
              <c:f>Bias!$B$34:$E$34</c:f>
              <c:numCache>
                <c:formatCode>General</c:formatCode>
                <c:ptCount val="4"/>
                <c:pt idx="0">
                  <c:v>4</c:v>
                </c:pt>
                <c:pt idx="1">
                  <c:v>7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5EF-D349-B35E-174364C530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8601728"/>
        <c:axId val="68612480"/>
      </c:barChart>
      <c:catAx>
        <c:axId val="6860172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US" sz="900">
                    <a:latin typeface="Arial" panose="020B0604020202020204" pitchFamily="34" charset="0"/>
                    <a:cs typeface="Arial" panose="020B0604020202020204" pitchFamily="34" charset="0"/>
                  </a:rPr>
                  <a:t>QUADAS-2 Domain</a:t>
                </a:r>
              </a:p>
            </c:rich>
          </c:tx>
          <c:layout>
            <c:manualLayout>
              <c:xMode val="edge"/>
              <c:yMode val="edge"/>
              <c:x val="0"/>
              <c:y val="0.34939828210495932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n-US"/>
          </a:p>
        </c:txPr>
        <c:crossAx val="68612480"/>
        <c:crosses val="autoZero"/>
        <c:auto val="1"/>
        <c:lblAlgn val="ctr"/>
        <c:lblOffset val="10"/>
        <c:noMultiLvlLbl val="0"/>
      </c:catAx>
      <c:valAx>
        <c:axId val="686124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US" sz="900">
                    <a:latin typeface="Arial" panose="020B0604020202020204" pitchFamily="34" charset="0"/>
                    <a:cs typeface="Arial" panose="020B0604020202020204" pitchFamily="34" charset="0"/>
                  </a:rPr>
                  <a:t>Proportion of studies with low, high or unclear </a:t>
                </a:r>
              </a:p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US" sz="900">
                    <a:latin typeface="Arial" panose="020B0604020202020204" pitchFamily="34" charset="0"/>
                    <a:cs typeface="Arial" panose="020B0604020202020204" pitchFamily="34" charset="0"/>
                  </a:rPr>
                  <a:t>Risk</a:t>
                </a:r>
                <a:r>
                  <a:rPr lang="en-US" sz="900" baseline="0">
                    <a:latin typeface="Arial" panose="020B0604020202020204" pitchFamily="34" charset="0"/>
                    <a:cs typeface="Arial" panose="020B0604020202020204" pitchFamily="34" charset="0"/>
                  </a:rPr>
                  <a:t> of </a:t>
                </a:r>
                <a:r>
                  <a:rPr lang="en-US" sz="900">
                    <a:latin typeface="Arial" panose="020B0604020202020204" pitchFamily="34" charset="0"/>
                    <a:cs typeface="Arial" panose="020B0604020202020204" pitchFamily="34" charset="0"/>
                  </a:rPr>
                  <a:t>Bias</a:t>
                </a:r>
              </a:p>
            </c:rich>
          </c:tx>
          <c:layout>
            <c:manualLayout>
              <c:xMode val="edge"/>
              <c:yMode val="edge"/>
              <c:x val="0.35822725284339446"/>
              <c:y val="0.87858250276854932"/>
            </c:manualLayout>
          </c:layout>
          <c:overlay val="0"/>
        </c:title>
        <c:numFmt formatCode="0%" sourceLinked="1"/>
        <c:majorTickMark val="out"/>
        <c:minorTickMark val="out"/>
        <c:tickLblPos val="nextTo"/>
        <c:txPr>
          <a:bodyPr/>
          <a:lstStyle/>
          <a:p>
            <a:pPr>
              <a:defRPr sz="9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n-US"/>
          </a:p>
        </c:txPr>
        <c:crossAx val="68601728"/>
        <c:crosses val="autoZero"/>
        <c:crossBetween val="between"/>
        <c:majorUnit val="0.2"/>
        <c:minorUnit val="0.2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5267169728783926"/>
          <c:y val="7.1818800427724313E-3"/>
          <c:w val="0.59683552055993006"/>
          <c:h val="0.7933049066541102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Bias!$A$32</c:f>
              <c:strCache>
                <c:ptCount val="1"/>
                <c:pt idx="0">
                  <c:v>Low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Bias!$B$1:$E$1</c:f>
              <c:strCache>
                <c:ptCount val="4"/>
                <c:pt idx="0">
                  <c:v>PATIENT SELECTION </c:v>
                </c:pt>
                <c:pt idx="1">
                  <c:v>INDEX TEST  </c:v>
                </c:pt>
                <c:pt idx="2">
                  <c:v>REFERENCE STANDARD</c:v>
                </c:pt>
                <c:pt idx="3">
                  <c:v>FLOW AND TIMING</c:v>
                </c:pt>
              </c:strCache>
            </c:strRef>
          </c:cat>
          <c:val>
            <c:numRef>
              <c:f>Bias!$B$32:$E$32</c:f>
              <c:numCache>
                <c:formatCode>General</c:formatCode>
                <c:ptCount val="4"/>
                <c:pt idx="0">
                  <c:v>4</c:v>
                </c:pt>
                <c:pt idx="1">
                  <c:v>5</c:v>
                </c:pt>
                <c:pt idx="2">
                  <c:v>8</c:v>
                </c:pt>
                <c:pt idx="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FF-9742-AA81-EB7BD715C423}"/>
            </c:ext>
          </c:extLst>
        </c:ser>
        <c:ser>
          <c:idx val="1"/>
          <c:order val="1"/>
          <c:tx>
            <c:strRef>
              <c:f>Bias!$A$33</c:f>
              <c:strCache>
                <c:ptCount val="1"/>
                <c:pt idx="0">
                  <c:v>High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Bias!$B$1:$E$1</c:f>
              <c:strCache>
                <c:ptCount val="4"/>
                <c:pt idx="0">
                  <c:v>PATIENT SELECTION </c:v>
                </c:pt>
                <c:pt idx="1">
                  <c:v>INDEX TEST  </c:v>
                </c:pt>
                <c:pt idx="2">
                  <c:v>REFERENCE STANDARD</c:v>
                </c:pt>
                <c:pt idx="3">
                  <c:v>FLOW AND TIMING</c:v>
                </c:pt>
              </c:strCache>
            </c:strRef>
          </c:cat>
          <c:val>
            <c:numRef>
              <c:f>Bias!$B$33:$E$33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EFF-9742-AA81-EB7BD715C423}"/>
            </c:ext>
          </c:extLst>
        </c:ser>
        <c:ser>
          <c:idx val="2"/>
          <c:order val="2"/>
          <c:tx>
            <c:strRef>
              <c:f>Bias!$A$34</c:f>
              <c:strCache>
                <c:ptCount val="1"/>
                <c:pt idx="0">
                  <c:v>Unclear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Bias!$B$1:$E$1</c:f>
              <c:strCache>
                <c:ptCount val="4"/>
                <c:pt idx="0">
                  <c:v>PATIENT SELECTION </c:v>
                </c:pt>
                <c:pt idx="1">
                  <c:v>INDEX TEST  </c:v>
                </c:pt>
                <c:pt idx="2">
                  <c:v>REFERENCE STANDARD</c:v>
                </c:pt>
                <c:pt idx="3">
                  <c:v>FLOW AND TIMING</c:v>
                </c:pt>
              </c:strCache>
            </c:strRef>
          </c:cat>
          <c:val>
            <c:numRef>
              <c:f>Bias!$B$34:$E$34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EFF-9742-AA81-EB7BD715C4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8601728"/>
        <c:axId val="68612480"/>
      </c:barChart>
      <c:catAx>
        <c:axId val="6860172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US" sz="900">
                    <a:latin typeface="Arial" panose="020B0604020202020204" pitchFamily="34" charset="0"/>
                    <a:cs typeface="Arial" panose="020B0604020202020204" pitchFamily="34" charset="0"/>
                  </a:rPr>
                  <a:t>QUADAS-2 Domain</a:t>
                </a:r>
              </a:p>
            </c:rich>
          </c:tx>
          <c:layout>
            <c:manualLayout>
              <c:xMode val="edge"/>
              <c:yMode val="edge"/>
              <c:x val="8.4359981197732576E-4"/>
              <c:y val="0.28536201865308691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n-US"/>
          </a:p>
        </c:txPr>
        <c:crossAx val="68612480"/>
        <c:crosses val="autoZero"/>
        <c:auto val="1"/>
        <c:lblAlgn val="ctr"/>
        <c:lblOffset val="10"/>
        <c:noMultiLvlLbl val="0"/>
      </c:catAx>
      <c:valAx>
        <c:axId val="686124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US" sz="900">
                    <a:latin typeface="Arial" panose="020B0604020202020204" pitchFamily="34" charset="0"/>
                    <a:cs typeface="Arial" panose="020B0604020202020204" pitchFamily="34" charset="0"/>
                  </a:rPr>
                  <a:t>Proportion of studies with low,</a:t>
                </a:r>
                <a:r>
                  <a:rPr lang="en-US" sz="900" baseline="0">
                    <a:latin typeface="Arial" panose="020B0604020202020204" pitchFamily="34" charset="0"/>
                    <a:cs typeface="Arial" panose="020B0604020202020204" pitchFamily="34" charset="0"/>
                  </a:rPr>
                  <a:t> high or unclear concerns regarding </a:t>
                </a:r>
              </a:p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US" sz="900">
                    <a:latin typeface="Arial" panose="020B0604020202020204" pitchFamily="34" charset="0"/>
                    <a:cs typeface="Arial" panose="020B0604020202020204" pitchFamily="34" charset="0"/>
                  </a:rPr>
                  <a:t>Risk of Bias</a:t>
                </a:r>
              </a:p>
            </c:rich>
          </c:tx>
          <c:layout>
            <c:manualLayout>
              <c:xMode val="edge"/>
              <c:yMode val="edge"/>
              <c:x val="0.35822725284339446"/>
              <c:y val="0.87858250276854932"/>
            </c:manualLayout>
          </c:layout>
          <c:overlay val="0"/>
        </c:title>
        <c:numFmt formatCode="0%" sourceLinked="1"/>
        <c:majorTickMark val="out"/>
        <c:minorTickMark val="out"/>
        <c:tickLblPos val="nextTo"/>
        <c:txPr>
          <a:bodyPr/>
          <a:lstStyle/>
          <a:p>
            <a:pPr>
              <a:defRPr sz="9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n-US"/>
          </a:p>
        </c:txPr>
        <c:crossAx val="68601728"/>
        <c:crosses val="autoZero"/>
        <c:crossBetween val="between"/>
        <c:majorUnit val="0.2"/>
        <c:minorUnit val="0.2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6005030621172357E-2"/>
          <c:y val="0.20585736385600809"/>
          <c:w val="0.59683552055993006"/>
          <c:h val="0.595069093184544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Applicability!$A$35</c:f>
              <c:strCache>
                <c:ptCount val="1"/>
                <c:pt idx="0">
                  <c:v>Low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Applicability!$B$1:$D$1</c:f>
              <c:strCache>
                <c:ptCount val="3"/>
                <c:pt idx="0">
                  <c:v>PATIENT SELECTION </c:v>
                </c:pt>
                <c:pt idx="1">
                  <c:v>INDEX TEST  </c:v>
                </c:pt>
                <c:pt idx="2">
                  <c:v>REFERENCE STANDARD</c:v>
                </c:pt>
              </c:strCache>
            </c:strRef>
          </c:cat>
          <c:val>
            <c:numRef>
              <c:f>Applicability!$B$35:$D$35</c:f>
              <c:numCache>
                <c:formatCode>General</c:formatCode>
                <c:ptCount val="3"/>
                <c:pt idx="0">
                  <c:v>8</c:v>
                </c:pt>
                <c:pt idx="1">
                  <c:v>8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205-2841-9CCA-642724472FAA}"/>
            </c:ext>
          </c:extLst>
        </c:ser>
        <c:ser>
          <c:idx val="1"/>
          <c:order val="1"/>
          <c:tx>
            <c:strRef>
              <c:f>Applicability!$A$36</c:f>
              <c:strCache>
                <c:ptCount val="1"/>
                <c:pt idx="0">
                  <c:v>High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Applicability!$B$1:$D$1</c:f>
              <c:strCache>
                <c:ptCount val="3"/>
                <c:pt idx="0">
                  <c:v>PATIENT SELECTION </c:v>
                </c:pt>
                <c:pt idx="1">
                  <c:v>INDEX TEST  </c:v>
                </c:pt>
                <c:pt idx="2">
                  <c:v>REFERENCE STANDARD</c:v>
                </c:pt>
              </c:strCache>
            </c:strRef>
          </c:cat>
          <c:val>
            <c:numRef>
              <c:f>Applicability!$B$36:$D$36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205-2841-9CCA-642724472FAA}"/>
            </c:ext>
          </c:extLst>
        </c:ser>
        <c:ser>
          <c:idx val="2"/>
          <c:order val="2"/>
          <c:tx>
            <c:strRef>
              <c:f>Applicability!$A$37</c:f>
              <c:strCache>
                <c:ptCount val="1"/>
                <c:pt idx="0">
                  <c:v>Unclear</c:v>
                </c:pt>
              </c:strCache>
            </c:strRef>
          </c:tx>
          <c:spPr>
            <a:solidFill>
              <a:schemeClr val="bg2">
                <a:lumMod val="75000"/>
              </a:schemeClr>
            </a:solidFill>
            <a:ln>
              <a:solidFill>
                <a:schemeClr val="tx1"/>
              </a:solidFill>
            </a:ln>
          </c:spPr>
          <c:invertIfNegative val="0"/>
          <c:cat>
            <c:strRef>
              <c:f>Applicability!$B$1:$D$1</c:f>
              <c:strCache>
                <c:ptCount val="3"/>
                <c:pt idx="0">
                  <c:v>PATIENT SELECTION </c:v>
                </c:pt>
                <c:pt idx="1">
                  <c:v>INDEX TEST  </c:v>
                </c:pt>
                <c:pt idx="2">
                  <c:v>REFERENCE STANDARD</c:v>
                </c:pt>
              </c:strCache>
            </c:strRef>
          </c:cat>
          <c:val>
            <c:numRef>
              <c:f>Applicability!$B$37:$D$37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205-2841-9CCA-642724472F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68637824"/>
        <c:axId val="68639360"/>
      </c:barChart>
      <c:catAx>
        <c:axId val="68637824"/>
        <c:scaling>
          <c:orientation val="minMax"/>
        </c:scaling>
        <c:delete val="0"/>
        <c:axPos val="l"/>
        <c:majorGridlines/>
        <c:numFmt formatCode="General" sourceLinked="0"/>
        <c:majorTickMark val="none"/>
        <c:minorTickMark val="none"/>
        <c:tickLblPos val="none"/>
        <c:crossAx val="68639360"/>
        <c:crosses val="autoZero"/>
        <c:auto val="1"/>
        <c:lblAlgn val="ctr"/>
        <c:lblOffset val="10"/>
        <c:noMultiLvlLbl val="0"/>
      </c:catAx>
      <c:valAx>
        <c:axId val="686393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r>
                  <a:rPr lang="en-US" sz="900">
                    <a:latin typeface="Arial" panose="020B0604020202020204" pitchFamily="34" charset="0"/>
                    <a:cs typeface="Arial" panose="020B0604020202020204" pitchFamily="34" charset="0"/>
                  </a:rPr>
                  <a:t>Proportion of studies with low, high, or unclear concerns regarding Applicability</a:t>
                </a:r>
              </a:p>
            </c:rich>
          </c:tx>
          <c:layout>
            <c:manualLayout>
              <c:xMode val="edge"/>
              <c:yMode val="edge"/>
              <c:x val="6.1005030621172351E-2"/>
              <c:y val="0.87812309885105422"/>
            </c:manualLayout>
          </c:layout>
          <c:overlay val="0"/>
        </c:title>
        <c:numFmt formatCode="0%" sourceLinked="1"/>
        <c:majorTickMark val="out"/>
        <c:minorTickMark val="out"/>
        <c:tickLblPos val="nextTo"/>
        <c:txPr>
          <a:bodyPr/>
          <a:lstStyle/>
          <a:p>
            <a:pPr>
              <a:defRPr sz="9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en-US"/>
          </a:p>
        </c:txPr>
        <c:crossAx val="68637824"/>
        <c:crosses val="autoZero"/>
        <c:crossBetween val="between"/>
        <c:majorUnit val="0.2"/>
        <c:minorUnit val="0.2"/>
      </c:valAx>
      <c:spPr>
        <a:ln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1.1111111111111115E-2"/>
          <c:y val="4.0942796057777536E-2"/>
          <c:w val="0.29285979877515345"/>
          <c:h val="9.0299593379843182E-2"/>
        </c:manualLayout>
      </c:layout>
      <c:overlay val="0"/>
      <c:txPr>
        <a:bodyPr/>
        <a:lstStyle/>
        <a:p>
          <a:pPr>
            <a:defRPr sz="900">
              <a:latin typeface="Arial" panose="020B0604020202020204" pitchFamily="34" charset="0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21</Pages>
  <Words>2584</Words>
  <Characters>14732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ghoneim</dc:creator>
  <cp:keywords/>
  <dc:description/>
  <cp:lastModifiedBy>sara ghoneim</cp:lastModifiedBy>
  <cp:revision>70</cp:revision>
  <dcterms:created xsi:type="dcterms:W3CDTF">2021-05-03T23:42:00Z</dcterms:created>
  <dcterms:modified xsi:type="dcterms:W3CDTF">2021-10-07T15:55:00Z</dcterms:modified>
</cp:coreProperties>
</file>