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0F21" w14:textId="139C4532" w:rsidR="00030F48" w:rsidRPr="00174A6E" w:rsidRDefault="003C54ED" w:rsidP="00030F48">
      <w:pPr>
        <w:pStyle w:val="MDPI43tablefooter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  <w:lang w:eastAsia="ko-KR"/>
        </w:rPr>
        <w:t>S</w:t>
      </w:r>
      <w:r w:rsidR="00030F48">
        <w:rPr>
          <w:rFonts w:ascii="Times New Roman" w:hAnsi="Times New Roman" w:cs="Times New Roman"/>
          <w:sz w:val="24"/>
          <w:szCs w:val="24"/>
          <w:lang w:eastAsia="ko-KR"/>
        </w:rPr>
        <w:t xml:space="preserve">upplemental Digital Content </w:t>
      </w:r>
      <w:r w:rsidR="001224B6">
        <w:rPr>
          <w:rFonts w:ascii="Times New Roman" w:hAnsi="Times New Roman" w:cs="Times New Roman"/>
          <w:sz w:val="24"/>
          <w:szCs w:val="24"/>
          <w:lang w:eastAsia="ko-KR"/>
        </w:rPr>
        <w:t>6</w:t>
      </w:r>
      <w:r w:rsidR="00030F48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 w:rsidR="00030F48" w:rsidRPr="00174A6E">
        <w:rPr>
          <w:rFonts w:ascii="Times New Roman" w:eastAsia="Malgun Gothic" w:hAnsi="Times New Roman" w:cs="Times New Roman"/>
          <w:sz w:val="24"/>
          <w:szCs w:val="24"/>
        </w:rPr>
        <w:t>Comparison of basic characteristics of the patient group included in the study and the patient group not included</w:t>
      </w:r>
      <w:r w:rsidR="0070162C">
        <w:rPr>
          <w:rFonts w:ascii="Times New Roman" w:eastAsia="Malgun Gothic" w:hAnsi="Times New Roman" w:cs="Times New Roman"/>
          <w:sz w:val="24"/>
          <w:szCs w:val="24"/>
        </w:rPr>
        <w:t>.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9"/>
        <w:gridCol w:w="1637"/>
        <w:gridCol w:w="1821"/>
        <w:gridCol w:w="1159"/>
      </w:tblGrid>
      <w:tr w:rsidR="00030F48" w:rsidRPr="00174A6E" w14:paraId="2717AC97" w14:textId="77777777" w:rsidTr="005A2607">
        <w:trPr>
          <w:trHeight w:val="198"/>
        </w:trPr>
        <w:tc>
          <w:tcPr>
            <w:tcW w:w="244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05E99" w14:textId="77777777" w:rsidR="00030F48" w:rsidRPr="00174A6E" w:rsidRDefault="00030F48" w:rsidP="005A2607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A9E5DA" w14:textId="77777777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</w:rPr>
              <w:t>Included</w:t>
            </w:r>
          </w:p>
          <w:p w14:paraId="07E3C6F9" w14:textId="77777777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</w:rPr>
              <w:t>(N = 626)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54EBB7" w14:textId="77777777" w:rsidR="00030F48" w:rsidRPr="00174A6E" w:rsidRDefault="00030F48" w:rsidP="005A2607">
            <w:pPr>
              <w:spacing w:line="240" w:lineRule="auto"/>
              <w:ind w:right="11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</w:rPr>
              <w:t>Not included</w:t>
            </w:r>
          </w:p>
          <w:p w14:paraId="7CE39A3A" w14:textId="4C01F3A4" w:rsidR="00030F48" w:rsidRPr="00174A6E" w:rsidRDefault="00030F48" w:rsidP="005A2607">
            <w:pPr>
              <w:spacing w:line="240" w:lineRule="auto"/>
              <w:ind w:right="11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(N = </w:t>
            </w:r>
            <w:r w:rsidR="006D29F2">
              <w:rPr>
                <w:rFonts w:ascii="Times New Roman" w:eastAsia="Malgun Gothic" w:hAnsi="Times New Roman" w:cs="Times New Roman"/>
                <w:sz w:val="24"/>
                <w:szCs w:val="24"/>
              </w:rPr>
              <w:t>919</w:t>
            </w: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09F9A" w14:textId="77777777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74A6E"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P </w:t>
            </w: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</w:rPr>
              <w:t>Value</w:t>
            </w:r>
          </w:p>
        </w:tc>
      </w:tr>
      <w:tr w:rsidR="00030F48" w:rsidRPr="00174A6E" w14:paraId="4F5D9853" w14:textId="77777777" w:rsidTr="005A2607">
        <w:trPr>
          <w:trHeight w:val="198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E7EF" w14:textId="165E3CBB" w:rsidR="00030F48" w:rsidRPr="00174A6E" w:rsidRDefault="00030F48" w:rsidP="005A2607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Age, </w:t>
            </w:r>
            <w:proofErr w:type="spellStart"/>
            <w:r w:rsidRPr="00174A6E">
              <w:rPr>
                <w:rFonts w:ascii="Times New Roman" w:eastAsia="Malgun Gothic" w:hAnsi="Times New Roman" w:cs="Times New Roman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295D0" w14:textId="10282FA0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</w:rPr>
              <w:t>62.3 ± 12.2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A2C2D" w14:textId="77777777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</w:rPr>
              <w:t>64.5 ± 13.4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D6521" w14:textId="7E2BB0E0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</w:rPr>
              <w:t>&lt;.001</w:t>
            </w:r>
          </w:p>
        </w:tc>
      </w:tr>
      <w:tr w:rsidR="00030F48" w:rsidRPr="00174A6E" w14:paraId="0287CEAD" w14:textId="77777777" w:rsidTr="005A2607">
        <w:trPr>
          <w:trHeight w:val="198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99360" w14:textId="3961814E" w:rsidR="00030F48" w:rsidRPr="00174A6E" w:rsidRDefault="00E441C5" w:rsidP="005A2607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7A0F2" w14:textId="77777777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619F0" w14:textId="77777777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DE49A" w14:textId="77777777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</w:tr>
      <w:tr w:rsidR="00030F48" w:rsidRPr="00174A6E" w14:paraId="10BEBFCD" w14:textId="77777777" w:rsidTr="005A2607">
        <w:trPr>
          <w:trHeight w:val="198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07786" w14:textId="77777777" w:rsidR="00030F48" w:rsidRPr="00174A6E" w:rsidRDefault="00030F48" w:rsidP="005A2607">
            <w:pPr>
              <w:spacing w:line="240" w:lineRule="auto"/>
              <w:ind w:firstLineChars="100" w:firstLine="240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61DC2" w14:textId="00DFDC6D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131 (2</w:t>
            </w:r>
            <w:r w:rsidR="00B43A26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1</w:t>
            </w: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0704C" w14:textId="20242B2A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2</w:t>
            </w:r>
            <w:r w:rsidR="00DE5FF6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27</w:t>
            </w: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(2</w:t>
            </w:r>
            <w:r w:rsidR="00B43A26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5</w:t>
            </w: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0DEC3" w14:textId="0A72405B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.</w:t>
            </w:r>
            <w:r w:rsidR="00DE5FF6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084</w:t>
            </w:r>
          </w:p>
        </w:tc>
      </w:tr>
      <w:tr w:rsidR="00030F48" w:rsidRPr="00174A6E" w14:paraId="017B566B" w14:textId="77777777" w:rsidTr="005A2607">
        <w:trPr>
          <w:trHeight w:val="198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0D09A" w14:textId="77777777" w:rsidR="00030F48" w:rsidRPr="00174A6E" w:rsidRDefault="00030F48" w:rsidP="005A2607">
            <w:pPr>
              <w:spacing w:line="240" w:lineRule="auto"/>
              <w:ind w:firstLineChars="100" w:firstLine="240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F4F1A" w14:textId="6DF5919B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495 (79)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A8A43" w14:textId="123541A6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6</w:t>
            </w:r>
            <w:r w:rsidR="00DE5FF6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92</w:t>
            </w: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(7</w:t>
            </w:r>
            <w:r w:rsidR="00DE5FF6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9</w:t>
            </w: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70E46" w14:textId="77777777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</w:tr>
      <w:tr w:rsidR="00030F48" w:rsidRPr="00174A6E" w14:paraId="3F4AC695" w14:textId="77777777" w:rsidTr="005A2607">
        <w:trPr>
          <w:trHeight w:val="198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F092E" w14:textId="04B05434" w:rsidR="00030F48" w:rsidRPr="00174A6E" w:rsidRDefault="00030F48" w:rsidP="005A2607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</w:rPr>
              <w:t>Body mass index</w:t>
            </w:r>
            <w:r w:rsidR="00E441C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</w:rPr>
              <w:t>≥ 25 kg/m</w:t>
            </w: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02067" w14:textId="471E3C21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274 (4</w:t>
            </w:r>
            <w:r w:rsidR="00B43A26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4</w:t>
            </w: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7C3A5" w14:textId="1CE82DE4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3</w:t>
            </w:r>
            <w:r w:rsidR="00DE5FF6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50</w:t>
            </w: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(38)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95B92" w14:textId="194EC6C2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.0</w:t>
            </w:r>
            <w:r w:rsidR="00DE5FF6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25</w:t>
            </w:r>
          </w:p>
        </w:tc>
      </w:tr>
      <w:tr w:rsidR="00030F48" w:rsidRPr="00174A6E" w14:paraId="4834966C" w14:textId="77777777" w:rsidTr="005A2607">
        <w:trPr>
          <w:trHeight w:val="198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1141A" w14:textId="5623BB4D" w:rsidR="00030F48" w:rsidRPr="00174A6E" w:rsidRDefault="00030F48" w:rsidP="005A2607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</w:rPr>
              <w:t>Marital status</w:t>
            </w:r>
            <w:r w:rsidR="003C1ACE" w:rsidRPr="003C1ACE">
              <w:rPr>
                <w:rFonts w:ascii="Times New Roman" w:eastAsia="Malgun Gothic" w:hAnsi="Times New Roman" w:cs="Times New Roman"/>
                <w:sz w:val="24"/>
                <w:szCs w:val="24"/>
                <w:vertAlign w:val="superscript"/>
                <w:lang w:eastAsia="ko-KR"/>
              </w:rPr>
              <w:t>‡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CF858" w14:textId="77777777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02C12" w14:textId="77777777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7A228" w14:textId="77777777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</w:tr>
      <w:tr w:rsidR="00030F48" w:rsidRPr="00174A6E" w14:paraId="47B55EDA" w14:textId="77777777" w:rsidTr="005A2607">
        <w:trPr>
          <w:trHeight w:val="198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886D" w14:textId="77777777" w:rsidR="00030F48" w:rsidRPr="00174A6E" w:rsidRDefault="00030F48" w:rsidP="005A2607">
            <w:pPr>
              <w:spacing w:line="240" w:lineRule="auto"/>
              <w:ind w:firstLineChars="100" w:firstLine="240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</w:rPr>
              <w:t>Married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D733F" w14:textId="21C96B18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573 (9</w:t>
            </w:r>
            <w:r w:rsidR="00B43A26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2</w:t>
            </w: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B13D4" w14:textId="4E794210" w:rsidR="00030F48" w:rsidRPr="00174A6E" w:rsidRDefault="00F529C9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sz w:val="24"/>
                <w:szCs w:val="24"/>
                <w:lang w:eastAsia="ko-KR"/>
              </w:rPr>
              <w:t>8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20 (9</w:t>
            </w:r>
            <w:r w:rsidR="00B43A26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45AA0" w14:textId="35FAC4F9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.</w:t>
            </w:r>
            <w:r w:rsidR="00F529C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839</w:t>
            </w:r>
          </w:p>
        </w:tc>
      </w:tr>
      <w:tr w:rsidR="00030F48" w:rsidRPr="00174A6E" w14:paraId="27AC1FC3" w14:textId="77777777" w:rsidTr="005A2607">
        <w:trPr>
          <w:trHeight w:val="198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4A9EA" w14:textId="77777777" w:rsidR="00030F48" w:rsidRPr="00174A6E" w:rsidRDefault="00030F48" w:rsidP="005A2607">
            <w:pPr>
              <w:spacing w:line="240" w:lineRule="auto"/>
              <w:ind w:firstLineChars="100" w:firstLine="240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</w:rPr>
              <w:t>Unmarried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742E3" w14:textId="28FD8AFA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53 (</w:t>
            </w:r>
            <w:r w:rsidR="00B43A26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6</w:t>
            </w: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DBFE0" w14:textId="49F4C6BE" w:rsidR="00030F48" w:rsidRPr="00174A6E" w:rsidRDefault="00F529C9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sz w:val="24"/>
                <w:szCs w:val="24"/>
                <w:lang w:eastAsia="ko-KR"/>
              </w:rPr>
              <w:t>7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3 (8)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6E42B" w14:textId="77777777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</w:tr>
      <w:tr w:rsidR="00030F48" w:rsidRPr="00174A6E" w14:paraId="789CC8DF" w14:textId="77777777" w:rsidTr="005A2607">
        <w:trPr>
          <w:trHeight w:val="198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B4306" w14:textId="04795B1A" w:rsidR="00030F48" w:rsidRPr="00174A6E" w:rsidRDefault="00030F48" w:rsidP="005A2607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</w:rPr>
              <w:t>Employment status</w:t>
            </w:r>
            <w:r w:rsidR="003C1ACE" w:rsidRPr="003C1ACE">
              <w:rPr>
                <w:rFonts w:ascii="Times New Roman" w:eastAsia="Malgun Gothic" w:hAnsi="Times New Roman" w:cs="Times New Roman"/>
                <w:sz w:val="24"/>
                <w:szCs w:val="24"/>
                <w:vertAlign w:val="superscript"/>
                <w:lang w:eastAsia="ko-KR"/>
              </w:rPr>
              <w:t>‡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70617" w14:textId="77777777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149B8" w14:textId="77777777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5D583" w14:textId="77777777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</w:tr>
      <w:tr w:rsidR="00030F48" w:rsidRPr="00174A6E" w14:paraId="2C42E877" w14:textId="77777777" w:rsidTr="005A2607">
        <w:trPr>
          <w:trHeight w:val="198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FB63" w14:textId="77777777" w:rsidR="00030F48" w:rsidRPr="00174A6E" w:rsidRDefault="00030F48" w:rsidP="005A2607">
            <w:pPr>
              <w:spacing w:line="240" w:lineRule="auto"/>
              <w:ind w:firstLineChars="100" w:firstLine="240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</w:rPr>
              <w:t>Employed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2DFDB" w14:textId="425744F7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368 (5</w:t>
            </w:r>
            <w:r w:rsidR="00B43A26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9</w:t>
            </w: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294B3" w14:textId="62FAC8C3" w:rsidR="00030F48" w:rsidRPr="00174A6E" w:rsidRDefault="00F529C9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sz w:val="24"/>
                <w:szCs w:val="24"/>
                <w:lang w:eastAsia="ko-KR"/>
              </w:rPr>
              <w:t>4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57 (51)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F5D15" w14:textId="2D6BBD6D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.0</w:t>
            </w:r>
            <w:r w:rsidR="00F529C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03</w:t>
            </w:r>
          </w:p>
        </w:tc>
      </w:tr>
      <w:tr w:rsidR="00030F48" w:rsidRPr="00174A6E" w14:paraId="6BCAF3E2" w14:textId="77777777" w:rsidTr="005A2607">
        <w:trPr>
          <w:trHeight w:val="198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CDE32" w14:textId="77777777" w:rsidR="00030F48" w:rsidRPr="00174A6E" w:rsidRDefault="00030F48" w:rsidP="005A2607">
            <w:pPr>
              <w:spacing w:line="240" w:lineRule="auto"/>
              <w:ind w:firstLineChars="100" w:firstLine="240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</w:rPr>
              <w:t>Unemployed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4EA26" w14:textId="4243E93B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25</w:t>
            </w:r>
            <w:r w:rsidR="00DD169F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8</w:t>
            </w: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(41)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7804F" w14:textId="559F7FE8" w:rsidR="00030F48" w:rsidRPr="00174A6E" w:rsidRDefault="00F529C9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sz w:val="24"/>
                <w:szCs w:val="24"/>
                <w:lang w:eastAsia="ko-KR"/>
              </w:rPr>
              <w:t>4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36 (4</w:t>
            </w:r>
            <w:r w:rsidR="00B43A26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9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21BA2" w14:textId="77777777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</w:tr>
      <w:tr w:rsidR="00030F48" w:rsidRPr="00174A6E" w14:paraId="68871B08" w14:textId="77777777" w:rsidTr="005A2607">
        <w:trPr>
          <w:trHeight w:val="198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23BB" w14:textId="6639462C" w:rsidR="00030F48" w:rsidRPr="00174A6E" w:rsidRDefault="00030F48" w:rsidP="005A2607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</w:rPr>
              <w:t>Education (below high school)</w:t>
            </w:r>
            <w:r w:rsidR="003C1ACE" w:rsidRPr="003C1ACE">
              <w:rPr>
                <w:rFonts w:ascii="Times New Roman" w:eastAsia="Malgun Gothic" w:hAnsi="Times New Roman" w:cs="Times New Roman"/>
                <w:sz w:val="24"/>
                <w:szCs w:val="24"/>
                <w:vertAlign w:val="superscript"/>
                <w:lang w:eastAsia="ko-KR"/>
              </w:rPr>
              <w:t xml:space="preserve"> ‡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695E0" w14:textId="40E23CD1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162 (2</w:t>
            </w:r>
            <w:r w:rsidR="00B43A26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6</w:t>
            </w: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07D28" w14:textId="1B38303E" w:rsidR="00030F48" w:rsidRPr="00174A6E" w:rsidRDefault="00F529C9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76 (3</w:t>
            </w:r>
            <w:r w:rsidR="00B43A26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E25A5" w14:textId="364FC600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.0</w:t>
            </w:r>
            <w:r w:rsidR="00F529C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33</w:t>
            </w:r>
          </w:p>
        </w:tc>
      </w:tr>
      <w:tr w:rsidR="00030F48" w:rsidRPr="00174A6E" w14:paraId="5074C13F" w14:textId="77777777" w:rsidTr="005A2607">
        <w:trPr>
          <w:trHeight w:val="198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F7EC" w14:textId="77777777" w:rsidR="00030F48" w:rsidRPr="00174A6E" w:rsidRDefault="00030F48" w:rsidP="005A2607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</w:rPr>
              <w:t>Diagnosis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7CF6E" w14:textId="77777777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D9FBB" w14:textId="77777777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58AA6" w14:textId="77777777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F48" w:rsidRPr="00174A6E" w14:paraId="2015D34E" w14:textId="77777777" w:rsidTr="005A2607">
        <w:trPr>
          <w:trHeight w:val="198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6302" w14:textId="77777777" w:rsidR="00030F48" w:rsidRPr="00956FE5" w:rsidRDefault="00030F48" w:rsidP="005A2607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956FE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 STEMI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10464" w14:textId="4A768BE9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266 (4</w:t>
            </w:r>
            <w:r w:rsidR="00B43A26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3</w:t>
            </w: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240CD" w14:textId="61B9427A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33</w:t>
            </w:r>
            <w:r w:rsidR="00D22FD9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9</w:t>
            </w: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(3</w:t>
            </w:r>
            <w:r w:rsidR="00B43A26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7</w:t>
            </w: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CD576" w14:textId="190A2C3C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.</w:t>
            </w:r>
            <w:r w:rsidR="00114903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0</w:t>
            </w:r>
            <w:r w:rsidR="00FD19F6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27</w:t>
            </w:r>
          </w:p>
        </w:tc>
      </w:tr>
      <w:tr w:rsidR="00030F48" w:rsidRPr="00174A6E" w14:paraId="6A03FFB6" w14:textId="77777777" w:rsidTr="005A2607">
        <w:trPr>
          <w:trHeight w:val="198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1D19" w14:textId="77777777" w:rsidR="00030F48" w:rsidRPr="00956FE5" w:rsidRDefault="00030F48" w:rsidP="005A2607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956FE5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 Non-STEMI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0FFAE" w14:textId="35F9C7E6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360 (5</w:t>
            </w:r>
            <w:r w:rsidR="00B43A26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8</w:t>
            </w: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D8782" w14:textId="125BAAEF" w:rsidR="00030F48" w:rsidRPr="00174A6E" w:rsidRDefault="00D22FD9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580</w:t>
            </w:r>
            <w:r w:rsidR="00030F48"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(6</w:t>
            </w:r>
            <w:r w:rsidR="00414E7D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3</w:t>
            </w:r>
            <w:r w:rsidR="00030F48"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47185" w14:textId="77777777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</w:p>
        </w:tc>
      </w:tr>
      <w:tr w:rsidR="00030F48" w:rsidRPr="00174A6E" w14:paraId="0626F544" w14:textId="77777777" w:rsidTr="005A2607">
        <w:trPr>
          <w:trHeight w:val="198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E7D2" w14:textId="77777777" w:rsidR="00030F48" w:rsidRPr="00956FE5" w:rsidRDefault="00030F48" w:rsidP="005A2607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956FE5">
              <w:rPr>
                <w:rFonts w:ascii="Times New Roman" w:eastAsia="Malgun Gothic" w:hAnsi="Times New Roman" w:cs="Times New Roman"/>
                <w:sz w:val="24"/>
                <w:szCs w:val="24"/>
              </w:rPr>
              <w:t>Percutaneous coronary intervention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B430C" w14:textId="27424FBD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548 (8</w:t>
            </w:r>
            <w:r w:rsidR="00B43A26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8</w:t>
            </w: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80272" w14:textId="6AA68C27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7</w:t>
            </w:r>
            <w:r w:rsidR="00AA6912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65</w:t>
            </w: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(83)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29625" w14:textId="66605783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.0</w:t>
            </w:r>
            <w:r w:rsidR="00AA6912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20</w:t>
            </w:r>
          </w:p>
        </w:tc>
      </w:tr>
      <w:tr w:rsidR="00030F48" w:rsidRPr="00174A6E" w14:paraId="4113F835" w14:textId="77777777" w:rsidTr="005A2607">
        <w:trPr>
          <w:trHeight w:val="198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BF3CB" w14:textId="452C1D95" w:rsidR="00030F48" w:rsidRPr="00956FE5" w:rsidRDefault="00030F48" w:rsidP="005A2607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956FE5">
              <w:rPr>
                <w:rFonts w:ascii="Times New Roman" w:eastAsia="Malgun Gothic" w:hAnsi="Times New Roman" w:cs="Times New Roman"/>
                <w:sz w:val="24"/>
                <w:szCs w:val="24"/>
              </w:rPr>
              <w:t>Ejection fraction, %</w:t>
            </w:r>
            <w:r w:rsidR="003C1ACE" w:rsidRPr="00956FE5">
              <w:rPr>
                <w:rFonts w:ascii="Times New Roman" w:eastAsia="Malgun Gothic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46E2A" w14:textId="77777777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</w:rPr>
              <w:t>54.1 ± 10.2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31CAC" w14:textId="3B9B056E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</w:rPr>
              <w:t>52.</w:t>
            </w:r>
            <w:r w:rsidR="00F7533D">
              <w:rPr>
                <w:rFonts w:ascii="Times New Roman" w:eastAsia="Malgun Gothic" w:hAnsi="Times New Roman" w:cs="Times New Roman"/>
                <w:sz w:val="24"/>
                <w:szCs w:val="24"/>
              </w:rPr>
              <w:t>3</w:t>
            </w: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± 11.</w:t>
            </w:r>
            <w:r w:rsidR="00F7533D">
              <w:rPr>
                <w:rFonts w:ascii="Times New Roman" w:eastAsia="Malgun Gothic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FBD0A" w14:textId="54193703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</w:rPr>
              <w:t>.0</w:t>
            </w:r>
            <w:r w:rsidR="009D2BF0">
              <w:rPr>
                <w:rFonts w:ascii="Times New Roman" w:eastAsia="Malgun Gothic" w:hAnsi="Times New Roman" w:cs="Times New Roman"/>
                <w:sz w:val="24"/>
                <w:szCs w:val="24"/>
              </w:rPr>
              <w:t>13</w:t>
            </w:r>
          </w:p>
        </w:tc>
      </w:tr>
      <w:tr w:rsidR="00030F48" w:rsidRPr="00174A6E" w14:paraId="77374CD7" w14:textId="77777777" w:rsidTr="005A2607">
        <w:trPr>
          <w:trHeight w:val="198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DF59" w14:textId="77777777" w:rsidR="00030F48" w:rsidRPr="00956FE5" w:rsidRDefault="00030F48" w:rsidP="005A2607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956FE5">
              <w:rPr>
                <w:rFonts w:ascii="Times New Roman" w:eastAsia="Malgun Gothic" w:hAnsi="Times New Roman" w:cs="Times New Roman"/>
                <w:sz w:val="24"/>
                <w:szCs w:val="24"/>
              </w:rPr>
              <w:t>History of diabetes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627DB" w14:textId="3B5782D1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170 (27)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3E430" w14:textId="036F94A7" w:rsidR="00030F48" w:rsidRPr="00174A6E" w:rsidRDefault="00AA6912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302</w:t>
            </w:r>
            <w:r w:rsidR="00030F48"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(3</w:t>
            </w:r>
            <w:r w:rsidR="00B43A26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3</w:t>
            </w:r>
            <w:r w:rsidR="00030F48"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5C0EF" w14:textId="77DF7F07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.01</w:t>
            </w:r>
            <w:r w:rsidR="00AA6912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7</w:t>
            </w:r>
          </w:p>
        </w:tc>
      </w:tr>
      <w:tr w:rsidR="00030F48" w:rsidRPr="00174A6E" w14:paraId="088E87A1" w14:textId="77777777" w:rsidTr="005A2607">
        <w:trPr>
          <w:trHeight w:val="198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C0E7" w14:textId="77777777" w:rsidR="00030F48" w:rsidRPr="00956FE5" w:rsidRDefault="00030F48" w:rsidP="005A2607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956FE5">
              <w:rPr>
                <w:rFonts w:ascii="Times New Roman" w:eastAsia="Malgun Gothic" w:hAnsi="Times New Roman" w:cs="Times New Roman"/>
                <w:sz w:val="24"/>
                <w:szCs w:val="24"/>
              </w:rPr>
              <w:t>History of hypertension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42DDE" w14:textId="03BE6C90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344 (55)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07038" w14:textId="172F0F6D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4</w:t>
            </w:r>
            <w:r w:rsidR="00AA6912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9</w:t>
            </w: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6 (54)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DF4A1" w14:textId="589D69B7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.</w:t>
            </w:r>
            <w:r w:rsidR="00AA6912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704</w:t>
            </w:r>
          </w:p>
        </w:tc>
      </w:tr>
      <w:tr w:rsidR="00030F48" w:rsidRPr="00174A6E" w14:paraId="45B9081E" w14:textId="77777777" w:rsidTr="005A2607">
        <w:trPr>
          <w:trHeight w:val="198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5D55F" w14:textId="77777777" w:rsidR="00030F48" w:rsidRPr="00174A6E" w:rsidRDefault="00030F48" w:rsidP="005A2607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</w:rPr>
              <w:t>History of dyslipidemia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78BF5" w14:textId="490C9BB6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88 (14)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105CD" w14:textId="428C308B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9</w:t>
            </w:r>
            <w:r w:rsidR="00AA6912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1</w:t>
            </w: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(</w:t>
            </w:r>
            <w:r w:rsidR="00B43A26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10</w:t>
            </w: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87478" w14:textId="0D044533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.01</w:t>
            </w:r>
            <w:r w:rsidR="00AA6912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030F48" w:rsidRPr="00677E6B" w14:paraId="6E2675CC" w14:textId="77777777" w:rsidTr="005A2607">
        <w:trPr>
          <w:trHeight w:val="198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4FB9" w14:textId="77777777" w:rsidR="00030F48" w:rsidRPr="00677E6B" w:rsidRDefault="00030F48" w:rsidP="005A2607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677E6B">
              <w:rPr>
                <w:rFonts w:ascii="Times New Roman" w:eastAsia="Malgun Gothic" w:hAnsi="Times New Roman" w:cs="Times New Roman"/>
                <w:sz w:val="24"/>
                <w:szCs w:val="24"/>
              </w:rPr>
              <w:t>Current smoker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44A77" w14:textId="15BE854D" w:rsidR="00030F48" w:rsidRPr="00677E6B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677E6B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336</w:t>
            </w:r>
            <w:r w:rsidRPr="00677E6B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r w:rsidRPr="00677E6B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(5</w:t>
            </w:r>
            <w:r w:rsidR="00B43A26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4</w:t>
            </w:r>
            <w:r w:rsidRPr="00677E6B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9A466" w14:textId="5C97B1C8" w:rsidR="00030F48" w:rsidRPr="00677E6B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677E6B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46</w:t>
            </w:r>
            <w:r w:rsidR="00AA6912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5</w:t>
            </w:r>
            <w:r w:rsidRPr="00677E6B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r w:rsidRPr="00677E6B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(5</w:t>
            </w:r>
            <w:r w:rsidR="00B43A26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1</w:t>
            </w:r>
            <w:r w:rsidRPr="00677E6B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4CFD8" w14:textId="3A4CE057" w:rsidR="00030F48" w:rsidRPr="00677E6B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677E6B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.</w:t>
            </w:r>
            <w:r w:rsidR="00AA6912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235</w:t>
            </w:r>
          </w:p>
        </w:tc>
      </w:tr>
      <w:tr w:rsidR="00030F48" w:rsidRPr="00677E6B" w14:paraId="2AF28886" w14:textId="77777777" w:rsidTr="005A2607">
        <w:trPr>
          <w:trHeight w:val="198"/>
        </w:trPr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1F544" w14:textId="77777777" w:rsidR="00030F48" w:rsidRPr="00677E6B" w:rsidRDefault="00030F48" w:rsidP="005A2607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677E6B">
              <w:rPr>
                <w:rFonts w:ascii="Times New Roman" w:eastAsia="Malgun Gothic" w:hAnsi="Times New Roman" w:cs="Times New Roman"/>
                <w:sz w:val="24"/>
                <w:szCs w:val="24"/>
              </w:rPr>
              <w:t>Participation in cardiac rehabilitation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AB09BF" w14:textId="36BD42F5" w:rsidR="00030F48" w:rsidRPr="00677E6B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677E6B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121</w:t>
            </w:r>
            <w:r w:rsidRPr="00677E6B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r w:rsidRPr="00677E6B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(19)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A1A845" w14:textId="2717F17B" w:rsidR="00030F48" w:rsidRPr="00677E6B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677E6B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1</w:t>
            </w:r>
            <w:r w:rsidR="00AA6912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83</w:t>
            </w:r>
            <w:r w:rsidRPr="00677E6B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r w:rsidRPr="00677E6B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(</w:t>
            </w:r>
            <w:r w:rsidR="00B43A26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20</w:t>
            </w:r>
            <w:r w:rsidRPr="00677E6B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C14EA2" w14:textId="66896237" w:rsidR="00030F48" w:rsidRPr="00677E6B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677E6B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.</w:t>
            </w:r>
            <w:r w:rsidR="00AA6912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777</w:t>
            </w:r>
          </w:p>
        </w:tc>
      </w:tr>
    </w:tbl>
    <w:p w14:paraId="058E3820" w14:textId="77777777" w:rsidR="00E441C5" w:rsidRDefault="00E441C5" w:rsidP="00030F48">
      <w:pPr>
        <w:pStyle w:val="MDPI43tablefooter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are presented as</w:t>
      </w:r>
      <w:r w:rsidR="00030F48" w:rsidRPr="00677E6B">
        <w:rPr>
          <w:rFonts w:ascii="Times New Roman" w:hAnsi="Times New Roman" w:cs="Times New Roman"/>
          <w:sz w:val="24"/>
          <w:szCs w:val="24"/>
        </w:rPr>
        <w:t xml:space="preserve"> mean ± SD</w:t>
      </w:r>
      <w:r>
        <w:rPr>
          <w:rFonts w:ascii="Times New Roman" w:hAnsi="Times New Roman" w:cs="Times New Roman"/>
          <w:sz w:val="24"/>
          <w:szCs w:val="24"/>
        </w:rPr>
        <w:t xml:space="preserve"> or n (%).</w:t>
      </w:r>
    </w:p>
    <w:p w14:paraId="356C5745" w14:textId="41EA574B" w:rsidR="00030F48" w:rsidRPr="00677E6B" w:rsidRDefault="00E441C5" w:rsidP="00030F48">
      <w:pPr>
        <w:pStyle w:val="MDPI43tablefooter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Abbreviations: </w:t>
      </w:r>
      <w:r w:rsidRPr="00956FE5">
        <w:rPr>
          <w:rFonts w:ascii="Times New Roman" w:eastAsia="Malgun Gothic" w:hAnsi="Times New Roman" w:cs="Times New Roman"/>
          <w:sz w:val="24"/>
          <w:szCs w:val="24"/>
        </w:rPr>
        <w:t>STEMI</w:t>
      </w:r>
      <w:proofErr w:type="gramStart"/>
      <w:r>
        <w:rPr>
          <w:rFonts w:ascii="Times New Roman" w:eastAsia="Malgun Gothic" w:hAnsi="Times New Roman" w:cs="Times New Roman"/>
          <w:sz w:val="24"/>
          <w:szCs w:val="24"/>
        </w:rPr>
        <w:t xml:space="preserve">, </w:t>
      </w:r>
      <w:r w:rsidR="00030F48" w:rsidRPr="00677E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3523096" w14:textId="5B6DA46F" w:rsidR="00993D12" w:rsidRPr="003C54ED" w:rsidRDefault="00993D12" w:rsidP="00030F48">
      <w:pPr>
        <w:pStyle w:val="MDPI31text"/>
        <w:spacing w:line="480" w:lineRule="auto"/>
        <w:ind w:left="0" w:firstLine="0"/>
        <w:rPr>
          <w:rFonts w:ascii="Times New Roman" w:eastAsia="Malgun Gothic" w:hAnsi="Times New Roman"/>
          <w:snapToGrid/>
          <w:color w:val="auto"/>
          <w:sz w:val="24"/>
          <w:szCs w:val="24"/>
          <w:vertAlign w:val="superscript"/>
          <w:lang w:eastAsia="ko-KR" w:bidi="ar-SA"/>
        </w:rPr>
      </w:pPr>
      <w:r w:rsidRPr="003C54ED">
        <w:rPr>
          <w:rFonts w:ascii="Times New Roman" w:eastAsia="Malgun Gothic" w:hAnsi="Times New Roman"/>
          <w:snapToGrid/>
          <w:color w:val="auto"/>
          <w:sz w:val="24"/>
          <w:szCs w:val="24"/>
          <w:vertAlign w:val="superscript"/>
          <w:lang w:eastAsia="ko-KR" w:bidi="ar-SA"/>
        </w:rPr>
        <w:t xml:space="preserve">‡ </w:t>
      </w:r>
      <w:r w:rsidRPr="003C54ED">
        <w:rPr>
          <w:rFonts w:ascii="Times New Roman" w:eastAsia="Malgun Gothic" w:hAnsi="Times New Roman"/>
          <w:snapToGrid/>
          <w:color w:val="auto"/>
          <w:sz w:val="24"/>
          <w:szCs w:val="24"/>
          <w:lang w:eastAsia="ko-KR" w:bidi="ar-SA"/>
        </w:rPr>
        <w:t>26 of 919 patients were missing due to the absence of values.</w:t>
      </w:r>
    </w:p>
    <w:p w14:paraId="4AD2170D" w14:textId="6078954B" w:rsidR="00F35722" w:rsidRPr="00E441C5" w:rsidRDefault="00677E6B" w:rsidP="00030F48">
      <w:pPr>
        <w:pStyle w:val="MDPI31text"/>
        <w:spacing w:line="480" w:lineRule="auto"/>
        <w:ind w:left="0" w:firstLine="0"/>
        <w:rPr>
          <w:rFonts w:ascii="Times New Roman" w:eastAsia="Malgun Gothic" w:hAnsi="Times New Roman"/>
          <w:snapToGrid/>
          <w:color w:val="auto"/>
          <w:sz w:val="24"/>
          <w:szCs w:val="24"/>
          <w:lang w:eastAsia="ko-KR" w:bidi="ar-SA"/>
        </w:rPr>
      </w:pPr>
      <w:r w:rsidRPr="003C54ED">
        <w:rPr>
          <w:rFonts w:ascii="Times New Roman" w:eastAsia="Malgun Gothic" w:hAnsi="Times New Roman"/>
          <w:sz w:val="24"/>
          <w:szCs w:val="24"/>
          <w:vertAlign w:val="superscript"/>
        </w:rPr>
        <w:lastRenderedPageBreak/>
        <w:t>†</w:t>
      </w:r>
      <w:r w:rsidRPr="003C54ED">
        <w:rPr>
          <w:rFonts w:ascii="Times New Roman" w:eastAsia="Malgun Gothic" w:hAnsi="Times New Roman"/>
          <w:sz w:val="24"/>
          <w:szCs w:val="24"/>
          <w:vertAlign w:val="superscript"/>
          <w:lang w:eastAsia="ko-KR"/>
        </w:rPr>
        <w:t xml:space="preserve"> </w:t>
      </w:r>
      <w:r w:rsidRPr="003C54ED">
        <w:rPr>
          <w:rFonts w:ascii="Times New Roman" w:eastAsia="Malgun Gothic" w:hAnsi="Times New Roman"/>
          <w:snapToGrid/>
          <w:color w:val="auto"/>
          <w:sz w:val="24"/>
          <w:szCs w:val="24"/>
          <w:lang w:eastAsia="ko-KR" w:bidi="ar-SA"/>
        </w:rPr>
        <w:t>11</w:t>
      </w:r>
      <w:r w:rsidR="003C1ACE" w:rsidRPr="003C54ED">
        <w:rPr>
          <w:rFonts w:ascii="Times New Roman" w:eastAsia="Malgun Gothic" w:hAnsi="Times New Roman"/>
          <w:snapToGrid/>
          <w:color w:val="auto"/>
          <w:sz w:val="24"/>
          <w:szCs w:val="24"/>
          <w:lang w:eastAsia="ko-KR" w:bidi="ar-SA"/>
        </w:rPr>
        <w:t xml:space="preserve"> of 919 patients were missing due to the absence of values.</w:t>
      </w:r>
    </w:p>
    <w:sectPr w:rsidR="00F35722" w:rsidRPr="00E441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B005" w14:textId="77777777" w:rsidR="00454667" w:rsidRDefault="00454667" w:rsidP="001052E8">
      <w:pPr>
        <w:spacing w:after="0" w:line="240" w:lineRule="auto"/>
      </w:pPr>
      <w:r>
        <w:separator/>
      </w:r>
    </w:p>
  </w:endnote>
  <w:endnote w:type="continuationSeparator" w:id="0">
    <w:p w14:paraId="216756D8" w14:textId="77777777" w:rsidR="00454667" w:rsidRDefault="00454667" w:rsidP="0010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A8C1" w14:textId="77777777" w:rsidR="00454667" w:rsidRDefault="00454667" w:rsidP="001052E8">
      <w:pPr>
        <w:spacing w:after="0" w:line="240" w:lineRule="auto"/>
      </w:pPr>
      <w:r>
        <w:separator/>
      </w:r>
    </w:p>
  </w:footnote>
  <w:footnote w:type="continuationSeparator" w:id="0">
    <w:p w14:paraId="475697E5" w14:textId="77777777" w:rsidR="00454667" w:rsidRDefault="00454667" w:rsidP="00105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wNTYzMLIwszS0NLBU0lEKTi0uzszPAykwqQUAGDAC4iwAAAA="/>
  </w:docVars>
  <w:rsids>
    <w:rsidRoot w:val="00030F48"/>
    <w:rsid w:val="00030F48"/>
    <w:rsid w:val="00034AF7"/>
    <w:rsid w:val="001018DB"/>
    <w:rsid w:val="001052E8"/>
    <w:rsid w:val="00114903"/>
    <w:rsid w:val="001224B6"/>
    <w:rsid w:val="001B35C9"/>
    <w:rsid w:val="001D07F7"/>
    <w:rsid w:val="001E70A5"/>
    <w:rsid w:val="00210413"/>
    <w:rsid w:val="00325B03"/>
    <w:rsid w:val="00383866"/>
    <w:rsid w:val="003B66BE"/>
    <w:rsid w:val="003C1ACE"/>
    <w:rsid w:val="003C54ED"/>
    <w:rsid w:val="00414E7D"/>
    <w:rsid w:val="00444A55"/>
    <w:rsid w:val="00454667"/>
    <w:rsid w:val="00532FA7"/>
    <w:rsid w:val="005E2BEA"/>
    <w:rsid w:val="00613B57"/>
    <w:rsid w:val="00677E6B"/>
    <w:rsid w:val="006930A5"/>
    <w:rsid w:val="006D29F2"/>
    <w:rsid w:val="0070162C"/>
    <w:rsid w:val="007D676B"/>
    <w:rsid w:val="0080692C"/>
    <w:rsid w:val="00810AFC"/>
    <w:rsid w:val="008C0BA9"/>
    <w:rsid w:val="008E6761"/>
    <w:rsid w:val="008F13EE"/>
    <w:rsid w:val="008F61DA"/>
    <w:rsid w:val="00956FE5"/>
    <w:rsid w:val="00993D12"/>
    <w:rsid w:val="009D2BF0"/>
    <w:rsid w:val="00A406F4"/>
    <w:rsid w:val="00AA6912"/>
    <w:rsid w:val="00B43A26"/>
    <w:rsid w:val="00BD0DDD"/>
    <w:rsid w:val="00C0200D"/>
    <w:rsid w:val="00C40762"/>
    <w:rsid w:val="00C67865"/>
    <w:rsid w:val="00C7576E"/>
    <w:rsid w:val="00D14A33"/>
    <w:rsid w:val="00D22FD9"/>
    <w:rsid w:val="00D67480"/>
    <w:rsid w:val="00D87983"/>
    <w:rsid w:val="00DD169F"/>
    <w:rsid w:val="00DE5FF6"/>
    <w:rsid w:val="00E418BA"/>
    <w:rsid w:val="00E441C5"/>
    <w:rsid w:val="00EC4DF0"/>
    <w:rsid w:val="00F35722"/>
    <w:rsid w:val="00F529C9"/>
    <w:rsid w:val="00F7533D"/>
    <w:rsid w:val="00F76A5A"/>
    <w:rsid w:val="00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620CE"/>
  <w15:chartTrackingRefBased/>
  <w15:docId w15:val="{557EA8FF-C56D-4FF9-A1B3-05FBF562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F48"/>
    <w:pPr>
      <w:jc w:val="left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1text">
    <w:name w:val="MDPI_3.1_text"/>
    <w:link w:val="MDPI31textChar"/>
    <w:qFormat/>
    <w:rsid w:val="00030F48"/>
    <w:pPr>
      <w:adjustRightInd w:val="0"/>
      <w:snapToGrid w:val="0"/>
      <w:spacing w:after="0" w:line="228" w:lineRule="auto"/>
      <w:ind w:left="2608" w:firstLine="425"/>
    </w:pPr>
    <w:rPr>
      <w:rFonts w:ascii="Palatino Linotype" w:eastAsia="Times New Roman" w:hAnsi="Palatino Linotype" w:cs="Times New Roman"/>
      <w:snapToGrid w:val="0"/>
      <w:color w:val="000000"/>
      <w:kern w:val="0"/>
      <w:lang w:eastAsia="de-DE" w:bidi="en-US"/>
    </w:rPr>
  </w:style>
  <w:style w:type="character" w:customStyle="1" w:styleId="MDPI31textChar">
    <w:name w:val="MDPI_3.1_text Char"/>
    <w:link w:val="MDPI31text"/>
    <w:rsid w:val="00030F48"/>
    <w:rPr>
      <w:rFonts w:ascii="Palatino Linotype" w:eastAsia="Times New Roman" w:hAnsi="Palatino Linotype" w:cs="Times New Roman"/>
      <w:snapToGrid w:val="0"/>
      <w:color w:val="000000"/>
      <w:kern w:val="0"/>
      <w:lang w:eastAsia="de-DE" w:bidi="en-US"/>
    </w:rPr>
  </w:style>
  <w:style w:type="paragraph" w:customStyle="1" w:styleId="MDPI43tablefooter">
    <w:name w:val="MDPI_4.3_table_footer"/>
    <w:next w:val="MDPI31text"/>
    <w:qFormat/>
    <w:rsid w:val="00030F48"/>
    <w:pPr>
      <w:adjustRightInd w:val="0"/>
      <w:snapToGrid w:val="0"/>
      <w:spacing w:after="0" w:line="228" w:lineRule="auto"/>
      <w:ind w:left="2608"/>
      <w:jc w:val="left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2B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B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BEA"/>
    <w:rPr>
      <w:kern w:val="0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BEA"/>
    <w:rPr>
      <w:b/>
      <w:bCs/>
      <w:kern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BE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E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C1AC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E8"/>
    <w:rPr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E8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SangHee</dc:creator>
  <cp:keywords/>
  <dc:description/>
  <cp:lastModifiedBy>Kaminsky, Leonard A.</cp:lastModifiedBy>
  <cp:revision>3</cp:revision>
  <dcterms:created xsi:type="dcterms:W3CDTF">2021-12-31T02:22:00Z</dcterms:created>
  <dcterms:modified xsi:type="dcterms:W3CDTF">2021-12-31T02:26:00Z</dcterms:modified>
</cp:coreProperties>
</file>