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C1" w:rsidRDefault="004F33B7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val="en-IN" w:eastAsia="en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414.7pt;height:516.6pt;visibility:visible">
            <v:imagedata r:id="rId7" o:title=""/>
          </v:shape>
        </w:pict>
      </w:r>
    </w:p>
    <w:p w:rsidR="006751C1" w:rsidRDefault="006751C1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Figure 3 </w:t>
      </w:r>
      <w:r>
        <w:rPr>
          <w:rFonts w:ascii="Times New Roman" w:hAnsi="Times New Roman" w:cs="Times New Roman"/>
          <w:sz w:val="24"/>
          <w:szCs w:val="24"/>
        </w:rPr>
        <w:t>CPS didn’t promote mitochondrial fission in melanocytes. Normal human primary melanocytes (HPMs) and PIG1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cell line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were treated with or without CPS (120μM) for 16h. Mitochondrial network was displayed by TOM20 staining (A) or </w:t>
      </w:r>
      <w:proofErr w:type="spellStart"/>
      <w:r>
        <w:rPr>
          <w:rFonts w:ascii="Times New Roman" w:hAnsi="Times New Roman" w:cs="Times New Roman"/>
          <w:sz w:val="24"/>
          <w:szCs w:val="24"/>
        </w:rPr>
        <w:t>MitoTracker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green FM staining (C). Representative confocal microscope images of the mitochondrial network are shown in A and C. The proportion of cells (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= 100 cells for each </w:t>
      </w:r>
      <w:r>
        <w:rPr>
          <w:rFonts w:ascii="Times New Roman" w:hAnsi="Times New Roman" w:cs="Times New Roman"/>
          <w:sz w:val="24"/>
          <w:szCs w:val="24"/>
        </w:rPr>
        <w:lastRenderedPageBreak/>
        <w:t>sample) with fragmented, intermediate and elongated mitochondria was quantified in B and D. The data are presented as mean ± SD of three independent experiments.</w:t>
      </w:r>
    </w:p>
    <w:p w:rsidR="006751C1" w:rsidRDefault="006751C1">
      <w:pPr>
        <w:rPr>
          <w:rFonts w:ascii="Times New Roman" w:hAnsi="Times New Roman" w:cs="Times New Roman"/>
        </w:rPr>
      </w:pPr>
    </w:p>
    <w:sectPr w:rsidR="006751C1" w:rsidSect="006751C1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3B7" w:rsidRDefault="004F33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4F33B7" w:rsidRDefault="004F33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3B7" w:rsidRDefault="004F33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4F33B7" w:rsidRDefault="004F33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KY_MEDREF_DOCUID" w:val="{6520528A-3F84-4406-90D8-8E2CDBA86975}"/>
    <w:docVar w:name="KY_MEDREF_VERSION" w:val="3"/>
  </w:docVars>
  <w:rsids>
    <w:rsidRoot w:val="006751C1"/>
    <w:rsid w:val="004F33B7"/>
    <w:rsid w:val="006751C1"/>
    <w:rsid w:val="00AE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eastAsia="SimSun" w:cs="Calibri"/>
      <w:kern w:val="2"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Pr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</Words>
  <Characters>503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57842</cp:lastModifiedBy>
  <cp:revision>3</cp:revision>
  <dcterms:created xsi:type="dcterms:W3CDTF">2021-09-21T10:55:00Z</dcterms:created>
  <dcterms:modified xsi:type="dcterms:W3CDTF">2021-09-23T01:49:00Z</dcterms:modified>
</cp:coreProperties>
</file>