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C90E1" w14:textId="77777777" w:rsidR="00D959BC" w:rsidRPr="0021583B" w:rsidRDefault="00505703">
      <w:pPr>
        <w:rPr>
          <w:rFonts w:ascii="Century" w:hAnsi="Century"/>
          <w:sz w:val="24"/>
          <w:szCs w:val="28"/>
        </w:rPr>
      </w:pPr>
      <w:r w:rsidRPr="0021583B">
        <w:rPr>
          <w:rFonts w:ascii="Century" w:hAnsi="Century"/>
          <w:b/>
          <w:bCs/>
          <w:sz w:val="24"/>
          <w:szCs w:val="28"/>
        </w:rPr>
        <w:t>Supplementary Figure S4.</w:t>
      </w:r>
      <w:r w:rsidRPr="0021583B">
        <w:rPr>
          <w:rFonts w:ascii="Century" w:hAnsi="Century"/>
          <w:sz w:val="24"/>
          <w:szCs w:val="28"/>
        </w:rPr>
        <w:t xml:space="preserve"> </w:t>
      </w:r>
    </w:p>
    <w:p w14:paraId="4382A62D" w14:textId="77777777" w:rsidR="002E4C3D" w:rsidRPr="0021583B" w:rsidRDefault="002E4C3D">
      <w:pPr>
        <w:rPr>
          <w:rFonts w:ascii="Century" w:hAnsi="Century"/>
          <w:sz w:val="24"/>
          <w:szCs w:val="28"/>
        </w:rPr>
      </w:pPr>
    </w:p>
    <w:p w14:paraId="54A75230" w14:textId="2D30BA36" w:rsidR="00505703" w:rsidRPr="00626F5F" w:rsidRDefault="00267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/>
          <w:sz w:val="24"/>
          <w:szCs w:val="28"/>
        </w:rPr>
        <w:t xml:space="preserve">WT1-specific CTLs in all 25 patients </w:t>
      </w:r>
      <w:r w:rsidRPr="0021583B">
        <w:rPr>
          <w:rFonts w:ascii="Century" w:hAnsi="Century"/>
          <w:sz w:val="24"/>
          <w:szCs w:val="28"/>
        </w:rPr>
        <w:t xml:space="preserve">before and after </w:t>
      </w:r>
      <w:r>
        <w:rPr>
          <w:rFonts w:ascii="Century" w:hAnsi="Century"/>
          <w:sz w:val="24"/>
          <w:szCs w:val="28"/>
        </w:rPr>
        <w:t xml:space="preserve">the administration of </w:t>
      </w:r>
      <w:r w:rsidRPr="0021583B">
        <w:rPr>
          <w:rFonts w:ascii="Century" w:hAnsi="Century"/>
          <w:sz w:val="24"/>
          <w:szCs w:val="28"/>
        </w:rPr>
        <w:t>the WT1 vaccine</w:t>
      </w:r>
      <w:r>
        <w:rPr>
          <w:rFonts w:ascii="Century" w:hAnsi="Century"/>
          <w:sz w:val="24"/>
          <w:szCs w:val="28"/>
        </w:rPr>
        <w:t xml:space="preserve">. </w:t>
      </w:r>
      <w:r w:rsidR="00CE5330" w:rsidRPr="0021583B">
        <w:rPr>
          <w:rFonts w:ascii="Century" w:hAnsi="Century"/>
          <w:sz w:val="24"/>
          <w:szCs w:val="28"/>
        </w:rPr>
        <w:t>We examined c</w:t>
      </w:r>
      <w:r w:rsidR="00F61F17" w:rsidRPr="0021583B">
        <w:rPr>
          <w:rFonts w:ascii="Century" w:hAnsi="Century"/>
          <w:sz w:val="24"/>
          <w:szCs w:val="28"/>
        </w:rPr>
        <w:t>ytotoxic CD8</w:t>
      </w:r>
      <w:r w:rsidR="00F61F17" w:rsidRPr="0021583B">
        <w:rPr>
          <w:rFonts w:ascii="Century" w:hAnsi="Century"/>
          <w:sz w:val="24"/>
          <w:szCs w:val="28"/>
          <w:vertAlign w:val="superscript"/>
        </w:rPr>
        <w:t>+</w:t>
      </w:r>
      <w:r w:rsidR="00F61F17" w:rsidRPr="0021583B">
        <w:rPr>
          <w:rFonts w:ascii="Century" w:hAnsi="Century"/>
          <w:sz w:val="24"/>
          <w:szCs w:val="28"/>
        </w:rPr>
        <w:t xml:space="preserve"> T cells specific for </w:t>
      </w:r>
      <w:r w:rsidR="00CE5330" w:rsidRPr="0021583B">
        <w:rPr>
          <w:rFonts w:ascii="Century" w:hAnsi="Century" w:hint="eastAsia"/>
          <w:sz w:val="24"/>
          <w:szCs w:val="28"/>
        </w:rPr>
        <w:t>t</w:t>
      </w:r>
      <w:r w:rsidR="00CE5330" w:rsidRPr="0021583B">
        <w:rPr>
          <w:rFonts w:ascii="Century" w:hAnsi="Century"/>
          <w:sz w:val="24"/>
          <w:szCs w:val="28"/>
        </w:rPr>
        <w:t xml:space="preserve">he </w:t>
      </w:r>
      <w:r w:rsidR="00F61F17" w:rsidRPr="0021583B">
        <w:rPr>
          <w:rFonts w:ascii="Century" w:hAnsi="Century"/>
          <w:sz w:val="24"/>
          <w:szCs w:val="28"/>
        </w:rPr>
        <w:t xml:space="preserve">WT1 peptide </w:t>
      </w:r>
      <w:r>
        <w:rPr>
          <w:rFonts w:ascii="Times New Roman" w:hAnsi="Times New Roman" w:cs="Times New Roman"/>
          <w:sz w:val="24"/>
          <w:szCs w:val="24"/>
        </w:rPr>
        <w:t>using a</w:t>
      </w:r>
      <w:r w:rsidRPr="00933896">
        <w:rPr>
          <w:rFonts w:ascii="Times New Roman" w:hAnsi="Times New Roman" w:cs="Times New Roman"/>
          <w:sz w:val="24"/>
          <w:szCs w:val="24"/>
        </w:rPr>
        <w:t xml:space="preserve"> FACS analyzer</w:t>
      </w:r>
      <w:r>
        <w:rPr>
          <w:rFonts w:ascii="Times New Roman" w:hAnsi="Times New Roman" w:cs="Times New Roman"/>
          <w:sz w:val="24"/>
          <w:szCs w:val="24"/>
        </w:rPr>
        <w:t xml:space="preserve"> by the </w:t>
      </w:r>
      <w:r w:rsidRPr="00933896">
        <w:rPr>
          <w:rFonts w:ascii="Times New Roman" w:hAnsi="Times New Roman" w:cs="Times New Roman"/>
          <w:sz w:val="24"/>
          <w:szCs w:val="24"/>
        </w:rPr>
        <w:t>WT1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33896">
        <w:rPr>
          <w:rFonts w:ascii="Times New Roman" w:hAnsi="Times New Roman" w:cs="Times New Roman"/>
          <w:sz w:val="24"/>
          <w:szCs w:val="24"/>
        </w:rPr>
        <w:t>tetramer assay</w:t>
      </w:r>
      <w:r w:rsidR="00F61F17" w:rsidRPr="0021583B">
        <w:rPr>
          <w:rFonts w:ascii="Century" w:hAnsi="Century"/>
          <w:sz w:val="24"/>
          <w:szCs w:val="28"/>
        </w:rPr>
        <w:t xml:space="preserve">. </w:t>
      </w:r>
      <w:r w:rsidR="00F61F17" w:rsidRPr="0021583B">
        <w:rPr>
          <w:rFonts w:ascii="Century" w:hAnsi="Century" w:hint="eastAsia"/>
          <w:sz w:val="24"/>
          <w:szCs w:val="28"/>
        </w:rPr>
        <w:t>T</w:t>
      </w:r>
      <w:r w:rsidR="00F61F17" w:rsidRPr="0021583B">
        <w:rPr>
          <w:rFonts w:ascii="Century" w:hAnsi="Century"/>
          <w:sz w:val="24"/>
          <w:szCs w:val="28"/>
        </w:rPr>
        <w:t>he vertical and horizontal axis represent</w:t>
      </w:r>
      <w:r w:rsidR="00363089" w:rsidRPr="0021583B">
        <w:rPr>
          <w:rFonts w:ascii="Century" w:hAnsi="Century"/>
          <w:sz w:val="24"/>
          <w:szCs w:val="28"/>
        </w:rPr>
        <w:t>s</w:t>
      </w:r>
      <w:r w:rsidR="00F61F17" w:rsidRPr="0021583B">
        <w:rPr>
          <w:rFonts w:ascii="Century" w:hAnsi="Century"/>
          <w:sz w:val="24"/>
          <w:szCs w:val="28"/>
        </w:rPr>
        <w:t xml:space="preserve"> WT1</w:t>
      </w:r>
      <w:r>
        <w:rPr>
          <w:rFonts w:ascii="Century" w:hAnsi="Century"/>
          <w:sz w:val="24"/>
          <w:szCs w:val="28"/>
        </w:rPr>
        <w:t>-</w:t>
      </w:r>
      <w:r w:rsidR="00F61F17" w:rsidRPr="0021583B">
        <w:rPr>
          <w:rFonts w:ascii="Century" w:hAnsi="Century"/>
          <w:sz w:val="24"/>
          <w:szCs w:val="28"/>
        </w:rPr>
        <w:t>tetramer and anti-CD8 antibody, respectively.</w:t>
      </w:r>
      <w:r w:rsidR="00920809" w:rsidRPr="00920809">
        <w:rPr>
          <w:rFonts w:ascii="Times New Roman" w:hAnsi="Times New Roman" w:cs="Times New Roman"/>
          <w:sz w:val="24"/>
          <w:szCs w:val="24"/>
        </w:rPr>
        <w:t xml:space="preserve"> </w:t>
      </w:r>
      <w:r w:rsidR="00920809" w:rsidRPr="00933896">
        <w:rPr>
          <w:rFonts w:ascii="Times New Roman" w:hAnsi="Times New Roman" w:cs="Times New Roman"/>
          <w:sz w:val="24"/>
          <w:szCs w:val="24"/>
        </w:rPr>
        <w:t>WT1-CTLs are defined as WT1-tetramer</w:t>
      </w:r>
      <w:r w:rsidR="00920809" w:rsidRPr="00933896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920809" w:rsidRPr="00933896">
        <w:rPr>
          <w:rFonts w:ascii="Times New Roman" w:hAnsi="Times New Roman" w:cs="Times New Roman"/>
          <w:sz w:val="24"/>
          <w:szCs w:val="24"/>
        </w:rPr>
        <w:t xml:space="preserve"> CD3</w:t>
      </w:r>
      <w:r w:rsidR="00920809" w:rsidRPr="00933896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920809" w:rsidRPr="00933896">
        <w:rPr>
          <w:rFonts w:ascii="Times New Roman" w:hAnsi="Times New Roman" w:cs="Times New Roman"/>
          <w:sz w:val="24"/>
          <w:szCs w:val="24"/>
        </w:rPr>
        <w:t xml:space="preserve"> CD8</w:t>
      </w:r>
      <w:r w:rsidR="00920809" w:rsidRPr="00933896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920809" w:rsidRPr="00933896">
        <w:rPr>
          <w:rFonts w:ascii="Times New Roman" w:hAnsi="Times New Roman" w:cs="Times New Roman"/>
          <w:sz w:val="24"/>
          <w:szCs w:val="24"/>
        </w:rPr>
        <w:t xml:space="preserve"> T</w:t>
      </w:r>
      <w:r w:rsidR="00920809">
        <w:rPr>
          <w:rFonts w:ascii="Times New Roman" w:hAnsi="Times New Roman" w:cs="Times New Roman"/>
          <w:sz w:val="24"/>
          <w:szCs w:val="24"/>
        </w:rPr>
        <w:t xml:space="preserve"> </w:t>
      </w:r>
      <w:r w:rsidR="00920809" w:rsidRPr="00933896">
        <w:rPr>
          <w:rFonts w:ascii="Times New Roman" w:hAnsi="Times New Roman" w:cs="Times New Roman"/>
          <w:sz w:val="24"/>
          <w:szCs w:val="24"/>
        </w:rPr>
        <w:t xml:space="preserve">cells. </w:t>
      </w:r>
      <w:r>
        <w:rPr>
          <w:rFonts w:ascii="Times New Roman" w:hAnsi="Times New Roman" w:cs="Times New Roman"/>
          <w:sz w:val="24"/>
          <w:szCs w:val="24"/>
        </w:rPr>
        <w:t xml:space="preserve">The MFI-high population </w:t>
      </w:r>
      <w:r w:rsidRPr="00626F5F">
        <w:rPr>
          <w:rFonts w:ascii="Times New Roman" w:hAnsi="Times New Roman" w:cs="Times New Roman"/>
          <w:sz w:val="24"/>
          <w:szCs w:val="24"/>
        </w:rPr>
        <w:t xml:space="preserve">indicated by a yellow square represents </w:t>
      </w:r>
      <w:proofErr w:type="spellStart"/>
      <w:r w:rsidRPr="00626F5F">
        <w:rPr>
          <w:rFonts w:ascii="Times New Roman" w:hAnsi="Times New Roman" w:cs="Times New Roman"/>
          <w:sz w:val="24"/>
          <w:szCs w:val="24"/>
        </w:rPr>
        <w:t>tet</w:t>
      </w:r>
      <w:proofErr w:type="spellEnd"/>
      <w:r w:rsidRPr="00626F5F">
        <w:rPr>
          <w:rFonts w:ascii="Times New Roman" w:hAnsi="Times New Roman" w:cs="Times New Roman"/>
          <w:sz w:val="24"/>
          <w:szCs w:val="24"/>
        </w:rPr>
        <w:t>-hi WT1-CTLs. Upper, before vaccination; bottom, one month after the start of vaccination.</w:t>
      </w:r>
    </w:p>
    <w:p w14:paraId="12F2DB3C" w14:textId="16805AF8" w:rsidR="00505703" w:rsidRPr="00626F5F" w:rsidRDefault="00626F5F">
      <w:pPr>
        <w:rPr>
          <w:rFonts w:ascii="Times New Roman" w:hAnsi="Times New Roman" w:cs="Times New Roman"/>
          <w:sz w:val="24"/>
          <w:szCs w:val="24"/>
        </w:rPr>
      </w:pPr>
      <w:r w:rsidRPr="00626F5F">
        <w:rPr>
          <w:rFonts w:ascii="Times New Roman" w:hAnsi="Times New Roman" w:cs="Times New Roman"/>
          <w:sz w:val="24"/>
          <w:szCs w:val="24"/>
        </w:rPr>
        <w:t xml:space="preserve">Abbreviations: </w:t>
      </w:r>
      <w:r>
        <w:rPr>
          <w:rFonts w:ascii="Times New Roman" w:hAnsi="Times New Roman" w:cs="Times New Roman"/>
          <w:sz w:val="24"/>
          <w:szCs w:val="24"/>
        </w:rPr>
        <w:t xml:space="preserve">CTL, cytotoxic T-lymphocytes; MFI, </w:t>
      </w:r>
      <w:r w:rsidRPr="00CE4D15">
        <w:rPr>
          <w:rFonts w:ascii="Times New Roman" w:eastAsia="CtgtxkSTIX-Regular" w:hAnsi="Times New Roman" w:cs="Times New Roman" w:hint="eastAsia"/>
          <w:kern w:val="0"/>
          <w:sz w:val="24"/>
          <w:szCs w:val="24"/>
        </w:rPr>
        <w:t>m</w:t>
      </w:r>
      <w:r w:rsidRPr="00CE4D15">
        <w:rPr>
          <w:rFonts w:ascii="Times New Roman" w:eastAsia="CtgtxkSTIX-Regular" w:hAnsi="Times New Roman" w:cs="Times New Roman"/>
          <w:kern w:val="0"/>
          <w:sz w:val="24"/>
          <w:szCs w:val="24"/>
        </w:rPr>
        <w:t>ean fluorescence intensity</w:t>
      </w:r>
      <w:r>
        <w:rPr>
          <w:rFonts w:ascii="Times New Roman" w:eastAsia="CtgtxkSTIX-Regular" w:hAnsi="Times New Roman" w:cs="Times New Roman"/>
          <w:kern w:val="0"/>
          <w:sz w:val="24"/>
          <w:szCs w:val="24"/>
        </w:rPr>
        <w:t xml:space="preserve">. </w:t>
      </w:r>
    </w:p>
    <w:p w14:paraId="46D99CCB" w14:textId="00F2D765" w:rsidR="00505703" w:rsidRDefault="00505703"/>
    <w:p w14:paraId="7F3DE3E7" w14:textId="045D0730" w:rsidR="00DB49C6" w:rsidRDefault="00DB49C6"/>
    <w:p w14:paraId="7FE97B99" w14:textId="3B37A181" w:rsidR="00DB49C6" w:rsidRDefault="00DB49C6"/>
    <w:p w14:paraId="603BB4B1" w14:textId="77777777" w:rsidR="00DB49C6" w:rsidRDefault="00DB49C6"/>
    <w:p w14:paraId="7A549F69" w14:textId="33DF45BC" w:rsidR="00505703" w:rsidRDefault="00505703" w:rsidP="002E4C3D">
      <w:pPr>
        <w:jc w:val="center"/>
      </w:pPr>
      <w:r>
        <w:rPr>
          <w:noProof/>
        </w:rPr>
        <w:drawing>
          <wp:inline distT="0" distB="0" distL="0" distR="0" wp14:anchorId="23C6F718" wp14:editId="30277851">
            <wp:extent cx="6663690" cy="2741306"/>
            <wp:effectExtent l="0" t="0" r="3810" b="1905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690" cy="2741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2FFE9" w14:textId="17A0537B" w:rsidR="002E4C3D" w:rsidRDefault="002E4C3D" w:rsidP="002E4C3D">
      <w:pPr>
        <w:jc w:val="center"/>
      </w:pPr>
    </w:p>
    <w:p w14:paraId="7CAF543F" w14:textId="77777777" w:rsidR="002E4C3D" w:rsidRDefault="002E4C3D" w:rsidP="002E4C3D">
      <w:pPr>
        <w:jc w:val="center"/>
      </w:pPr>
    </w:p>
    <w:p w14:paraId="47C47B08" w14:textId="3AAFA0D1" w:rsidR="002E4C3D" w:rsidRDefault="00F61F17">
      <w:r>
        <w:rPr>
          <w:noProof/>
        </w:rPr>
        <w:drawing>
          <wp:inline distT="0" distB="0" distL="0" distR="0" wp14:anchorId="185F0BCE" wp14:editId="3DB3D37E">
            <wp:extent cx="6591883" cy="2736850"/>
            <wp:effectExtent l="0" t="0" r="0" b="635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883" cy="273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6848B51" wp14:editId="79F134E1">
            <wp:extent cx="6609620" cy="2724013"/>
            <wp:effectExtent l="0" t="0" r="1270" b="635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84" cy="2745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93D3A" w14:textId="77777777" w:rsidR="002E4C3D" w:rsidRDefault="002E4C3D"/>
    <w:p w14:paraId="350ABE6F" w14:textId="77777777" w:rsidR="002E4C3D" w:rsidRDefault="002E4C3D"/>
    <w:p w14:paraId="2B3C930D" w14:textId="4DE22A92" w:rsidR="002E4C3D" w:rsidRDefault="00F61F17">
      <w:r>
        <w:rPr>
          <w:noProof/>
        </w:rPr>
        <w:drawing>
          <wp:inline distT="0" distB="0" distL="0" distR="0" wp14:anchorId="2B64CECC" wp14:editId="11C297AB">
            <wp:extent cx="6589644" cy="2736850"/>
            <wp:effectExtent l="0" t="0" r="1905" b="635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400" cy="2742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7FC80" w14:textId="2FDA7E70" w:rsidR="002E4C3D" w:rsidRDefault="002E4C3D"/>
    <w:p w14:paraId="6C314EF9" w14:textId="77777777" w:rsidR="002E4C3D" w:rsidRDefault="002E4C3D"/>
    <w:p w14:paraId="3CC36182" w14:textId="78388468" w:rsidR="00505703" w:rsidRPr="00505703" w:rsidRDefault="00F61F17">
      <w:r>
        <w:rPr>
          <w:noProof/>
        </w:rPr>
        <w:drawing>
          <wp:inline distT="0" distB="0" distL="0" distR="0" wp14:anchorId="285654A5" wp14:editId="5FDCC786">
            <wp:extent cx="6508750" cy="2700035"/>
            <wp:effectExtent l="0" t="0" r="6350" b="5080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163" cy="270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5703" w:rsidRPr="00505703" w:rsidSect="005057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92E90" w14:textId="77777777" w:rsidR="00F12288" w:rsidRDefault="00F12288" w:rsidP="00276162">
      <w:r>
        <w:separator/>
      </w:r>
    </w:p>
  </w:endnote>
  <w:endnote w:type="continuationSeparator" w:id="0">
    <w:p w14:paraId="356B9A9C" w14:textId="77777777" w:rsidR="00F12288" w:rsidRDefault="00F12288" w:rsidP="00276162">
      <w:r>
        <w:continuationSeparator/>
      </w:r>
    </w:p>
  </w:endnote>
  <w:endnote w:type="continuationNotice" w:id="1">
    <w:p w14:paraId="1C113D6F" w14:textId="77777777" w:rsidR="00F12288" w:rsidRDefault="00F12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tgtxkSTIX-Regular">
    <w:altName w:val="游ゴシック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1B909" w14:textId="77777777" w:rsidR="00F12288" w:rsidRDefault="00F12288" w:rsidP="00276162">
      <w:r>
        <w:separator/>
      </w:r>
    </w:p>
  </w:footnote>
  <w:footnote w:type="continuationSeparator" w:id="0">
    <w:p w14:paraId="7BDB31AA" w14:textId="77777777" w:rsidR="00F12288" w:rsidRDefault="00F12288" w:rsidP="00276162">
      <w:r>
        <w:continuationSeparator/>
      </w:r>
    </w:p>
  </w:footnote>
  <w:footnote w:type="continuationNotice" w:id="1">
    <w:p w14:paraId="4EDE2352" w14:textId="77777777" w:rsidR="00F12288" w:rsidRDefault="00F1228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CzNLA0tDA2MDY3sDBT0lEKTi0uzszPAykwrQUAUE8ypiwAAAA="/>
  </w:docVars>
  <w:rsids>
    <w:rsidRoot w:val="00505703"/>
    <w:rsid w:val="000B2477"/>
    <w:rsid w:val="0021583B"/>
    <w:rsid w:val="00267C12"/>
    <w:rsid w:val="00276162"/>
    <w:rsid w:val="002E4C3D"/>
    <w:rsid w:val="00363089"/>
    <w:rsid w:val="004355EC"/>
    <w:rsid w:val="00505703"/>
    <w:rsid w:val="00621B09"/>
    <w:rsid w:val="00626F5F"/>
    <w:rsid w:val="00704150"/>
    <w:rsid w:val="00920809"/>
    <w:rsid w:val="00A50770"/>
    <w:rsid w:val="00CE5330"/>
    <w:rsid w:val="00D959BC"/>
    <w:rsid w:val="00DB49C6"/>
    <w:rsid w:val="00F12288"/>
    <w:rsid w:val="00F6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97AF0B"/>
  <w15:chartTrackingRefBased/>
  <w15:docId w15:val="{4531FA04-27A9-4BAB-805C-37C34739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61F1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61F17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61F17"/>
  </w:style>
  <w:style w:type="paragraph" w:styleId="a6">
    <w:name w:val="annotation subject"/>
    <w:basedOn w:val="a4"/>
    <w:next w:val="a4"/>
    <w:link w:val="a7"/>
    <w:uiPriority w:val="99"/>
    <w:semiHidden/>
    <w:unhideWhenUsed/>
    <w:rsid w:val="00F61F17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61F17"/>
    <w:rPr>
      <w:b/>
      <w:bCs/>
    </w:rPr>
  </w:style>
  <w:style w:type="paragraph" w:styleId="a8">
    <w:name w:val="header"/>
    <w:basedOn w:val="a"/>
    <w:link w:val="a9"/>
    <w:uiPriority w:val="99"/>
    <w:unhideWhenUsed/>
    <w:rsid w:val="007041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6162"/>
  </w:style>
  <w:style w:type="paragraph" w:styleId="aa">
    <w:name w:val="footer"/>
    <w:basedOn w:val="a"/>
    <w:link w:val="ab"/>
    <w:uiPriority w:val="99"/>
    <w:unhideWhenUsed/>
    <w:rsid w:val="007041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6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Nishida Sumiyuki</dc:creator>
  <cp:keywords/>
  <dc:description/>
  <cp:lastModifiedBy>Nishida Sumiyuki</cp:lastModifiedBy>
  <cp:revision>14</cp:revision>
  <cp:lastPrinted>2021-02-27T06:31:00Z</cp:lastPrinted>
  <dcterms:created xsi:type="dcterms:W3CDTF">2021-02-25T01:41:00Z</dcterms:created>
  <dcterms:modified xsi:type="dcterms:W3CDTF">2021-05-01T02:14:00Z</dcterms:modified>
</cp:coreProperties>
</file>