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094D" w14:textId="19642288" w:rsidR="003F1E86" w:rsidRDefault="003F1E86" w:rsidP="007B142E">
      <w:pPr>
        <w:autoSpaceDE w:val="0"/>
        <w:autoSpaceDN w:val="0"/>
        <w:adjustRightInd w:val="0"/>
        <w:spacing w:line="480" w:lineRule="auto"/>
        <w:jc w:val="center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Su</w:t>
      </w:r>
      <w:r>
        <w:rPr>
          <w:rFonts w:ascii="Times New Roman" w:hAnsi="Times New Roman" w:cs="Times New Roman"/>
          <w:b/>
          <w:bCs/>
          <w:sz w:val="22"/>
        </w:rPr>
        <w:t xml:space="preserve">pplemental </w:t>
      </w:r>
      <w:r>
        <w:rPr>
          <w:rFonts w:ascii="Times New Roman" w:hAnsi="Times New Roman" w:cs="Times New Roman" w:hint="eastAsia"/>
          <w:b/>
          <w:bCs/>
          <w:sz w:val="22"/>
        </w:rPr>
        <w:t>File</w:t>
      </w:r>
    </w:p>
    <w:p w14:paraId="064D35B1" w14:textId="21228B75" w:rsidR="00822152" w:rsidRDefault="00822152" w:rsidP="001C4D3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/>
          <w:b/>
          <w:bCs/>
          <w:sz w:val="22"/>
        </w:rPr>
        <w:t>H</w:t>
      </w:r>
      <w:r>
        <w:rPr>
          <w:rFonts w:ascii="Times New Roman" w:hAnsi="Times New Roman" w:cs="Times New Roman" w:hint="eastAsia"/>
          <w:b/>
          <w:bCs/>
          <w:sz w:val="22"/>
        </w:rPr>
        <w:t>umanized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103DA9">
        <w:rPr>
          <w:rFonts w:ascii="Times New Roman" w:hAnsi="Times New Roman" w:cs="Times New Roman"/>
          <w:b/>
          <w:bCs/>
          <w:sz w:val="22"/>
        </w:rPr>
        <w:t>CD19</w:t>
      </w:r>
      <w:r>
        <w:rPr>
          <w:rFonts w:ascii="Times New Roman" w:hAnsi="Times New Roman" w:cs="Times New Roman"/>
          <w:b/>
          <w:bCs/>
          <w:sz w:val="22"/>
        </w:rPr>
        <w:t>-directed</w:t>
      </w:r>
      <w:r w:rsidRPr="00103DA9">
        <w:rPr>
          <w:rFonts w:ascii="Times New Roman" w:hAnsi="Times New Roman" w:cs="Times New Roman"/>
          <w:b/>
          <w:bCs/>
          <w:sz w:val="22"/>
        </w:rPr>
        <w:t xml:space="preserve"> CAR</w:t>
      </w:r>
      <w:r>
        <w:rPr>
          <w:rFonts w:ascii="Times New Roman" w:hAnsi="Times New Roman" w:cs="Times New Roman"/>
          <w:b/>
          <w:bCs/>
          <w:sz w:val="22"/>
        </w:rPr>
        <w:t>-</w:t>
      </w:r>
      <w:r w:rsidRPr="00103DA9">
        <w:rPr>
          <w:rFonts w:ascii="Times New Roman" w:hAnsi="Times New Roman" w:cs="Times New Roman"/>
          <w:b/>
          <w:bCs/>
          <w:sz w:val="22"/>
        </w:rPr>
        <w:t>T</w:t>
      </w:r>
      <w:r>
        <w:rPr>
          <w:rFonts w:ascii="Times New Roman" w:hAnsi="Times New Roman" w:cs="Times New Roman"/>
          <w:b/>
          <w:bCs/>
          <w:sz w:val="22"/>
        </w:rPr>
        <w:t xml:space="preserve"> cell</w:t>
      </w:r>
      <w:r w:rsidRPr="00103DA9">
        <w:rPr>
          <w:rFonts w:ascii="Times New Roman" w:hAnsi="Times New Roman" w:cs="Times New Roman"/>
          <w:b/>
          <w:bCs/>
          <w:sz w:val="22"/>
        </w:rPr>
        <w:t xml:space="preserve"> thera</w:t>
      </w:r>
      <w:r w:rsidRPr="006A5EE1">
        <w:rPr>
          <w:rFonts w:ascii="Times New Roman" w:hAnsi="Times New Roman" w:cs="Times New Roman"/>
          <w:b/>
          <w:bCs/>
          <w:sz w:val="22"/>
        </w:rPr>
        <w:t xml:space="preserve">py </w:t>
      </w:r>
      <w:r w:rsidRPr="006A5EE1">
        <w:rPr>
          <w:rFonts w:ascii="Times New Roman" w:hAnsi="Times New Roman" w:cs="Times New Roman" w:hint="eastAsia"/>
          <w:b/>
          <w:bCs/>
          <w:sz w:val="22"/>
        </w:rPr>
        <w:t xml:space="preserve">in </w:t>
      </w:r>
      <w:r>
        <w:rPr>
          <w:rFonts w:ascii="Times New Roman" w:hAnsi="Times New Roman" w:cs="Times New Roman" w:hint="eastAsia"/>
          <w:b/>
          <w:bCs/>
          <w:sz w:val="22"/>
        </w:rPr>
        <w:t>pediatric</w:t>
      </w:r>
      <w:r>
        <w:rPr>
          <w:rFonts w:ascii="Times New Roman" w:hAnsi="Times New Roman" w:cs="Times New Roman"/>
          <w:b/>
          <w:bCs/>
          <w:sz w:val="22"/>
        </w:rPr>
        <w:t xml:space="preserve"> </w:t>
      </w:r>
      <w:r w:rsidRPr="006A5EE1">
        <w:rPr>
          <w:rFonts w:ascii="Times New Roman" w:hAnsi="Times New Roman" w:cs="Times New Roman"/>
          <w:b/>
          <w:bCs/>
          <w:sz w:val="22"/>
        </w:rPr>
        <w:t>relaps</w:t>
      </w:r>
      <w:r w:rsidRPr="00103DA9">
        <w:rPr>
          <w:rFonts w:ascii="Times New Roman" w:hAnsi="Times New Roman" w:cs="Times New Roman"/>
          <w:b/>
          <w:bCs/>
          <w:sz w:val="22"/>
        </w:rPr>
        <w:t>ed</w:t>
      </w:r>
      <w:r>
        <w:rPr>
          <w:rFonts w:ascii="Times New Roman" w:hAnsi="Times New Roman" w:cs="Times New Roman" w:hint="eastAsia"/>
          <w:b/>
          <w:bCs/>
          <w:sz w:val="22"/>
        </w:rPr>
        <w:t>/</w:t>
      </w:r>
      <w:r w:rsidRPr="0013659C">
        <w:rPr>
          <w:rFonts w:ascii="Times New Roman" w:hAnsi="Times New Roman" w:cs="Times New Roman"/>
          <w:b/>
          <w:bCs/>
          <w:sz w:val="22"/>
        </w:rPr>
        <w:t>refractory</w:t>
      </w:r>
      <w:r w:rsidRPr="0026725C">
        <w:rPr>
          <w:rFonts w:ascii="Times New Roman" w:hAnsi="Times New Roman" w:cs="Times New Roman"/>
          <w:b/>
          <w:bCs/>
          <w:sz w:val="22"/>
        </w:rPr>
        <w:t xml:space="preserve"> acute </w:t>
      </w:r>
      <w:r w:rsidRPr="009E2635">
        <w:rPr>
          <w:rFonts w:ascii="Times New Roman" w:hAnsi="Times New Roman" w:cs="Times New Roman"/>
          <w:b/>
          <w:bCs/>
          <w:sz w:val="22"/>
        </w:rPr>
        <w:t>lymphoblastic</w:t>
      </w:r>
      <w:r w:rsidRPr="0026725C">
        <w:rPr>
          <w:rFonts w:ascii="Times New Roman" w:hAnsi="Times New Roman" w:cs="Times New Roman"/>
          <w:b/>
          <w:bCs/>
          <w:sz w:val="22"/>
        </w:rPr>
        <w:t xml:space="preserve"> leu</w:t>
      </w:r>
      <w:r w:rsidRPr="00103DA9">
        <w:rPr>
          <w:rFonts w:ascii="Times New Roman" w:hAnsi="Times New Roman" w:cs="Times New Roman"/>
          <w:b/>
          <w:bCs/>
          <w:sz w:val="22"/>
        </w:rPr>
        <w:t>kemia</w:t>
      </w:r>
      <w:r>
        <w:rPr>
          <w:rFonts w:ascii="Times New Roman" w:hAnsi="Times New Roman" w:cs="Times New Roman"/>
          <w:b/>
          <w:bCs/>
          <w:sz w:val="22"/>
        </w:rPr>
        <w:t xml:space="preserve"> with CNSL or </w:t>
      </w:r>
      <w:r w:rsidRPr="00103DA9">
        <w:rPr>
          <w:rFonts w:ascii="Times New Roman" w:hAnsi="Times New Roman" w:cs="Times New Roman"/>
          <w:b/>
          <w:bCs/>
          <w:sz w:val="22"/>
        </w:rPr>
        <w:t>neurologic comorbidit</w:t>
      </w:r>
      <w:r>
        <w:rPr>
          <w:rFonts w:ascii="Times New Roman" w:hAnsi="Times New Roman" w:cs="Times New Roman"/>
          <w:b/>
          <w:bCs/>
          <w:sz w:val="22"/>
        </w:rPr>
        <w:t>y</w:t>
      </w:r>
    </w:p>
    <w:p w14:paraId="454CBC1B" w14:textId="77777777" w:rsidR="002F6CDC" w:rsidRPr="00822152" w:rsidRDefault="002F6CDC" w:rsidP="001C4D3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sz w:val="22"/>
        </w:rPr>
      </w:pPr>
    </w:p>
    <w:p w14:paraId="7D08A0FB" w14:textId="3128474C" w:rsidR="001A1146" w:rsidRDefault="00CF429F" w:rsidP="00CF429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sz w:val="22"/>
        </w:rPr>
      </w:pPr>
      <w:r>
        <w:rPr>
          <w:rFonts w:ascii="Times New Roman" w:hAnsi="Times New Roman" w:cs="Times New Roman" w:hint="eastAsia"/>
          <w:b/>
          <w:bCs/>
          <w:sz w:val="22"/>
        </w:rPr>
        <w:t>Su</w:t>
      </w:r>
      <w:r>
        <w:rPr>
          <w:rFonts w:ascii="Times New Roman" w:hAnsi="Times New Roman" w:cs="Times New Roman"/>
          <w:b/>
          <w:bCs/>
          <w:sz w:val="22"/>
        </w:rPr>
        <w:t>pplemental methods</w:t>
      </w:r>
    </w:p>
    <w:p w14:paraId="77BC6BF7" w14:textId="6D0D1EF7" w:rsidR="006C5C88" w:rsidRPr="006C5C88" w:rsidRDefault="00AC38F2" w:rsidP="006C5C88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bookmarkStart w:id="0" w:name="_Hlk89262632"/>
      <w:r w:rsidRPr="00AC38F2">
        <w:rPr>
          <w:rFonts w:ascii="Times New Roman" w:hAnsi="Times New Roman" w:cs="Times New Roman"/>
          <w:b/>
          <w:bCs/>
          <w:color w:val="000000"/>
          <w:kern w:val="0"/>
          <w:sz w:val="22"/>
        </w:rPr>
        <w:t>Central nervous system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  <w:r w:rsidR="006C5C88" w:rsidRPr="006C5C88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directed bridging chemotherapy </w:t>
      </w:r>
    </w:p>
    <w:bookmarkEnd w:id="0"/>
    <w:p w14:paraId="06ED3AEC" w14:textId="77777777" w:rsidR="00484BE4" w:rsidRPr="00B8450C" w:rsidRDefault="009365E0" w:rsidP="00484BE4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2"/>
        </w:rPr>
      </w:pPr>
      <w:r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Patients with high disease burden </w:t>
      </w:r>
      <w:r w:rsidR="00EC0C20">
        <w:rPr>
          <w:rFonts w:ascii="Times New Roman" w:hAnsi="Times New Roman" w:cs="Times New Roman" w:hint="eastAsia"/>
          <w:color w:val="000000"/>
          <w:kern w:val="0"/>
          <w:sz w:val="22"/>
        </w:rPr>
        <w:t>in</w:t>
      </w:r>
      <w:r w:rsidR="00EC0C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central nervous system (</w:t>
      </w:r>
      <w:r w:rsidR="00EC0C20">
        <w:rPr>
          <w:rFonts w:ascii="Times New Roman" w:hAnsi="Times New Roman" w:cs="Times New Roman"/>
          <w:color w:val="000000"/>
          <w:kern w:val="0"/>
          <w:sz w:val="22"/>
        </w:rPr>
        <w:t>CNS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)</w:t>
      </w:r>
      <w:r w:rsidR="00EC0C20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at screening (</w:t>
      </w:r>
      <w:r w:rsidR="00B239C0" w:rsidRPr="003B4B55">
        <w:rPr>
          <w:rFonts w:ascii="Times New Roman" w:hAnsi="Times New Roman" w:cs="Times New Roman"/>
          <w:kern w:val="0"/>
          <w:sz w:val="22"/>
        </w:rPr>
        <w:t>≥</w:t>
      </w:r>
      <w:r w:rsidR="006C5C88" w:rsidRPr="006C5C88">
        <w:rPr>
          <w:rFonts w:ascii="Times New Roman" w:hAnsi="Times New Roman" w:cs="Times New Roman"/>
          <w:color w:val="000000"/>
          <w:kern w:val="0"/>
          <w:sz w:val="22"/>
        </w:rPr>
        <w:t>5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/</w:t>
      </w:r>
      <w:proofErr w:type="spellStart"/>
      <w:r w:rsidRPr="006C5C88">
        <w:rPr>
          <w:rFonts w:ascii="Times New Roman" w:hAnsi="Times New Roman" w:cs="Times New Roman"/>
          <w:color w:val="000000"/>
          <w:kern w:val="0"/>
          <w:sz w:val="22"/>
        </w:rPr>
        <w:t>μL</w:t>
      </w:r>
      <w:proofErr w:type="spellEnd"/>
      <w:r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8346BF"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blasts 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in 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c</w:t>
      </w:r>
      <w:r w:rsidR="00AC38F2" w:rsidRPr="00AC38F2">
        <w:rPr>
          <w:rFonts w:ascii="Times New Roman" w:hAnsi="Times New Roman" w:cs="Times New Roman"/>
          <w:color w:val="000000"/>
          <w:kern w:val="0"/>
          <w:sz w:val="22"/>
        </w:rPr>
        <w:t xml:space="preserve">erebrospinal fluid 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[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CSF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]</w:t>
      </w:r>
      <w:r w:rsidR="006C5C88"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or solid mass) were permitted to have CNS-directed bridging chemotherapy </w:t>
      </w:r>
      <w:r w:rsidR="006C5C88" w:rsidRPr="006C5C88">
        <w:rPr>
          <w:rFonts w:ascii="Times New Roman" w:hAnsi="Times New Roman" w:cs="Times New Roman"/>
          <w:color w:val="000000"/>
          <w:kern w:val="0"/>
          <w:sz w:val="22"/>
        </w:rPr>
        <w:t xml:space="preserve">before 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c</w:t>
      </w:r>
      <w:r w:rsidR="00AC38F2" w:rsidRPr="00AC38F2">
        <w:rPr>
          <w:rFonts w:ascii="Times New Roman" w:hAnsi="Times New Roman" w:cs="Times New Roman"/>
          <w:color w:val="000000"/>
          <w:kern w:val="0"/>
          <w:sz w:val="22"/>
        </w:rPr>
        <w:t xml:space="preserve">himeric antigen receptor T 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(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CAR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>-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T</w:t>
      </w:r>
      <w:r w:rsidR="00AC38F2">
        <w:rPr>
          <w:rFonts w:ascii="Times New Roman" w:hAnsi="Times New Roman" w:cs="Times New Roman"/>
          <w:color w:val="000000"/>
          <w:kern w:val="0"/>
          <w:sz w:val="22"/>
        </w:rPr>
        <w:t xml:space="preserve">) </w:t>
      </w:r>
      <w:r w:rsidRPr="006C5C88">
        <w:rPr>
          <w:rFonts w:ascii="Times New Roman" w:hAnsi="Times New Roman" w:cs="Times New Roman"/>
          <w:color w:val="000000"/>
          <w:kern w:val="0"/>
          <w:sz w:val="22"/>
        </w:rPr>
        <w:t>cell infusion.</w:t>
      </w:r>
      <w:r w:rsidR="006C5C88" w:rsidRPr="00C73E23">
        <w:rPr>
          <w:rFonts w:ascii="Times New Roman" w:hAnsi="Times New Roman" w:cs="Times New Roman"/>
          <w:kern w:val="0"/>
          <w:sz w:val="22"/>
        </w:rPr>
        <w:t xml:space="preserve"> </w:t>
      </w:r>
      <w:r w:rsidR="00C73E23" w:rsidRPr="00C73E23">
        <w:rPr>
          <w:rFonts w:ascii="Times New Roman" w:hAnsi="Times New Roman" w:cs="Times New Roman"/>
          <w:kern w:val="0"/>
          <w:sz w:val="22"/>
        </w:rPr>
        <w:t>All patients enrolled in our inclusion criteria were over 3 years old.</w:t>
      </w:r>
      <w:r w:rsidR="00C73E23">
        <w:rPr>
          <w:rFonts w:ascii="Times New Roman" w:hAnsi="Times New Roman" w:cs="Times New Roman"/>
          <w:color w:val="7030A0"/>
          <w:kern w:val="0"/>
          <w:sz w:val="22"/>
        </w:rPr>
        <w:t xml:space="preserve"> </w:t>
      </w:r>
      <w:r w:rsidR="007C25EB" w:rsidRPr="007C25EB">
        <w:rPr>
          <w:rFonts w:ascii="Times New Roman" w:hAnsi="Times New Roman" w:cs="Times New Roman"/>
          <w:color w:val="000000"/>
          <w:kern w:val="0"/>
          <w:sz w:val="22"/>
        </w:rPr>
        <w:t xml:space="preserve">Patients received intrathecal </w:t>
      </w:r>
      <w:r w:rsidR="003C31D8">
        <w:rPr>
          <w:rFonts w:ascii="Times New Roman" w:hAnsi="Times New Roman" w:cs="Times New Roman"/>
          <w:color w:val="000000"/>
          <w:kern w:val="0"/>
          <w:sz w:val="22"/>
        </w:rPr>
        <w:t>injection</w:t>
      </w:r>
      <w:r w:rsidR="00C73E23">
        <w:rPr>
          <w:rFonts w:ascii="Times New Roman" w:hAnsi="Times New Roman" w:cs="Times New Roman"/>
          <w:color w:val="000000"/>
          <w:kern w:val="0"/>
          <w:sz w:val="22"/>
        </w:rPr>
        <w:t xml:space="preserve"> (IT)</w:t>
      </w:r>
      <w:r w:rsidR="007C25EB" w:rsidRPr="007C25EB">
        <w:rPr>
          <w:rFonts w:ascii="Times New Roman" w:hAnsi="Times New Roman" w:cs="Times New Roman"/>
          <w:color w:val="000000"/>
          <w:kern w:val="0"/>
          <w:sz w:val="22"/>
        </w:rPr>
        <w:t xml:space="preserve"> with cytarabine at 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 xml:space="preserve">35 mg (age </w:t>
      </w:r>
      <w:r w:rsidR="004D1FE9" w:rsidRPr="004D1FE9">
        <w:rPr>
          <w:rFonts w:ascii="Times New Roman" w:hAnsi="Times New Roman" w:cs="Times New Roman"/>
          <w:color w:val="000000"/>
          <w:kern w:val="0"/>
          <w:sz w:val="22"/>
        </w:rPr>
        <w:t>≥</w:t>
      </w:r>
      <w:r w:rsidR="00101A9A">
        <w:rPr>
          <w:rFonts w:ascii="Times New Roman" w:hAnsi="Times New Roman" w:cs="Times New Roman"/>
          <w:color w:val="000000"/>
          <w:kern w:val="0"/>
          <w:sz w:val="22"/>
        </w:rPr>
        <w:t xml:space="preserve"> 3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 xml:space="preserve">), </w:t>
      </w:r>
      <w:r w:rsidR="00724795" w:rsidRPr="00724795">
        <w:rPr>
          <w:rFonts w:ascii="Times New Roman" w:hAnsi="Times New Roman" w:cs="Times New Roman"/>
          <w:color w:val="000000"/>
          <w:kern w:val="0"/>
          <w:sz w:val="22"/>
        </w:rPr>
        <w:t xml:space="preserve">methotrexate </w:t>
      </w:r>
      <w:r w:rsidR="004D1FE9" w:rsidRPr="007C25EB">
        <w:rPr>
          <w:rFonts w:ascii="Times New Roman" w:hAnsi="Times New Roman" w:cs="Times New Roman"/>
          <w:color w:val="000000"/>
          <w:kern w:val="0"/>
          <w:sz w:val="22"/>
        </w:rPr>
        <w:t xml:space="preserve">at 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>1</w:t>
      </w:r>
      <w:r w:rsidR="004D1FE9" w:rsidRPr="007C25EB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>.</w:t>
      </w:r>
      <w:r w:rsidR="004D1FE9" w:rsidRPr="007C25EB">
        <w:rPr>
          <w:rFonts w:ascii="Times New Roman" w:hAnsi="Times New Roman" w:cs="Times New Roman"/>
          <w:color w:val="000000"/>
          <w:kern w:val="0"/>
          <w:sz w:val="22"/>
        </w:rPr>
        <w:t xml:space="preserve">5 mg </w:t>
      </w:r>
      <w:r w:rsidR="00724795">
        <w:rPr>
          <w:rFonts w:ascii="Times New Roman" w:hAnsi="Times New Roman" w:cs="Times New Roman"/>
          <w:color w:val="000000"/>
          <w:kern w:val="0"/>
          <w:sz w:val="22"/>
        </w:rPr>
        <w:t xml:space="preserve">(age </w:t>
      </w:r>
      <w:r w:rsidR="00724795" w:rsidRPr="004D1FE9">
        <w:rPr>
          <w:rFonts w:ascii="Times New Roman" w:hAnsi="Times New Roman" w:cs="Times New Roman"/>
          <w:color w:val="000000"/>
          <w:kern w:val="0"/>
          <w:sz w:val="22"/>
        </w:rPr>
        <w:t>≥</w:t>
      </w:r>
      <w:r w:rsidR="00484BE4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01A9A">
        <w:rPr>
          <w:rFonts w:ascii="Times New Roman" w:hAnsi="Times New Roman" w:cs="Times New Roman"/>
          <w:color w:val="000000"/>
          <w:kern w:val="0"/>
          <w:sz w:val="22"/>
        </w:rPr>
        <w:t>3</w:t>
      </w:r>
      <w:r w:rsidR="00724795">
        <w:rPr>
          <w:rFonts w:ascii="Times New Roman" w:hAnsi="Times New Roman" w:cs="Times New Roman"/>
          <w:color w:val="000000"/>
          <w:kern w:val="0"/>
          <w:sz w:val="22"/>
        </w:rPr>
        <w:t>)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>,</w:t>
      </w:r>
      <w:r w:rsidR="004D1FE9" w:rsidRPr="004D1FE9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4D1FE9">
        <w:rPr>
          <w:rFonts w:ascii="Times New Roman" w:hAnsi="Times New Roman" w:cs="Times New Roman"/>
          <w:color w:val="000000"/>
          <w:kern w:val="0"/>
          <w:sz w:val="22"/>
        </w:rPr>
        <w:t>a</w:t>
      </w:r>
      <w:r w:rsidR="004D1FE9" w:rsidRPr="00724795">
        <w:rPr>
          <w:rFonts w:ascii="Times New Roman" w:hAnsi="Times New Roman" w:cs="Times New Roman"/>
          <w:kern w:val="0"/>
          <w:sz w:val="22"/>
        </w:rPr>
        <w:t xml:space="preserve">nd </w:t>
      </w:r>
      <w:r w:rsidR="00724795" w:rsidRPr="00724795">
        <w:rPr>
          <w:rFonts w:ascii="Times New Roman" w:hAnsi="Times New Roman" w:cs="Times New Roman"/>
          <w:kern w:val="0"/>
          <w:sz w:val="22"/>
        </w:rPr>
        <w:t xml:space="preserve">dexamethasone at 5 mg </w:t>
      </w:r>
      <w:bookmarkStart w:id="1" w:name="_Hlk99812321"/>
      <w:r w:rsidR="00724795" w:rsidRPr="00724795">
        <w:rPr>
          <w:rFonts w:ascii="Times New Roman" w:hAnsi="Times New Roman" w:cs="Times New Roman"/>
          <w:kern w:val="0"/>
          <w:sz w:val="22"/>
        </w:rPr>
        <w:t>every other day</w:t>
      </w:r>
      <w:bookmarkEnd w:id="1"/>
      <w:r w:rsidR="000A7B8D">
        <w:rPr>
          <w:rFonts w:ascii="Times New Roman" w:hAnsi="Times New Roman" w:cs="Times New Roman"/>
          <w:kern w:val="0"/>
          <w:sz w:val="22"/>
        </w:rPr>
        <w:t>.</w:t>
      </w:r>
      <w:r w:rsidR="000A7B8D" w:rsidRPr="00B8450C">
        <w:rPr>
          <w:rFonts w:ascii="Times New Roman" w:hAnsi="Times New Roman" w:cs="Times New Roman"/>
          <w:kern w:val="0"/>
          <w:sz w:val="22"/>
        </w:rPr>
        <w:t xml:space="preserve"> </w:t>
      </w:r>
      <w:r w:rsidR="00484BE4" w:rsidRPr="00B8450C">
        <w:rPr>
          <w:rFonts w:ascii="Times New Roman" w:hAnsi="Times New Roman" w:cs="Times New Roman"/>
          <w:kern w:val="0"/>
          <w:sz w:val="22"/>
          <w:szCs w:val="24"/>
        </w:rPr>
        <w:t>IT</w:t>
      </w:r>
      <w:r w:rsidR="00484BE4" w:rsidRPr="00B8450C">
        <w:rPr>
          <w:rFonts w:ascii="Times New Roman" w:hAnsi="Times New Roman" w:cs="Times New Roman"/>
          <w:kern w:val="0"/>
          <w:sz w:val="22"/>
        </w:rPr>
        <w:t xml:space="preserve"> was performed every week </w:t>
      </w:r>
      <w:bookmarkStart w:id="2" w:name="_Hlk104641333"/>
      <w:r w:rsidR="00484BE4" w:rsidRPr="00B8450C">
        <w:rPr>
          <w:rFonts w:ascii="Times New Roman" w:hAnsi="Times New Roman" w:cs="Times New Roman" w:hint="eastAsia"/>
          <w:kern w:val="0"/>
          <w:sz w:val="22"/>
        </w:rPr>
        <w:t>or</w:t>
      </w:r>
      <w:r w:rsidR="00484BE4" w:rsidRPr="00B8450C">
        <w:rPr>
          <w:rFonts w:ascii="Times New Roman" w:hAnsi="Times New Roman" w:cs="Times New Roman"/>
          <w:kern w:val="0"/>
          <w:sz w:val="22"/>
        </w:rPr>
        <w:t xml:space="preserve"> </w:t>
      </w:r>
      <w:bookmarkEnd w:id="2"/>
      <w:r w:rsidR="00484BE4" w:rsidRPr="00B8450C">
        <w:rPr>
          <w:rFonts w:ascii="Times New Roman" w:hAnsi="Times New Roman" w:cs="Times New Roman"/>
          <w:kern w:val="0"/>
          <w:sz w:val="22"/>
        </w:rPr>
        <w:t>until blasts were &lt;5/</w:t>
      </w:r>
      <w:proofErr w:type="spellStart"/>
      <w:r w:rsidR="00484BE4" w:rsidRPr="00B8450C">
        <w:rPr>
          <w:rFonts w:ascii="Times New Roman" w:hAnsi="Times New Roman" w:cs="Times New Roman"/>
          <w:kern w:val="0"/>
          <w:sz w:val="22"/>
        </w:rPr>
        <w:t>μL</w:t>
      </w:r>
      <w:proofErr w:type="spellEnd"/>
      <w:r w:rsidR="00484BE4" w:rsidRPr="00B8450C">
        <w:rPr>
          <w:rFonts w:ascii="Times New Roman" w:hAnsi="Times New Roman" w:cs="Times New Roman"/>
          <w:kern w:val="0"/>
          <w:sz w:val="22"/>
        </w:rPr>
        <w:t xml:space="preserve">. </w:t>
      </w:r>
      <w:r w:rsidR="00484BE4" w:rsidRPr="00B8450C">
        <w:rPr>
          <w:rFonts w:ascii="Times New Roman" w:hAnsi="Times New Roman" w:cs="Times New Roman"/>
          <w:sz w:val="22"/>
        </w:rPr>
        <w:t>The aim was to control CSF blasts &lt;5/</w:t>
      </w:r>
      <w:proofErr w:type="spellStart"/>
      <w:r w:rsidR="00484BE4" w:rsidRPr="00B8450C">
        <w:rPr>
          <w:rFonts w:ascii="Times New Roman" w:hAnsi="Times New Roman" w:cs="Times New Roman"/>
          <w:sz w:val="22"/>
        </w:rPr>
        <w:t>μL</w:t>
      </w:r>
      <w:proofErr w:type="spellEnd"/>
      <w:r w:rsidR="00484BE4" w:rsidRPr="00B8450C">
        <w:rPr>
          <w:rFonts w:ascii="Times New Roman" w:hAnsi="Times New Roman" w:cs="Times New Roman"/>
          <w:sz w:val="22"/>
        </w:rPr>
        <w:t xml:space="preserve"> or deplete parenchymal infiltration with no detection of epileptic waves on electroencephalogram.</w:t>
      </w:r>
    </w:p>
    <w:p w14:paraId="0A171CE5" w14:textId="77777777" w:rsidR="00397320" w:rsidRPr="00D32CC4" w:rsidRDefault="00397320" w:rsidP="00397320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D32CC4">
        <w:rPr>
          <w:rFonts w:ascii="Times New Roman" w:hAnsi="Times New Roman" w:cs="Times New Roman"/>
          <w:b/>
          <w:bCs/>
          <w:sz w:val="22"/>
        </w:rPr>
        <w:t xml:space="preserve">Transduction efficiency </w:t>
      </w:r>
    </w:p>
    <w:p w14:paraId="33BC2AC0" w14:textId="0F0A41A9" w:rsidR="00397320" w:rsidRPr="00C716AC" w:rsidRDefault="00397320" w:rsidP="000A7B8D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color w:val="4472C4" w:themeColor="accent1"/>
          <w:kern w:val="0"/>
          <w:sz w:val="22"/>
          <w:szCs w:val="24"/>
        </w:rPr>
      </w:pPr>
      <w:r w:rsidRPr="00C716AC">
        <w:rPr>
          <w:rFonts w:ascii="Times New Roman" w:hAnsi="Times New Roman" w:cs="Times New Roman"/>
          <w:kern w:val="0"/>
          <w:sz w:val="22"/>
          <w:szCs w:val="24"/>
        </w:rPr>
        <w:t>CAR</w:t>
      </w:r>
      <w:r w:rsidR="00AA0A5C">
        <w:rPr>
          <w:rFonts w:ascii="Times New Roman" w:hAnsi="Times New Roman" w:cs="Times New Roman" w:hint="eastAsia"/>
          <w:kern w:val="0"/>
          <w:sz w:val="22"/>
          <w:szCs w:val="24"/>
        </w:rPr>
        <w:t>-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>T cells were centrifugated and suspended to FACS buffer (DPBS containing 1%BSA and 1mM EDTA). The density was adjusted to 1×10</w:t>
      </w:r>
      <w:r w:rsidRPr="00C716AC">
        <w:rPr>
          <w:rFonts w:ascii="Times New Roman" w:hAnsi="Times New Roman" w:cs="Times New Roman"/>
          <w:kern w:val="0"/>
          <w:sz w:val="22"/>
          <w:szCs w:val="24"/>
          <w:vertAlign w:val="superscript"/>
        </w:rPr>
        <w:t>7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>/</w:t>
      </w:r>
      <w:proofErr w:type="spellStart"/>
      <w:r w:rsidRPr="00C716AC">
        <w:rPr>
          <w:rFonts w:ascii="Times New Roman" w:hAnsi="Times New Roman" w:cs="Times New Roman"/>
          <w:kern w:val="0"/>
          <w:sz w:val="22"/>
          <w:szCs w:val="24"/>
        </w:rPr>
        <w:t>mL.</w:t>
      </w:r>
      <w:proofErr w:type="spellEnd"/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 CAR</w:t>
      </w:r>
      <w:r w:rsidR="00CE6EC1">
        <w:rPr>
          <w:rFonts w:ascii="Times New Roman" w:hAnsi="Times New Roman" w:cs="Times New Roman"/>
          <w:kern w:val="0"/>
          <w:sz w:val="22"/>
          <w:szCs w:val="24"/>
        </w:rPr>
        <w:t>-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T cells was </w:t>
      </w:r>
      <w:r>
        <w:rPr>
          <w:rFonts w:ascii="Times New Roman" w:hAnsi="Times New Roman" w:cs="Times New Roman"/>
          <w:kern w:val="0"/>
          <w:sz w:val="22"/>
          <w:szCs w:val="24"/>
        </w:rPr>
        <w:t>stain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ed with B5338-PE (anti-CD19 CAR-T 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cell</w:t>
      </w:r>
      <w:r w:rsidR="00B8450C" w:rsidRPr="002C65EF">
        <w:rPr>
          <w:rFonts w:ascii="Times New Roman" w:hAnsi="Times New Roman" w:cs="Times New Roman"/>
          <w:sz w:val="22"/>
        </w:rPr>
        <w:t>–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specific detection reagent</w:t>
      </w:r>
      <w:r w:rsidR="002C65EF" w:rsidRPr="002C65EF">
        <w:rPr>
          <w:rFonts w:ascii="Times New Roman" w:hAnsi="Times New Roman" w:cs="Times New Roman" w:hint="eastAsia"/>
          <w:kern w:val="0"/>
          <w:sz w:val="22"/>
          <w:szCs w:val="24"/>
        </w:rPr>
        <w:t>;</w:t>
      </w:r>
      <w:r w:rsidRPr="002C65EF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8450C" w:rsidRPr="002C65EF">
        <w:rPr>
          <w:rFonts w:ascii="Times New Roman" w:hAnsi="Times New Roman" w:cs="Times New Roman"/>
          <w:kern w:val="0"/>
          <w:sz w:val="22"/>
        </w:rPr>
        <w:t>Genbase</w:t>
      </w:r>
      <w:proofErr w:type="spellEnd"/>
      <w:r w:rsidR="00B8450C" w:rsidRPr="002C65EF">
        <w:rPr>
          <w:rFonts w:ascii="Times New Roman" w:hAnsi="Times New Roman" w:cs="Times New Roman"/>
          <w:kern w:val="0"/>
          <w:sz w:val="22"/>
        </w:rPr>
        <w:t xml:space="preserve"> Biotechnology, Shanghai, China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) and incubated for 30</w:t>
      </w:r>
      <w:r w:rsidR="00B8450C" w:rsidRPr="002C65EF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mi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ns at 2-8℃. After centrifugation, the cells 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with 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>B5338-PE were suspended again</w:t>
      </w:r>
      <w:r>
        <w:rPr>
          <w:rFonts w:ascii="Times New Roman" w:hAnsi="Times New Roman" w:cs="Times New Roman"/>
          <w:kern w:val="0"/>
          <w:sz w:val="22"/>
          <w:szCs w:val="24"/>
        </w:rPr>
        <w:t xml:space="preserve"> and </w:t>
      </w:r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determined by BD </w:t>
      </w:r>
      <w:proofErr w:type="spellStart"/>
      <w:r w:rsidRPr="00C716AC">
        <w:rPr>
          <w:rFonts w:ascii="Times New Roman" w:hAnsi="Times New Roman" w:cs="Times New Roman"/>
          <w:kern w:val="0"/>
          <w:sz w:val="22"/>
          <w:szCs w:val="24"/>
        </w:rPr>
        <w:t>FACSCanto</w:t>
      </w:r>
      <w:proofErr w:type="spellEnd"/>
      <w:r w:rsidRPr="00C716AC">
        <w:rPr>
          <w:rFonts w:ascii="Times New Roman" w:hAnsi="Times New Roman" w:cs="Times New Roman"/>
          <w:kern w:val="0"/>
          <w:sz w:val="22"/>
          <w:szCs w:val="24"/>
        </w:rPr>
        <w:t xml:space="preserve"> II flow cytometer. Transduction efficiency was defined as the ratio of CAR-T to CD3+ T cells. </w:t>
      </w:r>
    </w:p>
    <w:p w14:paraId="4CCA2441" w14:textId="7E15B8CE" w:rsidR="00601D29" w:rsidRPr="00601D29" w:rsidRDefault="00BE0692" w:rsidP="00CF429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2C65EF">
        <w:rPr>
          <w:rFonts w:ascii="Times New Roman" w:hAnsi="Times New Roman" w:cs="Times New Roman"/>
          <w:b/>
          <w:bCs/>
          <w:color w:val="000000"/>
          <w:kern w:val="0"/>
          <w:sz w:val="22"/>
        </w:rPr>
        <w:t>Immunophenotypes</w:t>
      </w:r>
      <w:r w:rsidRPr="002C65EF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 xml:space="preserve"> </w:t>
      </w:r>
      <w:r w:rsidR="00601D29" w:rsidRPr="002C65EF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of </w:t>
      </w:r>
      <w:r w:rsidR="00B00D59" w:rsidRPr="002C65EF">
        <w:rPr>
          <w:rFonts w:ascii="Times New Roman" w:hAnsi="Times New Roman" w:cs="Times New Roman"/>
          <w:b/>
          <w:bCs/>
          <w:color w:val="000000"/>
          <w:kern w:val="0"/>
          <w:sz w:val="22"/>
        </w:rPr>
        <w:t>CAR-</w:t>
      </w:r>
      <w:r w:rsidR="00601D29" w:rsidRPr="002C65EF">
        <w:rPr>
          <w:rFonts w:ascii="Times New Roman" w:hAnsi="Times New Roman" w:cs="Times New Roman"/>
          <w:b/>
          <w:bCs/>
          <w:color w:val="000000"/>
          <w:kern w:val="0"/>
          <w:sz w:val="22"/>
        </w:rPr>
        <w:t>T cells</w:t>
      </w:r>
      <w:r w:rsidR="00601D29" w:rsidRPr="00601D29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</w:p>
    <w:p w14:paraId="45E3510B" w14:textId="046543DC" w:rsidR="00F64A37" w:rsidRPr="002C65EF" w:rsidRDefault="00601D29" w:rsidP="00F64A37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kern w:val="0"/>
          <w:sz w:val="22"/>
          <w:szCs w:val="24"/>
        </w:rPr>
      </w:pPr>
      <w:r w:rsidRPr="00B00D59">
        <w:rPr>
          <w:rFonts w:ascii="Times New Roman" w:hAnsi="Times New Roman" w:cs="Times New Roman"/>
          <w:kern w:val="0"/>
          <w:sz w:val="22"/>
          <w:szCs w:val="24"/>
        </w:rPr>
        <w:lastRenderedPageBreak/>
        <w:t xml:space="preserve">The </w:t>
      </w:r>
      <w:bookmarkStart w:id="3" w:name="_Hlk99711882"/>
      <w:r w:rsidRPr="00B00D59">
        <w:rPr>
          <w:rFonts w:ascii="Times New Roman" w:hAnsi="Times New Roman" w:cs="Times New Roman"/>
          <w:kern w:val="0"/>
          <w:sz w:val="22"/>
          <w:szCs w:val="24"/>
        </w:rPr>
        <w:t xml:space="preserve">phenotype of </w:t>
      </w:r>
      <w:r w:rsidR="00BC655B" w:rsidRPr="00B00D59">
        <w:rPr>
          <w:rFonts w:ascii="Times New Roman" w:hAnsi="Times New Roman" w:cs="Times New Roman"/>
          <w:kern w:val="0"/>
          <w:sz w:val="22"/>
          <w:szCs w:val="24"/>
        </w:rPr>
        <w:t xml:space="preserve">CAR-T </w:t>
      </w:r>
      <w:r w:rsidRPr="00B00D59">
        <w:rPr>
          <w:rFonts w:ascii="Times New Roman" w:hAnsi="Times New Roman" w:cs="Times New Roman"/>
          <w:kern w:val="0"/>
          <w:sz w:val="22"/>
          <w:szCs w:val="24"/>
        </w:rPr>
        <w:t>cells</w:t>
      </w:r>
      <w:bookmarkEnd w:id="3"/>
      <w:r w:rsidRPr="00B00D59">
        <w:rPr>
          <w:rFonts w:ascii="Times New Roman" w:hAnsi="Times New Roman" w:cs="Times New Roman"/>
          <w:kern w:val="0"/>
          <w:sz w:val="22"/>
          <w:szCs w:val="24"/>
        </w:rPr>
        <w:t xml:space="preserve"> was </w:t>
      </w:r>
      <w:r w:rsidR="00F64A37">
        <w:rPr>
          <w:rFonts w:ascii="Times New Roman" w:hAnsi="Times New Roman" w:cs="Times New Roman" w:hint="eastAsia"/>
          <w:kern w:val="0"/>
          <w:sz w:val="22"/>
          <w:szCs w:val="24"/>
        </w:rPr>
        <w:t>analyzed</w:t>
      </w:r>
      <w:r w:rsidRPr="00B00D59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r w:rsidR="00B00D59" w:rsidRPr="00B00D59">
        <w:rPr>
          <w:rFonts w:ascii="Times New Roman" w:hAnsi="Times New Roman" w:cs="Times New Roman"/>
          <w:kern w:val="0"/>
          <w:sz w:val="22"/>
          <w:szCs w:val="24"/>
        </w:rPr>
        <w:t>by</w:t>
      </w:r>
      <w:r w:rsidRPr="00B00D59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flow cytometry</w:t>
      </w:r>
      <w:r w:rsidR="00765C98" w:rsidRPr="002C65EF">
        <w:rPr>
          <w:rFonts w:ascii="Times New Roman" w:hAnsi="Times New Roman" w:cs="Times New Roman"/>
          <w:kern w:val="0"/>
          <w:sz w:val="22"/>
          <w:szCs w:val="24"/>
        </w:rPr>
        <w:t xml:space="preserve"> (FCM)</w:t>
      </w:r>
      <w:r w:rsidRPr="002C65EF">
        <w:rPr>
          <w:rFonts w:ascii="Times New Roman" w:hAnsi="Times New Roman" w:cs="Times New Roman"/>
          <w:kern w:val="0"/>
          <w:sz w:val="22"/>
          <w:szCs w:val="24"/>
        </w:rPr>
        <w:t>.</w:t>
      </w:r>
      <w:r w:rsidRPr="00B00D59">
        <w:rPr>
          <w:rFonts w:ascii="Times New Roman" w:hAnsi="Times New Roman" w:cs="Times New Roman"/>
          <w:kern w:val="0"/>
          <w:sz w:val="22"/>
          <w:szCs w:val="24"/>
        </w:rPr>
        <w:t xml:space="preserve"> </w:t>
      </w:r>
      <w:bookmarkStart w:id="4" w:name="_Hlk99711016"/>
      <w:r w:rsidR="00F07788" w:rsidRPr="00F07788">
        <w:rPr>
          <w:rFonts w:ascii="Times New Roman" w:hAnsi="Times New Roman" w:cs="Times New Roman"/>
          <w:color w:val="000000"/>
          <w:kern w:val="0"/>
          <w:sz w:val="22"/>
          <w:szCs w:val="24"/>
        </w:rPr>
        <w:t>Cells were stained for surface markers</w:t>
      </w:r>
      <w:r w:rsidR="00F07788">
        <w:t xml:space="preserve"> </w:t>
      </w:r>
      <w:r w:rsidR="00F07788" w:rsidRPr="00F07788">
        <w:rPr>
          <w:rFonts w:ascii="Times New Roman" w:hAnsi="Times New Roman" w:cs="Times New Roman"/>
          <w:color w:val="000000"/>
          <w:kern w:val="0"/>
          <w:sz w:val="22"/>
          <w:szCs w:val="24"/>
        </w:rPr>
        <w:t>CD3, CD4, CD8, CD45RA, and CCR7</w:t>
      </w:r>
      <w:r w:rsidR="00F07788">
        <w:rPr>
          <w:rFonts w:ascii="Times New Roman" w:hAnsi="Times New Roman" w:cs="Times New Roman"/>
          <w:color w:val="000000"/>
          <w:kern w:val="0"/>
          <w:sz w:val="22"/>
          <w:szCs w:val="24"/>
        </w:rPr>
        <w:t xml:space="preserve"> </w:t>
      </w:r>
      <w:r w:rsidR="00F07788" w:rsidRPr="0010059E">
        <w:rPr>
          <w:rFonts w:ascii="Times New Roman" w:hAnsi="Times New Roman" w:cs="Times New Roman"/>
          <w:color w:val="000000"/>
          <w:kern w:val="0"/>
          <w:sz w:val="22"/>
          <w:szCs w:val="24"/>
        </w:rPr>
        <w:t>(BD Biosciences)</w:t>
      </w:r>
      <w:r w:rsidR="00F07788">
        <w:rPr>
          <w:rFonts w:ascii="Times New Roman" w:hAnsi="Times New Roman" w:cs="Times New Roman"/>
          <w:color w:val="000000"/>
          <w:kern w:val="0"/>
          <w:sz w:val="22"/>
          <w:szCs w:val="24"/>
        </w:rPr>
        <w:t xml:space="preserve">. </w:t>
      </w:r>
      <w:bookmarkEnd w:id="4"/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The products included both CD4+ (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60.5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14.9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%) and CD8+ T cells (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33.2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16.8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 xml:space="preserve">%) and did not contain any CD19+ B cells. The corresponding </w:t>
      </w:r>
      <w:bookmarkStart w:id="5" w:name="_Hlk100228422"/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 xml:space="preserve">subpopulations of naïve T cells (CD45RA+CCR7+), </w:t>
      </w:r>
      <w:bookmarkEnd w:id="5"/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central memory T cells (CD45RA</w:t>
      </w:r>
      <w:r w:rsidR="00F64A37" w:rsidRPr="002C65EF">
        <w:rPr>
          <w:rFonts w:ascii="Times New Roman" w:eastAsia="微软雅黑" w:hAnsi="Times New Roman" w:cs="Times New Roman"/>
          <w:kern w:val="0"/>
          <w:sz w:val="22"/>
          <w:szCs w:val="24"/>
        </w:rPr>
        <w:t>−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CCR7+), effector memory T cells (CD45RA</w:t>
      </w:r>
      <w:r w:rsidR="00F64A37" w:rsidRPr="002C65EF">
        <w:rPr>
          <w:rFonts w:ascii="Times New Roman" w:eastAsia="微软雅黑" w:hAnsi="Times New Roman" w:cs="Times New Roman"/>
          <w:kern w:val="0"/>
          <w:sz w:val="22"/>
          <w:szCs w:val="24"/>
        </w:rPr>
        <w:t>−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CCR7</w:t>
      </w:r>
      <w:r w:rsidR="00F64A37" w:rsidRPr="002C65EF">
        <w:rPr>
          <w:rFonts w:ascii="Times New Roman" w:eastAsia="微软雅黑" w:hAnsi="Times New Roman" w:cs="Times New Roman"/>
          <w:kern w:val="0"/>
          <w:sz w:val="22"/>
          <w:szCs w:val="24"/>
        </w:rPr>
        <w:t>−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), and effector T cells (CD45RA+CCR7</w:t>
      </w:r>
      <w:r w:rsidR="00F64A37" w:rsidRPr="002C65EF">
        <w:rPr>
          <w:rFonts w:ascii="Times New Roman" w:eastAsia="微软雅黑" w:hAnsi="Times New Roman" w:cs="Times New Roman"/>
          <w:kern w:val="0"/>
          <w:sz w:val="22"/>
          <w:szCs w:val="24"/>
        </w:rPr>
        <w:t>−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 xml:space="preserve">) were 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57.0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 xml:space="preserve">17.0%, 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20.5%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7.1%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 xml:space="preserve">, 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10.2%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6.5</w:t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, and 12.3%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sym w:font="Symbol" w:char="F0B1"/>
      </w:r>
      <w:r w:rsidR="00F64A37" w:rsidRPr="002C65EF">
        <w:rPr>
          <w:rFonts w:ascii="Times New Roman" w:hAnsi="Times New Roman" w:cs="Times New Roman" w:hint="eastAsia"/>
          <w:kern w:val="0"/>
          <w:sz w:val="22"/>
          <w:szCs w:val="24"/>
        </w:rPr>
        <w:t>6</w:t>
      </w:r>
      <w:r w:rsidR="00F64A37" w:rsidRPr="002C65EF">
        <w:rPr>
          <w:rFonts w:ascii="Times New Roman" w:hAnsi="Times New Roman" w:cs="Times New Roman"/>
          <w:kern w:val="0"/>
          <w:sz w:val="22"/>
          <w:szCs w:val="24"/>
        </w:rPr>
        <w:t>.6%, respectively.</w:t>
      </w:r>
    </w:p>
    <w:p w14:paraId="26CC8EDC" w14:textId="170A4CE0" w:rsidR="00BD6C14" w:rsidRDefault="001C2773" w:rsidP="00422E73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Circulating </w:t>
      </w:r>
      <w:r w:rsidR="00BD6C14" w:rsidRPr="00411AB6">
        <w:rPr>
          <w:rFonts w:ascii="Times New Roman" w:hAnsi="Times New Roman" w:cs="Times New Roman"/>
          <w:b/>
          <w:bCs/>
          <w:color w:val="000000"/>
          <w:kern w:val="0"/>
          <w:sz w:val="22"/>
        </w:rPr>
        <w:t>CAR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-T cell</w:t>
      </w:r>
      <w:r w:rsidR="00BD6C14" w:rsidRPr="00411AB6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detection</w:t>
      </w:r>
    </w:p>
    <w:p w14:paraId="7B73064E" w14:textId="0AC488F1" w:rsidR="003A4B46" w:rsidRPr="00971F9C" w:rsidRDefault="004D3C03" w:rsidP="00400C7B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2"/>
        </w:rPr>
      </w:pPr>
      <w:r w:rsidRPr="002D7D55">
        <w:rPr>
          <w:rFonts w:ascii="Times New Roman" w:hAnsi="Times New Roman" w:cs="Times New Roman"/>
          <w:kern w:val="0"/>
          <w:sz w:val="22"/>
        </w:rPr>
        <w:t xml:space="preserve">The freshly peripheral blood </w:t>
      </w:r>
      <w:r w:rsidR="001C3A3D">
        <w:rPr>
          <w:rFonts w:ascii="Times New Roman" w:hAnsi="Times New Roman" w:cs="Times New Roman"/>
          <w:kern w:val="0"/>
          <w:sz w:val="22"/>
        </w:rPr>
        <w:t>(</w:t>
      </w:r>
      <w:r w:rsidR="001B7A2F">
        <w:rPr>
          <w:rFonts w:ascii="Times New Roman" w:hAnsi="Times New Roman" w:cs="Times New Roman"/>
          <w:kern w:val="0"/>
          <w:sz w:val="22"/>
        </w:rPr>
        <w:t xml:space="preserve">usually </w:t>
      </w:r>
      <w:r w:rsidR="001C3A3D">
        <w:rPr>
          <w:rFonts w:ascii="Times New Roman" w:hAnsi="Times New Roman" w:cs="Times New Roman"/>
          <w:kern w:val="0"/>
          <w:sz w:val="22"/>
        </w:rPr>
        <w:t>500</w:t>
      </w:r>
      <w:r w:rsidR="002D49B3">
        <w:rPr>
          <w:rFonts w:ascii="Times New Roman" w:hAnsi="Times New Roman" w:cs="Times New Roman"/>
          <w:kern w:val="0"/>
          <w:sz w:val="22"/>
        </w:rPr>
        <w:t xml:space="preserve"> </w:t>
      </w:r>
      <w:proofErr w:type="spellStart"/>
      <w:r w:rsidR="002D49B3" w:rsidRPr="00034C83">
        <w:rPr>
          <w:rFonts w:ascii="Times New Roman" w:hAnsi="Times New Roman" w:cs="Times New Roman"/>
          <w:kern w:val="0"/>
          <w:sz w:val="22"/>
        </w:rPr>
        <w:t>μ</w:t>
      </w:r>
      <w:r w:rsidR="001C3A3D">
        <w:rPr>
          <w:rFonts w:ascii="Times New Roman" w:hAnsi="Times New Roman" w:cs="Times New Roman"/>
          <w:kern w:val="0"/>
          <w:sz w:val="22"/>
        </w:rPr>
        <w:t>L</w:t>
      </w:r>
      <w:proofErr w:type="spellEnd"/>
      <w:r w:rsidR="001C3A3D">
        <w:rPr>
          <w:rFonts w:ascii="Times New Roman" w:hAnsi="Times New Roman" w:cs="Times New Roman"/>
          <w:kern w:val="0"/>
          <w:sz w:val="22"/>
        </w:rPr>
        <w:t>)</w:t>
      </w:r>
      <w:r w:rsidR="002D49B3">
        <w:rPr>
          <w:rFonts w:ascii="Times New Roman" w:hAnsi="Times New Roman" w:cs="Times New Roman"/>
          <w:kern w:val="0"/>
          <w:sz w:val="22"/>
        </w:rPr>
        <w:t xml:space="preserve"> </w:t>
      </w:r>
      <w:r w:rsidRPr="002D7D55">
        <w:rPr>
          <w:rFonts w:ascii="Times New Roman" w:hAnsi="Times New Roman" w:cs="Times New Roman"/>
          <w:kern w:val="0"/>
          <w:sz w:val="22"/>
        </w:rPr>
        <w:t xml:space="preserve">was </w:t>
      </w:r>
      <w:proofErr w:type="spellStart"/>
      <w:r w:rsidR="00C87092" w:rsidRPr="00034C83">
        <w:rPr>
          <w:rFonts w:ascii="Times New Roman" w:hAnsi="Times New Roman" w:cs="Times New Roman"/>
          <w:kern w:val="0"/>
          <w:sz w:val="22"/>
        </w:rPr>
        <w:t>hemolysed</w:t>
      </w:r>
      <w:proofErr w:type="spellEnd"/>
      <w:r w:rsidR="00C87092" w:rsidRPr="002D7D55">
        <w:rPr>
          <w:rFonts w:ascii="Times New Roman" w:hAnsi="Times New Roman" w:cs="Times New Roman"/>
          <w:kern w:val="0"/>
          <w:sz w:val="22"/>
        </w:rPr>
        <w:t xml:space="preserve"> </w:t>
      </w:r>
      <w:r w:rsidR="00C87092">
        <w:rPr>
          <w:rFonts w:ascii="Times New Roman" w:hAnsi="Times New Roman" w:cs="Times New Roman"/>
          <w:kern w:val="0"/>
          <w:sz w:val="22"/>
        </w:rPr>
        <w:t xml:space="preserve">and </w:t>
      </w:r>
      <w:r w:rsidRPr="00034C83">
        <w:rPr>
          <w:rFonts w:ascii="Times New Roman" w:hAnsi="Times New Roman" w:cs="Times New Roman"/>
          <w:kern w:val="0"/>
          <w:sz w:val="22"/>
        </w:rPr>
        <w:t xml:space="preserve">resuspended </w:t>
      </w:r>
      <w:r w:rsidR="00C87092" w:rsidRPr="00034C83">
        <w:rPr>
          <w:rFonts w:ascii="Times New Roman" w:hAnsi="Times New Roman" w:cs="Times New Roman"/>
          <w:kern w:val="0"/>
          <w:sz w:val="22"/>
        </w:rPr>
        <w:t xml:space="preserve">by </w:t>
      </w:r>
      <w:r w:rsidRPr="00034C83">
        <w:rPr>
          <w:rFonts w:ascii="Times New Roman" w:hAnsi="Times New Roman" w:cs="Times New Roman"/>
          <w:kern w:val="0"/>
          <w:sz w:val="22"/>
        </w:rPr>
        <w:t>FACS Buffer</w:t>
      </w:r>
      <w:r w:rsidR="00C87092" w:rsidRPr="00034C83">
        <w:rPr>
          <w:rFonts w:ascii="Times New Roman" w:hAnsi="Times New Roman" w:cs="Times New Roman"/>
          <w:kern w:val="0"/>
          <w:sz w:val="22"/>
        </w:rPr>
        <w:t xml:space="preserve">. </w:t>
      </w:r>
      <w:r w:rsidR="001B7A2F" w:rsidRPr="002D7D55">
        <w:rPr>
          <w:rFonts w:ascii="Times New Roman" w:hAnsi="Times New Roman" w:cs="Times New Roman"/>
          <w:kern w:val="0"/>
          <w:sz w:val="22"/>
        </w:rPr>
        <w:t xml:space="preserve">The freshly </w:t>
      </w:r>
      <w:r w:rsidR="001B7A2F">
        <w:rPr>
          <w:rFonts w:ascii="Times New Roman" w:hAnsi="Times New Roman" w:cs="Times New Roman"/>
          <w:kern w:val="0"/>
          <w:sz w:val="22"/>
        </w:rPr>
        <w:t>CSF (usually 1 mL) wa</w:t>
      </w:r>
      <w:r w:rsidR="001B7A2F" w:rsidRPr="00B81926">
        <w:rPr>
          <w:rFonts w:ascii="Times New Roman" w:hAnsi="Times New Roman" w:cs="Times New Roman"/>
          <w:kern w:val="0"/>
          <w:sz w:val="22"/>
        </w:rPr>
        <w:t xml:space="preserve">s </w:t>
      </w:r>
      <w:r w:rsidR="00BD6ADA" w:rsidRPr="00B81926">
        <w:rPr>
          <w:rFonts w:ascii="Times New Roman" w:hAnsi="Times New Roman" w:cs="Times New Roman"/>
          <w:kern w:val="0"/>
          <w:sz w:val="22"/>
        </w:rPr>
        <w:t xml:space="preserve">centrifuged and </w:t>
      </w:r>
      <w:r w:rsidR="001B7A2F" w:rsidRPr="00B81926">
        <w:rPr>
          <w:rFonts w:ascii="Times New Roman" w:hAnsi="Times New Roman" w:cs="Times New Roman"/>
          <w:kern w:val="0"/>
          <w:sz w:val="22"/>
        </w:rPr>
        <w:t xml:space="preserve">resuspended by FACS Buffer. </w:t>
      </w:r>
      <w:bookmarkStart w:id="6" w:name="_Hlk104290218"/>
      <w:r w:rsidR="00654EFB" w:rsidRPr="00B81926">
        <w:rPr>
          <w:rFonts w:ascii="Times New Roman" w:hAnsi="Times New Roman" w:cs="Times New Roman"/>
          <w:kern w:val="0"/>
          <w:sz w:val="22"/>
        </w:rPr>
        <w:t>Cells were incubated for 1 hour with B5338</w:t>
      </w:r>
      <w:r w:rsidR="00654EFB" w:rsidRPr="00B81926">
        <w:t xml:space="preserve"> </w:t>
      </w:r>
      <w:r w:rsidR="00654EFB" w:rsidRPr="00B81926">
        <w:rPr>
          <w:rFonts w:ascii="Times New Roman" w:hAnsi="Times New Roman" w:cs="Times New Roman"/>
          <w:kern w:val="0"/>
          <w:sz w:val="22"/>
        </w:rPr>
        <w:t>(</w:t>
      </w:r>
      <w:proofErr w:type="spellStart"/>
      <w:r w:rsidR="00654EFB" w:rsidRPr="00B81926">
        <w:rPr>
          <w:rFonts w:ascii="Times New Roman" w:hAnsi="Times New Roman" w:cs="Times New Roman"/>
          <w:kern w:val="0"/>
          <w:sz w:val="22"/>
        </w:rPr>
        <w:t>Genbase</w:t>
      </w:r>
      <w:proofErr w:type="spellEnd"/>
      <w:r w:rsidR="00654EFB" w:rsidRPr="00B81926">
        <w:rPr>
          <w:rFonts w:ascii="Times New Roman" w:hAnsi="Times New Roman" w:cs="Times New Roman"/>
          <w:kern w:val="0"/>
          <w:sz w:val="22"/>
        </w:rPr>
        <w:t xml:space="preserve"> Biotechnology, Shanghai, China) as the first antibody, and for 0.5 hours</w:t>
      </w:r>
      <w:r w:rsidR="00654EFB" w:rsidRPr="00B81926">
        <w:rPr>
          <w:rFonts w:ascii="Times New Roman" w:hAnsi="Times New Roman" w:cs="Times New Roman" w:hint="eastAsia"/>
          <w:kern w:val="0"/>
          <w:sz w:val="22"/>
        </w:rPr>
        <w:t xml:space="preserve"> </w:t>
      </w:r>
      <w:r w:rsidR="00654EFB" w:rsidRPr="00B81926">
        <w:rPr>
          <w:rFonts w:ascii="Times New Roman" w:hAnsi="Times New Roman" w:cs="Times New Roman"/>
          <w:kern w:val="0"/>
          <w:sz w:val="22"/>
        </w:rPr>
        <w:t xml:space="preserve">with </w:t>
      </w:r>
      <w:r w:rsidR="00654EFB" w:rsidRPr="00B81926">
        <w:rPr>
          <w:rFonts w:ascii="Times New Roman" w:hAnsi="Times New Roman" w:cs="Times New Roman" w:hint="eastAsia"/>
          <w:kern w:val="0"/>
          <w:sz w:val="22"/>
        </w:rPr>
        <w:t xml:space="preserve">APC-anti mouse </w:t>
      </w:r>
      <w:r w:rsidR="00654EFB" w:rsidRPr="00B81926">
        <w:rPr>
          <w:rFonts w:ascii="Times New Roman" w:hAnsi="Times New Roman" w:cs="Times New Roman"/>
          <w:kern w:val="0"/>
          <w:sz w:val="22"/>
        </w:rPr>
        <w:t xml:space="preserve">immunoglobulin (Ig) </w:t>
      </w:r>
      <w:r w:rsidR="00654EFB" w:rsidRPr="00B81926">
        <w:rPr>
          <w:rFonts w:ascii="Times New Roman" w:hAnsi="Times New Roman" w:cs="Times New Roman" w:hint="eastAsia"/>
          <w:kern w:val="0"/>
          <w:sz w:val="22"/>
        </w:rPr>
        <w:t>G</w:t>
      </w:r>
      <w:r w:rsidR="00654EFB" w:rsidRPr="00B81926">
        <w:rPr>
          <w:rFonts w:ascii="Times New Roman" w:hAnsi="Times New Roman" w:cs="Times New Roman"/>
          <w:kern w:val="0"/>
          <w:sz w:val="22"/>
        </w:rPr>
        <w:t xml:space="preserve"> (</w:t>
      </w:r>
      <w:proofErr w:type="spellStart"/>
      <w:r w:rsidR="00654EFB" w:rsidRPr="00B81926">
        <w:rPr>
          <w:rFonts w:ascii="Times New Roman" w:hAnsi="Times New Roman" w:cs="Times New Roman" w:hint="eastAsia"/>
          <w:kern w:val="0"/>
          <w:sz w:val="22"/>
        </w:rPr>
        <w:t>Bio</w:t>
      </w:r>
      <w:r w:rsidR="00654EFB" w:rsidRPr="00B81926">
        <w:rPr>
          <w:rFonts w:ascii="Times New Roman" w:hAnsi="Times New Roman" w:cs="Times New Roman"/>
          <w:kern w:val="0"/>
          <w:sz w:val="22"/>
        </w:rPr>
        <w:t>L</w:t>
      </w:r>
      <w:r w:rsidR="00654EFB" w:rsidRPr="00B81926">
        <w:rPr>
          <w:rFonts w:ascii="Times New Roman" w:hAnsi="Times New Roman" w:cs="Times New Roman" w:hint="eastAsia"/>
          <w:kern w:val="0"/>
          <w:sz w:val="22"/>
        </w:rPr>
        <w:t>egend</w:t>
      </w:r>
      <w:proofErr w:type="spellEnd"/>
      <w:r w:rsidR="00654EFB" w:rsidRPr="00B81926">
        <w:rPr>
          <w:rFonts w:ascii="Times New Roman" w:hAnsi="Times New Roman" w:cs="Times New Roman"/>
          <w:kern w:val="0"/>
          <w:sz w:val="22"/>
        </w:rPr>
        <w:t>, San Diego, CA, USA) as the second antibody.</w:t>
      </w:r>
      <w:r w:rsidR="00654EFB" w:rsidRPr="00B81926">
        <w:t xml:space="preserve"> </w:t>
      </w:r>
      <w:r w:rsidR="00654EFB" w:rsidRPr="00B81926">
        <w:rPr>
          <w:rFonts w:ascii="Times New Roman" w:hAnsi="Times New Roman" w:cs="Times New Roman"/>
          <w:kern w:val="0"/>
          <w:sz w:val="22"/>
        </w:rPr>
        <w:t xml:space="preserve">The sample was resuspended by 200 </w:t>
      </w:r>
      <w:proofErr w:type="spellStart"/>
      <w:r w:rsidR="00654EFB" w:rsidRPr="00B81926">
        <w:rPr>
          <w:rFonts w:ascii="Times New Roman" w:hAnsi="Times New Roman" w:cs="Times New Roman"/>
          <w:kern w:val="0"/>
          <w:sz w:val="22"/>
        </w:rPr>
        <w:t>μL</w:t>
      </w:r>
      <w:proofErr w:type="spellEnd"/>
      <w:r w:rsidR="00654EFB" w:rsidRPr="00B81926">
        <w:rPr>
          <w:rFonts w:ascii="Times New Roman" w:hAnsi="Times New Roman" w:cs="Times New Roman"/>
          <w:kern w:val="0"/>
          <w:sz w:val="22"/>
        </w:rPr>
        <w:t xml:space="preserve"> FACS Buffer and cleaned twice for FCM detection. The proportion of the CD3 and B5338 double-positive population was distinguished as CAR-T cells. </w:t>
      </w:r>
      <w:bookmarkEnd w:id="6"/>
      <w:r w:rsidR="00654EFB" w:rsidRPr="00B81926">
        <w:rPr>
          <w:rFonts w:ascii="Times New Roman" w:hAnsi="Times New Roman" w:cs="Times New Roman"/>
          <w:kern w:val="0"/>
          <w:sz w:val="22"/>
        </w:rPr>
        <w:t xml:space="preserve">CAR-T </w:t>
      </w:r>
      <w:r w:rsidR="00654EFB" w:rsidRPr="00B81926">
        <w:rPr>
          <w:rFonts w:ascii="Times New Roman" w:hAnsi="Times New Roman" w:cs="Times New Roman" w:hint="eastAsia"/>
          <w:kern w:val="0"/>
          <w:sz w:val="22"/>
        </w:rPr>
        <w:t>c</w:t>
      </w:r>
      <w:r w:rsidR="00654EFB" w:rsidRPr="00B81926">
        <w:rPr>
          <w:rFonts w:ascii="Times New Roman" w:hAnsi="Times New Roman" w:cs="Times New Roman"/>
          <w:kern w:val="0"/>
          <w:sz w:val="22"/>
        </w:rPr>
        <w:t>ell</w:t>
      </w:r>
      <w:r w:rsidR="00654EFB">
        <w:rPr>
          <w:rFonts w:ascii="Times New Roman" w:hAnsi="Times New Roman" w:cs="Times New Roman"/>
          <w:color w:val="000000"/>
          <w:kern w:val="0"/>
          <w:sz w:val="22"/>
        </w:rPr>
        <w:t xml:space="preserve">s counts </w:t>
      </w:r>
      <w:r w:rsidR="00654EFB" w:rsidRPr="00CA59D3">
        <w:rPr>
          <w:rFonts w:ascii="Times New Roman" w:hAnsi="Times New Roman" w:cs="Times New Roman"/>
          <w:color w:val="000000"/>
          <w:kern w:val="0"/>
          <w:sz w:val="22"/>
        </w:rPr>
        <w:t xml:space="preserve">were determined </w:t>
      </w:r>
      <w:r w:rsidR="00654EFB">
        <w:rPr>
          <w:rFonts w:ascii="Times New Roman" w:hAnsi="Times New Roman" w:cs="Times New Roman"/>
          <w:color w:val="000000"/>
          <w:kern w:val="0"/>
          <w:sz w:val="22"/>
        </w:rPr>
        <w:t>using</w:t>
      </w:r>
      <w:r w:rsidR="00654EFB" w:rsidRPr="0003152B">
        <w:rPr>
          <w:rFonts w:ascii="Times New Roman" w:hAnsi="Times New Roman" w:cs="Times New Roman"/>
          <w:color w:val="000000"/>
          <w:kern w:val="0"/>
          <w:sz w:val="22"/>
        </w:rPr>
        <w:t xml:space="preserve"> a </w:t>
      </w:r>
      <w:proofErr w:type="spellStart"/>
      <w:r w:rsidR="00654EFB" w:rsidRPr="0003152B">
        <w:rPr>
          <w:rFonts w:ascii="Times New Roman" w:hAnsi="Times New Roman" w:cs="Times New Roman"/>
          <w:color w:val="000000"/>
          <w:kern w:val="0"/>
          <w:sz w:val="22"/>
        </w:rPr>
        <w:t>FACSCalibur</w:t>
      </w:r>
      <w:proofErr w:type="spellEnd"/>
      <w:r w:rsidR="00654EFB" w:rsidRPr="0003152B">
        <w:rPr>
          <w:rFonts w:ascii="Times New Roman" w:hAnsi="Times New Roman" w:cs="Times New Roman"/>
          <w:color w:val="000000"/>
          <w:kern w:val="0"/>
          <w:sz w:val="22"/>
        </w:rPr>
        <w:t xml:space="preserve"> flow cytometer (BD Biosciences)</w:t>
      </w:r>
      <w:r w:rsidR="00654EFB">
        <w:rPr>
          <w:rFonts w:ascii="Times New Roman" w:hAnsi="Times New Roman" w:cs="Times New Roman"/>
          <w:color w:val="000000"/>
          <w:kern w:val="0"/>
          <w:sz w:val="22"/>
        </w:rPr>
        <w:t xml:space="preserve"> and</w:t>
      </w:r>
      <w:r w:rsidR="003A2341" w:rsidRPr="00A02032">
        <w:rPr>
          <w:rFonts w:ascii="Times New Roman" w:hAnsi="Times New Roman" w:cs="Times New Roman"/>
          <w:color w:val="000000"/>
          <w:kern w:val="0"/>
          <w:sz w:val="22"/>
        </w:rPr>
        <w:t xml:space="preserve"> reported as the fraction </w:t>
      </w:r>
      <w:r w:rsidR="003A2341">
        <w:rPr>
          <w:rFonts w:ascii="Times New Roman" w:hAnsi="Times New Roman" w:cs="Times New Roman"/>
          <w:color w:val="000000"/>
          <w:kern w:val="0"/>
          <w:sz w:val="22"/>
        </w:rPr>
        <w:t xml:space="preserve">of </w:t>
      </w:r>
      <w:r w:rsidR="003A2341" w:rsidRPr="00A02032">
        <w:rPr>
          <w:rFonts w:ascii="Times New Roman" w:hAnsi="Times New Roman" w:cs="Times New Roman"/>
          <w:color w:val="000000"/>
          <w:kern w:val="0"/>
          <w:sz w:val="22"/>
        </w:rPr>
        <w:t xml:space="preserve">live </w:t>
      </w:r>
      <w:r w:rsidR="003A2341">
        <w:rPr>
          <w:rFonts w:ascii="Times New Roman" w:hAnsi="Times New Roman" w:cs="Times New Roman"/>
          <w:color w:val="000000"/>
          <w:kern w:val="0"/>
          <w:sz w:val="22"/>
        </w:rPr>
        <w:t>lymphocyte</w:t>
      </w:r>
      <w:r w:rsidR="003A2341" w:rsidRPr="00A02032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3A2341" w:rsidRPr="00061BBF">
        <w:rPr>
          <w:rFonts w:ascii="Times New Roman" w:hAnsi="Times New Roman" w:cs="Times New Roman"/>
          <w:kern w:val="0"/>
          <w:sz w:val="22"/>
        </w:rPr>
        <w:t xml:space="preserve">cells. </w:t>
      </w:r>
      <w:r w:rsidR="00E161FB" w:rsidRPr="000E7754">
        <w:rPr>
          <w:rFonts w:ascii="Times New Roman" w:hAnsi="Times New Roman" w:cs="Times New Roman"/>
          <w:kern w:val="0"/>
          <w:sz w:val="22"/>
        </w:rPr>
        <w:t xml:space="preserve">To calculate absolute values of cells, the numbers of lymphocytes on routine clinical blood counts or </w:t>
      </w:r>
      <w:r w:rsidR="00E161FB">
        <w:rPr>
          <w:rFonts w:ascii="Times New Roman" w:hAnsi="Times New Roman" w:cs="Times New Roman"/>
          <w:kern w:val="0"/>
          <w:sz w:val="22"/>
        </w:rPr>
        <w:t xml:space="preserve">FCM </w:t>
      </w:r>
      <w:r w:rsidR="00E161FB" w:rsidRPr="000E7754">
        <w:rPr>
          <w:rFonts w:ascii="Times New Roman" w:hAnsi="Times New Roman" w:cs="Times New Roman"/>
          <w:kern w:val="0"/>
          <w:sz w:val="22"/>
        </w:rPr>
        <w:t>from the same day were collected.</w:t>
      </w:r>
      <w:r w:rsidR="00E161FB">
        <w:rPr>
          <w:rFonts w:ascii="Times New Roman" w:hAnsi="Times New Roman" w:cs="Times New Roman"/>
          <w:kern w:val="0"/>
          <w:sz w:val="22"/>
        </w:rPr>
        <w:t xml:space="preserve"> </w:t>
      </w:r>
      <w:r w:rsidR="003A2341" w:rsidRPr="00061BBF">
        <w:rPr>
          <w:rFonts w:ascii="Times New Roman" w:hAnsi="Times New Roman" w:cs="Times New Roman"/>
          <w:sz w:val="22"/>
        </w:rPr>
        <w:t xml:space="preserve">The absolute number of CAR-T cells was defined as the number </w:t>
      </w:r>
      <w:r w:rsidR="00654EFB" w:rsidRPr="00061BBF">
        <w:rPr>
          <w:rFonts w:ascii="Times New Roman" w:hAnsi="Times New Roman" w:cs="Times New Roman"/>
          <w:sz w:val="22"/>
        </w:rPr>
        <w:t xml:space="preserve">per </w:t>
      </w:r>
      <w:r w:rsidR="00654EFB">
        <w:rPr>
          <w:rFonts w:ascii="Times New Roman" w:hAnsi="Times New Roman" w:cs="Times New Roman"/>
          <w:kern w:val="0"/>
          <w:sz w:val="22"/>
        </w:rPr>
        <w:t>microliter</w:t>
      </w:r>
      <w:r w:rsidR="003A2341" w:rsidRPr="00061BBF">
        <w:rPr>
          <w:rFonts w:ascii="Times New Roman" w:hAnsi="Times New Roman" w:cs="Times New Roman"/>
          <w:sz w:val="22"/>
        </w:rPr>
        <w:t xml:space="preserve">. </w:t>
      </w:r>
      <w:bookmarkStart w:id="7" w:name="_Hlk99795021"/>
      <w:r w:rsidR="003A4B46">
        <w:rPr>
          <w:rFonts w:ascii="Times New Roman" w:hAnsi="Times New Roman" w:cs="Times New Roman"/>
          <w:sz w:val="22"/>
          <w:shd w:val="clear" w:color="auto" w:fill="FFFFFF"/>
        </w:rPr>
        <w:t>T</w:t>
      </w:r>
      <w:r w:rsidR="003A4B46" w:rsidRPr="00C538E1">
        <w:rPr>
          <w:rFonts w:ascii="Times New Roman" w:hAnsi="Times New Roman" w:cs="Times New Roman"/>
          <w:sz w:val="22"/>
          <w:shd w:val="clear" w:color="auto" w:fill="FFFFFF"/>
        </w:rPr>
        <w:t>he cut-off frequency for CAR</w:t>
      </w:r>
      <w:r w:rsidR="003A4B46">
        <w:rPr>
          <w:rFonts w:ascii="Times New Roman" w:hAnsi="Times New Roman" w:cs="Times New Roman"/>
          <w:sz w:val="22"/>
          <w:shd w:val="clear" w:color="auto" w:fill="FFFFFF"/>
        </w:rPr>
        <w:t>-</w:t>
      </w:r>
      <w:r w:rsidR="003A4B46" w:rsidRPr="00C538E1">
        <w:rPr>
          <w:rFonts w:ascii="Times New Roman" w:hAnsi="Times New Roman" w:cs="Times New Roman"/>
          <w:sz w:val="22"/>
          <w:shd w:val="clear" w:color="auto" w:fill="FFFFFF"/>
        </w:rPr>
        <w:t>T cell</w:t>
      </w:r>
      <w:r w:rsidR="003A4B46">
        <w:rPr>
          <w:rFonts w:ascii="Times New Roman" w:hAnsi="Times New Roman" w:cs="Times New Roman"/>
          <w:sz w:val="22"/>
          <w:shd w:val="clear" w:color="auto" w:fill="FFFFFF"/>
        </w:rPr>
        <w:t xml:space="preserve"> was </w:t>
      </w:r>
      <w:r w:rsidR="003A4B46" w:rsidRPr="00654EFB">
        <w:rPr>
          <w:rFonts w:ascii="Times New Roman" w:hAnsi="Times New Roman" w:cs="Times New Roman"/>
          <w:sz w:val="22"/>
          <w:shd w:val="clear" w:color="auto" w:fill="FFFFFF"/>
        </w:rPr>
        <w:t>0.1%</w:t>
      </w:r>
      <w:r w:rsidR="003A4B46" w:rsidRPr="004414FE">
        <w:rPr>
          <w:rFonts w:ascii="Times New Roman" w:hAnsi="Times New Roman" w:cs="Times New Roman"/>
          <w:sz w:val="22"/>
          <w:shd w:val="clear" w:color="auto" w:fill="FFFFFF"/>
        </w:rPr>
        <w:t xml:space="preserve"> </w:t>
      </w:r>
      <w:r w:rsidR="003A4B46">
        <w:rPr>
          <w:rFonts w:ascii="Times New Roman" w:hAnsi="Times New Roman" w:cs="Times New Roman"/>
          <w:sz w:val="22"/>
          <w:shd w:val="clear" w:color="auto" w:fill="FFFFFF"/>
        </w:rPr>
        <w:t>in our study.</w:t>
      </w:r>
      <w:bookmarkEnd w:id="7"/>
    </w:p>
    <w:p w14:paraId="3E4D6D08" w14:textId="77777777" w:rsidR="00B109CC" w:rsidRPr="00DC2042" w:rsidRDefault="00B109CC" w:rsidP="00B109CC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color w:val="000000"/>
          <w:kern w:val="0"/>
          <w:sz w:val="22"/>
        </w:rPr>
      </w:pPr>
      <w:r w:rsidRPr="00DC2042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Anti-epileptic prophylaxis </w:t>
      </w:r>
    </w:p>
    <w:p w14:paraId="398800B4" w14:textId="6BACD449" w:rsidR="00B109CC" w:rsidRPr="00214120" w:rsidRDefault="00B81926" w:rsidP="00400C7B">
      <w:pPr>
        <w:autoSpaceDE w:val="0"/>
        <w:autoSpaceDN w:val="0"/>
        <w:adjustRightInd w:val="0"/>
        <w:spacing w:line="480" w:lineRule="auto"/>
        <w:ind w:firstLine="420"/>
      </w:pPr>
      <w:bookmarkStart w:id="8" w:name="_Hlk101956919"/>
      <w:bookmarkStart w:id="9" w:name="_Hlk99811643"/>
      <w:r w:rsidRPr="00214120">
        <w:rPr>
          <w:rFonts w:ascii="Times New Roman" w:hAnsi="Times New Roman" w:cs="Times New Roman"/>
          <w:kern w:val="0"/>
          <w:sz w:val="22"/>
        </w:rPr>
        <w:t xml:space="preserve">Levetiracetam </w:t>
      </w:r>
      <w:bookmarkStart w:id="10" w:name="_Hlk104117049"/>
      <w:r w:rsidRPr="00214120">
        <w:rPr>
          <w:rFonts w:ascii="Times New Roman" w:hAnsi="Times New Roman" w:cs="Times New Roman"/>
          <w:kern w:val="0"/>
          <w:sz w:val="22"/>
        </w:rPr>
        <w:t>(</w:t>
      </w:r>
      <w:r w:rsidR="00214120" w:rsidRPr="00214120">
        <w:rPr>
          <w:rFonts w:ascii="Times New Roman" w:hAnsi="Times New Roman" w:cs="Times New Roman"/>
          <w:kern w:val="0"/>
          <w:sz w:val="22"/>
        </w:rPr>
        <w:t xml:space="preserve">initial dose </w:t>
      </w:r>
      <w:r w:rsidR="00F21355">
        <w:rPr>
          <w:rFonts w:ascii="Times New Roman" w:hAnsi="Times New Roman" w:cs="Times New Roman"/>
          <w:kern w:val="0"/>
          <w:sz w:val="22"/>
        </w:rPr>
        <w:t xml:space="preserve">at </w:t>
      </w:r>
      <w:r w:rsidRPr="00214120">
        <w:rPr>
          <w:rFonts w:ascii="Times New Roman" w:hAnsi="Times New Roman" w:cs="Times New Roman"/>
          <w:kern w:val="0"/>
          <w:sz w:val="22"/>
        </w:rPr>
        <w:t xml:space="preserve">10 mg/kg, max dose 30 mg/kg, max 1500 mg, twice daily) </w:t>
      </w:r>
      <w:bookmarkEnd w:id="10"/>
      <w:r w:rsidRPr="00214120">
        <w:rPr>
          <w:rFonts w:ascii="Times New Roman" w:hAnsi="Times New Roman" w:cs="Times New Roman"/>
          <w:kern w:val="0"/>
          <w:sz w:val="22"/>
        </w:rPr>
        <w:lastRenderedPageBreak/>
        <w:t>was given as anti-epileptic prophylaxis</w:t>
      </w:r>
      <w:bookmarkEnd w:id="8"/>
      <w:r w:rsidRPr="00214120">
        <w:rPr>
          <w:rFonts w:ascii="Times New Roman" w:hAnsi="Times New Roman" w:cs="Times New Roman"/>
          <w:kern w:val="0"/>
          <w:sz w:val="22"/>
        </w:rPr>
        <w:t xml:space="preserve"> to patients with a history of seizure from the day of CAR-T infusion until 1 month after infusion. Seizure prophylaxis with levetiracetam was initiated when patients developed </w:t>
      </w:r>
      <w:r w:rsidR="00214120" w:rsidRPr="00214120">
        <w:rPr>
          <w:rFonts w:ascii="Times New Roman" w:hAnsi="Times New Roman" w:cs="Times New Roman"/>
          <w:kern w:val="0"/>
          <w:sz w:val="22"/>
        </w:rPr>
        <w:t xml:space="preserve">severe </w:t>
      </w:r>
      <w:r w:rsidR="00214120" w:rsidRPr="00214120">
        <w:rPr>
          <w:rFonts w:ascii="Times New Roman" w:hAnsi="Times New Roman" w:cs="Times New Roman"/>
          <w:kern w:val="0"/>
          <w:sz w:val="22"/>
          <w:szCs w:val="24"/>
        </w:rPr>
        <w:t>cytokine release syndrome</w:t>
      </w:r>
      <w:r w:rsidR="00214120" w:rsidRPr="00214120">
        <w:rPr>
          <w:rFonts w:ascii="Times New Roman" w:hAnsi="Times New Roman" w:cs="Times New Roman"/>
          <w:kern w:val="0"/>
          <w:sz w:val="22"/>
        </w:rPr>
        <w:t xml:space="preserve"> (CRS) </w:t>
      </w:r>
      <w:r w:rsidRPr="00214120">
        <w:rPr>
          <w:rFonts w:ascii="Times New Roman" w:hAnsi="Times New Roman" w:cs="Times New Roman"/>
          <w:kern w:val="0"/>
          <w:sz w:val="22"/>
        </w:rPr>
        <w:t>or new neurologic symptoms.</w:t>
      </w:r>
      <w:bookmarkStart w:id="11" w:name="_Hlk101956745"/>
      <w:r w:rsidR="00214120" w:rsidRPr="00214120">
        <w:rPr>
          <w:rFonts w:ascii="Times New Roman" w:hAnsi="Times New Roman" w:cs="Times New Roman"/>
          <w:kern w:val="0"/>
          <w:sz w:val="22"/>
        </w:rPr>
        <w:t xml:space="preserve"> Anti-epileptic prophylaxis is not routinely recommended in patients with CNS disease except patients with a history of seizure. P</w:t>
      </w:r>
      <w:r w:rsidR="00214120" w:rsidRPr="00214120">
        <w:rPr>
          <w:rFonts w:ascii="Times New Roman" w:hAnsi="Times New Roman" w:cs="Times New Roman" w:hint="eastAsia"/>
          <w:kern w:val="0"/>
          <w:sz w:val="22"/>
        </w:rPr>
        <w:t>atients already on anti-epileptics continued their home regimen</w:t>
      </w:r>
      <w:r w:rsidR="00214120" w:rsidRPr="00214120">
        <w:rPr>
          <w:rFonts w:ascii="Times New Roman" w:hAnsi="Times New Roman" w:cs="Times New Roman"/>
          <w:kern w:val="0"/>
          <w:sz w:val="22"/>
        </w:rPr>
        <w:t xml:space="preserve"> during CAR-T therapy</w:t>
      </w:r>
      <w:bookmarkEnd w:id="11"/>
      <w:r w:rsidR="00214120" w:rsidRPr="00214120">
        <w:rPr>
          <w:rFonts w:ascii="Times New Roman" w:hAnsi="Times New Roman" w:cs="Times New Roman"/>
          <w:kern w:val="0"/>
          <w:sz w:val="22"/>
        </w:rPr>
        <w:t xml:space="preserve">. </w:t>
      </w:r>
      <w:r w:rsidRPr="00214120">
        <w:rPr>
          <w:rFonts w:ascii="Times New Roman" w:hAnsi="Times New Roman" w:cs="Times New Roman"/>
          <w:kern w:val="0"/>
          <w:sz w:val="22"/>
        </w:rPr>
        <w:t xml:space="preserve"> </w:t>
      </w:r>
      <w:bookmarkEnd w:id="9"/>
    </w:p>
    <w:p w14:paraId="40176F8E" w14:textId="1F6976EC" w:rsidR="00411AB6" w:rsidRDefault="00BD6C14" w:rsidP="00CF429F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b/>
          <w:bCs/>
          <w:sz w:val="22"/>
        </w:rPr>
      </w:pPr>
      <w:r w:rsidRPr="00411AB6">
        <w:rPr>
          <w:rFonts w:ascii="Times New Roman" w:hAnsi="Times New Roman" w:cs="Times New Roman"/>
          <w:b/>
          <w:bCs/>
          <w:sz w:val="22"/>
        </w:rPr>
        <w:t xml:space="preserve">Management of </w:t>
      </w:r>
      <w:r w:rsidR="00411AB6">
        <w:rPr>
          <w:rFonts w:ascii="Times New Roman" w:hAnsi="Times New Roman" w:cs="Times New Roman"/>
          <w:b/>
          <w:bCs/>
          <w:sz w:val="22"/>
        </w:rPr>
        <w:t xml:space="preserve">CRS and </w:t>
      </w:r>
      <w:r w:rsidR="00CE6EC1" w:rsidRPr="00CE6EC1">
        <w:rPr>
          <w:rFonts w:ascii="Times New Roman" w:hAnsi="Times New Roman" w:cs="Times New Roman"/>
          <w:b/>
          <w:bCs/>
          <w:sz w:val="22"/>
        </w:rPr>
        <w:t>neurologic toxicit</w:t>
      </w:r>
      <w:r w:rsidR="00CE6EC1" w:rsidRPr="00CE6EC1">
        <w:rPr>
          <w:rFonts w:ascii="Times New Roman" w:hAnsi="Times New Roman" w:cs="Times New Roman" w:hint="eastAsia"/>
          <w:b/>
          <w:bCs/>
          <w:sz w:val="22"/>
        </w:rPr>
        <w:t>y</w:t>
      </w:r>
    </w:p>
    <w:p w14:paraId="5B948680" w14:textId="285CAF98" w:rsidR="0032151A" w:rsidRDefault="003F0386" w:rsidP="00932AFF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sz w:val="22"/>
        </w:rPr>
      </w:pPr>
      <w:bookmarkStart w:id="12" w:name="_Hlk100318307"/>
      <w:r w:rsidRPr="00C4349A">
        <w:rPr>
          <w:rFonts w:ascii="Times New Roman" w:hAnsi="Times New Roman" w:cs="Times New Roman"/>
          <w:color w:val="000000"/>
          <w:kern w:val="0"/>
          <w:sz w:val="22"/>
        </w:rPr>
        <w:t xml:space="preserve">CRS and </w:t>
      </w:r>
      <w:r w:rsidRPr="00A665E4">
        <w:rPr>
          <w:rFonts w:ascii="Times New Roman" w:hAnsi="Times New Roman" w:cs="Times New Roman"/>
          <w:color w:val="000000"/>
          <w:kern w:val="0"/>
          <w:sz w:val="22"/>
        </w:rPr>
        <w:t>neurologic toxicity</w:t>
      </w:r>
      <w:r>
        <w:rPr>
          <w:rFonts w:ascii="AdvOT5fa4e291" w:hAnsi="AdvOT5fa4e291" w:cs="AdvOT5fa4e291"/>
          <w:color w:val="0081AC"/>
          <w:kern w:val="0"/>
          <w:sz w:val="13"/>
          <w:szCs w:val="13"/>
        </w:rPr>
        <w:t xml:space="preserve"> </w:t>
      </w:r>
      <w:r w:rsidRPr="00C4349A">
        <w:rPr>
          <w:rFonts w:ascii="Times New Roman" w:hAnsi="Times New Roman" w:cs="Times New Roman"/>
          <w:color w:val="000000"/>
          <w:kern w:val="0"/>
          <w:sz w:val="22"/>
        </w:rPr>
        <w:t>were graded according to the American Society of Transplantation and Cellular Therapy (ASTCT) consensus guidelines</w:t>
      </w:r>
      <w:r w:rsidR="00D03FE9">
        <w:rPr>
          <w:rFonts w:ascii="Times New Roman" w:hAnsi="Times New Roman" w:cs="Times New Roman"/>
          <w:color w:val="000000"/>
          <w:kern w:val="0"/>
          <w:sz w:val="22"/>
        </w:rPr>
        <w:t xml:space="preserve"> (</w:t>
      </w:r>
      <w:r w:rsidR="00D03FE9" w:rsidRPr="00112EA9">
        <w:rPr>
          <w:rFonts w:ascii="Times New Roman" w:hAnsi="Times New Roman" w:cs="Times New Roman" w:hint="eastAsia"/>
          <w:sz w:val="22"/>
        </w:rPr>
        <w:t>Su</w:t>
      </w:r>
      <w:r w:rsidR="00D03FE9" w:rsidRPr="00112EA9">
        <w:rPr>
          <w:rFonts w:ascii="Times New Roman" w:hAnsi="Times New Roman" w:cs="Times New Roman"/>
          <w:sz w:val="22"/>
        </w:rPr>
        <w:t>pplemental</w:t>
      </w:r>
      <w:r w:rsidR="00D03FE9" w:rsidRPr="00932AFF">
        <w:rPr>
          <w:rFonts w:ascii="Times New Roman" w:hAnsi="Times New Roman" w:cs="Times New Roman"/>
          <w:kern w:val="0"/>
          <w:sz w:val="22"/>
        </w:rPr>
        <w:t xml:space="preserve"> Table </w:t>
      </w:r>
      <w:r w:rsidR="00944E79">
        <w:rPr>
          <w:rFonts w:ascii="Times New Roman" w:hAnsi="Times New Roman" w:cs="Times New Roman"/>
          <w:kern w:val="0"/>
          <w:sz w:val="22"/>
        </w:rPr>
        <w:t>1</w:t>
      </w:r>
      <w:r w:rsidR="00D03FE9">
        <w:rPr>
          <w:rFonts w:ascii="Times New Roman" w:hAnsi="Times New Roman" w:cs="Times New Roman"/>
          <w:kern w:val="0"/>
          <w:sz w:val="22"/>
        </w:rPr>
        <w:t xml:space="preserve">) </w:t>
      </w:r>
      <w:r w:rsidR="00D03FE9" w:rsidRPr="00D03FE9">
        <w:rPr>
          <w:rFonts w:ascii="Times New Roman" w:hAnsi="Times New Roman" w:cs="Times New Roman"/>
          <w:kern w:val="0"/>
          <w:sz w:val="22"/>
          <w:vertAlign w:val="superscript"/>
        </w:rPr>
        <w:t>1</w:t>
      </w:r>
      <w:r w:rsidRPr="00C4349A">
        <w:rPr>
          <w:rFonts w:ascii="Times New Roman" w:hAnsi="Times New Roman" w:cs="Times New Roman"/>
          <w:color w:val="000000"/>
          <w:kern w:val="0"/>
          <w:sz w:val="22"/>
        </w:rPr>
        <w:t>.</w:t>
      </w:r>
      <w:bookmarkEnd w:id="12"/>
      <w:r w:rsidR="007D4EB1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D14A56" w:rsidRPr="008162E2">
        <w:rPr>
          <w:rFonts w:ascii="Times New Roman" w:hAnsi="Times New Roman" w:cs="Times New Roman"/>
          <w:color w:val="000000"/>
          <w:kern w:val="0"/>
          <w:sz w:val="22"/>
        </w:rPr>
        <w:t>M</w:t>
      </w:r>
      <w:r w:rsidR="008C66FF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anagement of </w:t>
      </w:r>
      <w:r w:rsidR="005D5C54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CRS </w:t>
      </w:r>
      <w:r w:rsidR="00D14A56" w:rsidRPr="008162E2">
        <w:rPr>
          <w:rFonts w:ascii="Times New Roman" w:hAnsi="Times New Roman" w:cs="Times New Roman"/>
          <w:color w:val="000000"/>
          <w:kern w:val="0"/>
          <w:sz w:val="22"/>
        </w:rPr>
        <w:t>was perfor</w:t>
      </w:r>
      <w:r w:rsidR="00D14A56" w:rsidRPr="00120312">
        <w:rPr>
          <w:rFonts w:ascii="Times New Roman" w:hAnsi="Times New Roman" w:cs="Times New Roman"/>
          <w:kern w:val="0"/>
          <w:sz w:val="22"/>
        </w:rPr>
        <w:t xml:space="preserve">med </w:t>
      </w:r>
      <w:bookmarkStart w:id="13" w:name="_Hlk103687844"/>
      <w:r w:rsidR="00BA3D28" w:rsidRPr="00120312">
        <w:rPr>
          <w:rFonts w:ascii="Times New Roman" w:hAnsi="Times New Roman" w:cs="Times New Roman"/>
          <w:kern w:val="0"/>
          <w:sz w:val="22"/>
        </w:rPr>
        <w:t xml:space="preserve">based on </w:t>
      </w:r>
      <w:proofErr w:type="spellStart"/>
      <w:r w:rsidR="00BA3D28" w:rsidRPr="00120312">
        <w:rPr>
          <w:rFonts w:ascii="Times New Roman" w:hAnsi="Times New Roman" w:cs="Times New Roman"/>
          <w:kern w:val="0"/>
          <w:sz w:val="22"/>
        </w:rPr>
        <w:t>Neelapu</w:t>
      </w:r>
      <w:proofErr w:type="spellEnd"/>
      <w:r w:rsidR="00BA3D28" w:rsidRPr="00120312">
        <w:rPr>
          <w:rFonts w:ascii="Times New Roman" w:hAnsi="Times New Roman" w:cs="Times New Roman"/>
          <w:kern w:val="0"/>
          <w:sz w:val="22"/>
        </w:rPr>
        <w:t xml:space="preserve"> et al.,</w:t>
      </w:r>
      <w:r w:rsidR="00BA3D28" w:rsidRPr="00120312">
        <w:rPr>
          <w:rFonts w:ascii="Times New Roman" w:hAnsi="Times New Roman" w:cs="Times New Roman"/>
          <w:kern w:val="0"/>
          <w:sz w:val="22"/>
          <w:vertAlign w:val="superscript"/>
        </w:rPr>
        <w:t>2</w:t>
      </w:r>
      <w:r w:rsidR="00BA3D28" w:rsidRPr="00120312">
        <w:rPr>
          <w:rFonts w:ascii="Times New Roman" w:hAnsi="Times New Roman" w:cs="Times New Roman"/>
          <w:kern w:val="0"/>
          <w:sz w:val="22"/>
        </w:rPr>
        <w:t xml:space="preserve"> with some adaptations. </w:t>
      </w:r>
      <w:bookmarkStart w:id="14" w:name="_Hlk102312197"/>
      <w:bookmarkEnd w:id="13"/>
      <w:r w:rsidR="00112EA9" w:rsidRPr="00112EA9">
        <w:rPr>
          <w:rFonts w:ascii="Times New Roman" w:hAnsi="Times New Roman" w:cs="Times New Roman"/>
          <w:sz w:val="22"/>
        </w:rPr>
        <w:t>(</w:t>
      </w:r>
      <w:r w:rsidR="00112EA9" w:rsidRPr="00112EA9">
        <w:rPr>
          <w:rFonts w:ascii="Times New Roman" w:hAnsi="Times New Roman" w:cs="Times New Roman" w:hint="eastAsia"/>
          <w:sz w:val="22"/>
        </w:rPr>
        <w:t>Su</w:t>
      </w:r>
      <w:r w:rsidR="00112EA9" w:rsidRPr="00112EA9">
        <w:rPr>
          <w:rFonts w:ascii="Times New Roman" w:hAnsi="Times New Roman" w:cs="Times New Roman"/>
          <w:sz w:val="22"/>
        </w:rPr>
        <w:t>pplemental</w:t>
      </w:r>
      <w:r w:rsidR="00112EA9" w:rsidRPr="00112EA9">
        <w:rPr>
          <w:rFonts w:ascii="Times New Roman" w:hAnsi="Times New Roman" w:cs="Times New Roman" w:hint="eastAsia"/>
          <w:color w:val="000000"/>
          <w:kern w:val="0"/>
          <w:sz w:val="22"/>
        </w:rPr>
        <w:t xml:space="preserve"> Table</w:t>
      </w:r>
      <w:r w:rsidR="00112EA9" w:rsidRPr="00112EA9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944E79">
        <w:rPr>
          <w:rFonts w:ascii="Times New Roman" w:hAnsi="Times New Roman" w:cs="Times New Roman"/>
          <w:color w:val="000000"/>
          <w:kern w:val="0"/>
          <w:sz w:val="22"/>
        </w:rPr>
        <w:t>2</w:t>
      </w:r>
      <w:r w:rsidR="00112EA9">
        <w:rPr>
          <w:rFonts w:ascii="Times New Roman" w:hAnsi="Times New Roman" w:cs="Times New Roman"/>
          <w:color w:val="000000"/>
          <w:kern w:val="0"/>
          <w:sz w:val="22"/>
        </w:rPr>
        <w:t>)</w:t>
      </w:r>
      <w:bookmarkEnd w:id="14"/>
      <w:r w:rsidR="00D14A56" w:rsidRPr="00112EA9">
        <w:rPr>
          <w:rFonts w:ascii="Times New Roman" w:hAnsi="Times New Roman" w:cs="Times New Roman"/>
          <w:kern w:val="0"/>
          <w:sz w:val="22"/>
        </w:rPr>
        <w:t>.</w:t>
      </w:r>
      <w:r w:rsidR="00D14A56" w:rsidRPr="00400C7B">
        <w:rPr>
          <w:rFonts w:ascii="Times New Roman" w:hAnsi="Times New Roman" w:cs="Times New Roman"/>
          <w:kern w:val="0"/>
          <w:sz w:val="22"/>
        </w:rPr>
        <w:t xml:space="preserve"> </w:t>
      </w:r>
      <w:r w:rsidR="00320868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Tocilizumab 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(a monoclonal antibody against IL-6 receptor) </w:t>
      </w:r>
      <w:r w:rsidR="00320868" w:rsidRPr="008162E2">
        <w:rPr>
          <w:rFonts w:ascii="Times New Roman" w:hAnsi="Times New Roman" w:cs="Times New Roman"/>
          <w:color w:val="000000"/>
          <w:kern w:val="0"/>
          <w:sz w:val="22"/>
        </w:rPr>
        <w:t>was given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8162E2">
        <w:rPr>
          <w:rFonts w:ascii="Times New Roman" w:hAnsi="Times New Roman" w:cs="Times New Roman"/>
          <w:color w:val="000000"/>
          <w:kern w:val="0"/>
          <w:sz w:val="22"/>
        </w:rPr>
        <w:t xml:space="preserve">at </w:t>
      </w:r>
      <w:r w:rsidR="00E1562A">
        <w:rPr>
          <w:rFonts w:ascii="Times New Roman" w:hAnsi="Times New Roman" w:cs="Times New Roman"/>
          <w:color w:val="000000"/>
          <w:kern w:val="0"/>
          <w:sz w:val="22"/>
        </w:rPr>
        <w:t>8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 mg/kg (weight </w:t>
      </w:r>
      <w:r w:rsidR="00E1562A" w:rsidRPr="00E1562A">
        <w:rPr>
          <w:rFonts w:ascii="Times New Roman" w:hAnsi="Times New Roman" w:cs="Times New Roman"/>
          <w:kern w:val="0"/>
          <w:sz w:val="22"/>
        </w:rPr>
        <w:t>less</w:t>
      </w:r>
      <w:r w:rsidR="008162E2" w:rsidRPr="00E1562A">
        <w:rPr>
          <w:rFonts w:ascii="Times New Roman" w:hAnsi="Times New Roman" w:cs="Times New Roman"/>
          <w:kern w:val="0"/>
          <w:sz w:val="22"/>
        </w:rPr>
        <w:t xml:space="preserve"> 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than 30kg, </w:t>
      </w:r>
      <w:r w:rsidR="00E1562A">
        <w:rPr>
          <w:rFonts w:ascii="Times New Roman" w:hAnsi="Times New Roman" w:cs="Times New Roman"/>
          <w:color w:val="000000"/>
          <w:kern w:val="0"/>
          <w:sz w:val="22"/>
        </w:rPr>
        <w:t>12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>mg/kg, max 800mg)</w:t>
      </w:r>
      <w:r w:rsidR="002F6CDC">
        <w:rPr>
          <w:rFonts w:ascii="Times New Roman" w:hAnsi="Times New Roman" w:cs="Times New Roman" w:hint="eastAsia"/>
          <w:color w:val="000000"/>
          <w:kern w:val="0"/>
          <w:sz w:val="22"/>
        </w:rPr>
        <w:t>.</w:t>
      </w:r>
      <w:r w:rsidR="00320868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Tocilizumab </w:t>
      </w:r>
      <w:r w:rsidR="002F6CDC">
        <w:rPr>
          <w:rFonts w:ascii="Times New Roman" w:hAnsi="Times New Roman" w:cs="Times New Roman"/>
          <w:color w:val="000000"/>
          <w:kern w:val="0"/>
          <w:sz w:val="22"/>
        </w:rPr>
        <w:t>was</w:t>
      </w:r>
      <w:r w:rsidR="008162E2"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 administered no more than four times during one episode of CRS.</w:t>
      </w:r>
      <w:r w:rsidR="008F04AC">
        <w:t xml:space="preserve"> </w:t>
      </w:r>
      <w:proofErr w:type="spellStart"/>
      <w:r w:rsidR="00801398" w:rsidRPr="002B33FE">
        <w:rPr>
          <w:rFonts w:ascii="Times New Roman" w:hAnsi="Times New Roman" w:cs="Times New Roman"/>
          <w:color w:val="000000"/>
          <w:kern w:val="0"/>
          <w:sz w:val="22"/>
        </w:rPr>
        <w:t>Siltuximab</w:t>
      </w:r>
      <w:proofErr w:type="spellEnd"/>
      <w:r w:rsidR="00801398" w:rsidRPr="002B33FE">
        <w:rPr>
          <w:rFonts w:ascii="Times New Roman" w:hAnsi="Times New Roman" w:cs="Times New Roman"/>
          <w:color w:val="000000"/>
          <w:kern w:val="0"/>
          <w:sz w:val="22"/>
        </w:rPr>
        <w:t xml:space="preserve"> (monoclonal antibody against IL-6) </w:t>
      </w:r>
      <w:r w:rsidR="002F6CDC">
        <w:rPr>
          <w:rFonts w:ascii="Times New Roman" w:hAnsi="Times New Roman" w:cs="Times New Roman"/>
          <w:color w:val="000000"/>
          <w:kern w:val="0"/>
          <w:sz w:val="22"/>
        </w:rPr>
        <w:t>is</w:t>
      </w:r>
      <w:r w:rsidR="00801398" w:rsidRPr="002B33FE">
        <w:rPr>
          <w:rFonts w:ascii="Times New Roman" w:hAnsi="Times New Roman" w:cs="Times New Roman"/>
          <w:color w:val="000000"/>
          <w:kern w:val="0"/>
          <w:sz w:val="22"/>
        </w:rPr>
        <w:t xml:space="preserve"> not available as a second-line treatment in this study.</w:t>
      </w:r>
      <w:r w:rsidR="00BC2D12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1B1AF3" w:rsidRPr="00885185">
        <w:rPr>
          <w:rFonts w:ascii="Times New Roman" w:hAnsi="Times New Roman" w:cs="Times New Roman"/>
          <w:sz w:val="22"/>
        </w:rPr>
        <w:t xml:space="preserve">Other symptomatic measures were conducted meantime, such as non-steroidal anti-inflammatory drugs (NSAIDs) for fever and myalgia, vasopressor </w:t>
      </w:r>
      <w:r w:rsidR="005344BF" w:rsidRPr="00885185">
        <w:rPr>
          <w:rFonts w:ascii="Times New Roman" w:hAnsi="Times New Roman" w:cs="Times New Roman"/>
          <w:sz w:val="22"/>
        </w:rPr>
        <w:t xml:space="preserve">for vascular leak syndrome </w:t>
      </w:r>
      <w:r w:rsidR="00885185" w:rsidRPr="00885185">
        <w:rPr>
          <w:rFonts w:ascii="Times New Roman" w:hAnsi="Times New Roman" w:cs="Times New Roman"/>
          <w:sz w:val="22"/>
        </w:rPr>
        <w:t>or hypotension</w:t>
      </w:r>
      <w:r w:rsidR="005344BF" w:rsidRPr="00885185">
        <w:rPr>
          <w:rFonts w:ascii="Times New Roman" w:hAnsi="Times New Roman" w:cs="Times New Roman"/>
          <w:sz w:val="22"/>
        </w:rPr>
        <w:t xml:space="preserve">, </w:t>
      </w:r>
      <w:r w:rsidR="00885185" w:rsidRPr="00885185">
        <w:rPr>
          <w:rFonts w:ascii="Times New Roman" w:hAnsi="Times New Roman" w:cs="Times New Roman"/>
          <w:sz w:val="22"/>
        </w:rPr>
        <w:t xml:space="preserve">nasal cannula </w:t>
      </w:r>
      <w:r w:rsidR="00885185">
        <w:rPr>
          <w:rFonts w:ascii="Times New Roman" w:hAnsi="Times New Roman" w:cs="Times New Roman"/>
          <w:sz w:val="22"/>
        </w:rPr>
        <w:t xml:space="preserve">or </w:t>
      </w:r>
      <w:r w:rsidR="00885185" w:rsidRPr="00885185">
        <w:rPr>
          <w:rFonts w:ascii="Times New Roman" w:hAnsi="Times New Roman" w:cs="Times New Roman"/>
          <w:sz w:val="22"/>
        </w:rPr>
        <w:t>fa</w:t>
      </w:r>
      <w:r w:rsidR="00885185" w:rsidRPr="00885185">
        <w:rPr>
          <w:rFonts w:ascii="Times New Roman" w:hAnsi="Times New Roman" w:cs="Times New Roman" w:hint="eastAsia"/>
          <w:sz w:val="22"/>
        </w:rPr>
        <w:t>cemask</w:t>
      </w:r>
      <w:r w:rsidR="00885185" w:rsidRPr="00885185">
        <w:rPr>
          <w:rFonts w:ascii="Times New Roman" w:hAnsi="Times New Roman" w:cs="Times New Roman"/>
          <w:sz w:val="22"/>
        </w:rPr>
        <w:t xml:space="preserve"> </w:t>
      </w:r>
      <w:r w:rsidR="00885185">
        <w:rPr>
          <w:rFonts w:ascii="Times New Roman" w:hAnsi="Times New Roman" w:cs="Times New Roman"/>
          <w:sz w:val="22"/>
        </w:rPr>
        <w:t>or</w:t>
      </w:r>
      <w:r w:rsidR="00885185" w:rsidRPr="00885185">
        <w:rPr>
          <w:rFonts w:ascii="Times New Roman" w:hAnsi="Times New Roman" w:cs="Times New Roman"/>
          <w:sz w:val="22"/>
        </w:rPr>
        <w:t xml:space="preserve"> CPAP</w:t>
      </w:r>
      <w:r w:rsidR="00885185">
        <w:rPr>
          <w:rFonts w:ascii="Times New Roman" w:hAnsi="Times New Roman" w:cs="Times New Roman"/>
          <w:sz w:val="22"/>
        </w:rPr>
        <w:t xml:space="preserve"> or </w:t>
      </w:r>
      <w:r w:rsidR="00885185" w:rsidRPr="00885185">
        <w:rPr>
          <w:rFonts w:ascii="Times New Roman" w:hAnsi="Times New Roman" w:cs="Times New Roman"/>
          <w:sz w:val="22"/>
        </w:rPr>
        <w:t xml:space="preserve">mechanical ventilation for hypoxia. </w:t>
      </w:r>
    </w:p>
    <w:p w14:paraId="69152938" w14:textId="17653803" w:rsidR="001C4D33" w:rsidRDefault="00690AC3" w:rsidP="00563A5A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color w:val="000000"/>
          <w:kern w:val="0"/>
          <w:sz w:val="22"/>
        </w:rPr>
      </w:pPr>
      <w:bookmarkStart w:id="15" w:name="_Hlk99965751"/>
      <w:r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Management of </w:t>
      </w:r>
      <w:r w:rsidR="001F0A69" w:rsidRPr="006B1816">
        <w:rPr>
          <w:rFonts w:ascii="Times New Roman" w:hAnsi="Times New Roman" w:cs="Times New Roman"/>
          <w:kern w:val="0"/>
          <w:sz w:val="22"/>
        </w:rPr>
        <w:t>immune effector cell-associated neurotoxicity syndrome</w:t>
      </w:r>
      <w:r w:rsidR="001F0A69">
        <w:rPr>
          <w:rFonts w:ascii="Times New Roman" w:hAnsi="Times New Roman" w:cs="Times New Roman"/>
          <w:color w:val="000000"/>
          <w:kern w:val="0"/>
          <w:sz w:val="22"/>
        </w:rPr>
        <w:t xml:space="preserve"> (</w:t>
      </w:r>
      <w:r>
        <w:rPr>
          <w:rFonts w:ascii="Times New Roman" w:hAnsi="Times New Roman" w:cs="Times New Roman"/>
          <w:color w:val="000000"/>
          <w:kern w:val="0"/>
          <w:sz w:val="22"/>
        </w:rPr>
        <w:t>ICANS</w:t>
      </w:r>
      <w:r w:rsidR="001F0A69">
        <w:rPr>
          <w:rFonts w:ascii="Times New Roman" w:hAnsi="Times New Roman" w:cs="Times New Roman"/>
          <w:color w:val="000000"/>
          <w:kern w:val="0"/>
          <w:sz w:val="22"/>
        </w:rPr>
        <w:t>)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8162E2">
        <w:rPr>
          <w:rFonts w:ascii="Times New Roman" w:hAnsi="Times New Roman" w:cs="Times New Roman"/>
          <w:color w:val="000000"/>
          <w:kern w:val="0"/>
          <w:sz w:val="22"/>
        </w:rPr>
        <w:t xml:space="preserve">was performed </w:t>
      </w:r>
      <w:r w:rsidR="00CE57B7" w:rsidRPr="00CE57B7">
        <w:rPr>
          <w:rFonts w:ascii="Times New Roman" w:hAnsi="Times New Roman" w:cs="Times New Roman"/>
          <w:color w:val="000000"/>
          <w:kern w:val="0"/>
          <w:sz w:val="22"/>
        </w:rPr>
        <w:t>adapted</w:t>
      </w:r>
      <w:r w:rsidR="00CE57B7">
        <w:rPr>
          <w:rFonts w:ascii="Times New Roman" w:hAnsi="Times New Roman" w:cs="Times New Roman"/>
          <w:color w:val="000000"/>
          <w:kern w:val="0"/>
          <w:sz w:val="22"/>
        </w:rPr>
        <w:t xml:space="preserve"> from</w:t>
      </w:r>
      <w:r w:rsidRPr="00932AFF">
        <w:rPr>
          <w:rFonts w:ascii="Times New Roman" w:hAnsi="Times New Roman" w:cs="Times New Roman"/>
          <w:kern w:val="0"/>
          <w:sz w:val="22"/>
        </w:rPr>
        <w:t xml:space="preserve"> </w:t>
      </w:r>
      <w:bookmarkStart w:id="16" w:name="_Hlk99964308"/>
      <w:proofErr w:type="spellStart"/>
      <w:r w:rsidRPr="00932AFF">
        <w:rPr>
          <w:rFonts w:ascii="Times New Roman" w:hAnsi="Times New Roman" w:cs="Times New Roman"/>
          <w:kern w:val="0"/>
          <w:sz w:val="22"/>
        </w:rPr>
        <w:t>Neelapu</w:t>
      </w:r>
      <w:proofErr w:type="spellEnd"/>
      <w:r w:rsidRPr="00932AFF">
        <w:rPr>
          <w:rFonts w:ascii="Times New Roman" w:hAnsi="Times New Roman" w:cs="Times New Roman"/>
          <w:kern w:val="0"/>
          <w:sz w:val="22"/>
        </w:rPr>
        <w:t xml:space="preserve"> SS</w:t>
      </w:r>
      <w:bookmarkEnd w:id="16"/>
      <w:r w:rsidR="00CE57B7" w:rsidRPr="00932AFF">
        <w:rPr>
          <w:rFonts w:ascii="Times New Roman" w:hAnsi="Times New Roman" w:cs="Times New Roman"/>
          <w:kern w:val="0"/>
          <w:sz w:val="22"/>
        </w:rPr>
        <w:t>.</w:t>
      </w:r>
      <w:r w:rsidRPr="00932AFF">
        <w:rPr>
          <w:rFonts w:ascii="Times New Roman" w:hAnsi="Times New Roman" w:cs="Times New Roman"/>
          <w:kern w:val="0"/>
          <w:sz w:val="22"/>
        </w:rPr>
        <w:t xml:space="preserve"> et al</w:t>
      </w:r>
      <w:r w:rsidR="00D020A5" w:rsidRPr="00932AFF">
        <w:rPr>
          <w:rFonts w:ascii="Times New Roman" w:hAnsi="Times New Roman" w:cs="Times New Roman"/>
          <w:kern w:val="0"/>
          <w:sz w:val="22"/>
        </w:rPr>
        <w:t xml:space="preserve"> </w:t>
      </w:r>
      <w:r w:rsidR="00D03FE9">
        <w:rPr>
          <w:rFonts w:ascii="Times New Roman" w:hAnsi="Times New Roman" w:cs="Times New Roman"/>
          <w:kern w:val="0"/>
          <w:sz w:val="22"/>
          <w:vertAlign w:val="superscript"/>
        </w:rPr>
        <w:t>2</w:t>
      </w:r>
      <w:r w:rsidR="001632C1" w:rsidRPr="00932AFF">
        <w:rPr>
          <w:rFonts w:ascii="Times New Roman" w:hAnsi="Times New Roman" w:cs="Times New Roman"/>
          <w:kern w:val="0"/>
          <w:sz w:val="22"/>
        </w:rPr>
        <w:t xml:space="preserve"> </w:t>
      </w:r>
      <w:bookmarkStart w:id="17" w:name="_Hlk102312248"/>
      <w:r w:rsidR="00D020A5" w:rsidRPr="00932AFF">
        <w:rPr>
          <w:rFonts w:ascii="Times New Roman" w:hAnsi="Times New Roman" w:cs="Times New Roman"/>
          <w:kern w:val="0"/>
          <w:sz w:val="22"/>
        </w:rPr>
        <w:t>(</w:t>
      </w:r>
      <w:r w:rsidR="00112EA9" w:rsidRPr="00112EA9">
        <w:rPr>
          <w:rFonts w:ascii="Times New Roman" w:hAnsi="Times New Roman" w:cs="Times New Roman" w:hint="eastAsia"/>
          <w:sz w:val="22"/>
        </w:rPr>
        <w:t>Su</w:t>
      </w:r>
      <w:r w:rsidR="00112EA9" w:rsidRPr="00112EA9">
        <w:rPr>
          <w:rFonts w:ascii="Times New Roman" w:hAnsi="Times New Roman" w:cs="Times New Roman"/>
          <w:sz w:val="22"/>
        </w:rPr>
        <w:t>pplemental</w:t>
      </w:r>
      <w:r w:rsidR="00112EA9" w:rsidRPr="00932AFF">
        <w:rPr>
          <w:rFonts w:ascii="Times New Roman" w:hAnsi="Times New Roman" w:cs="Times New Roman"/>
          <w:kern w:val="0"/>
          <w:sz w:val="22"/>
        </w:rPr>
        <w:t xml:space="preserve"> </w:t>
      </w:r>
      <w:r w:rsidR="00EE0968" w:rsidRPr="00932AFF">
        <w:rPr>
          <w:rFonts w:ascii="Times New Roman" w:hAnsi="Times New Roman" w:cs="Times New Roman"/>
          <w:kern w:val="0"/>
          <w:sz w:val="22"/>
        </w:rPr>
        <w:t xml:space="preserve">Table </w:t>
      </w:r>
      <w:r w:rsidR="00EE0968">
        <w:rPr>
          <w:rFonts w:ascii="Times New Roman" w:hAnsi="Times New Roman" w:cs="Times New Roman"/>
          <w:kern w:val="0"/>
          <w:sz w:val="22"/>
        </w:rPr>
        <w:t>3</w:t>
      </w:r>
      <w:r w:rsidR="00D020A5" w:rsidRPr="00932AFF">
        <w:rPr>
          <w:rFonts w:ascii="Times New Roman" w:hAnsi="Times New Roman" w:cs="Times New Roman"/>
          <w:kern w:val="0"/>
          <w:sz w:val="22"/>
        </w:rPr>
        <w:t>)</w:t>
      </w:r>
      <w:bookmarkEnd w:id="17"/>
      <w:r w:rsidRPr="00932AFF">
        <w:rPr>
          <w:rFonts w:ascii="Times New Roman" w:hAnsi="Times New Roman" w:cs="Times New Roman"/>
          <w:kern w:val="0"/>
          <w:sz w:val="22"/>
        </w:rPr>
        <w:t>.</w:t>
      </w:r>
      <w:r w:rsidRPr="00690AC3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BA3D28" w:rsidRPr="002F6CDC">
        <w:rPr>
          <w:rFonts w:ascii="Times New Roman" w:hAnsi="Times New Roman" w:cs="Times New Roman"/>
          <w:kern w:val="0"/>
          <w:sz w:val="22"/>
        </w:rPr>
        <w:t xml:space="preserve">Active seizures were managed with benzodiazepines (e.g., diazepam or </w:t>
      </w:r>
      <w:r w:rsidR="00BA3D28" w:rsidRPr="002F6CDC">
        <w:rPr>
          <w:rFonts w:ascii="Times New Roman" w:hAnsi="Times New Roman" w:cs="Times New Roman" w:hint="eastAsia"/>
          <w:kern w:val="0"/>
          <w:sz w:val="22"/>
        </w:rPr>
        <w:t>m</w:t>
      </w:r>
      <w:r w:rsidR="00BA3D28" w:rsidRPr="002F6CDC">
        <w:rPr>
          <w:rFonts w:ascii="Times New Roman" w:hAnsi="Times New Roman" w:cs="Times New Roman"/>
          <w:kern w:val="0"/>
          <w:sz w:val="22"/>
        </w:rPr>
        <w:t>idazolam) for patients who developed status epilepticus.</w:t>
      </w:r>
      <w:r w:rsidR="00BA3D28" w:rsidRPr="0048426B">
        <w:rPr>
          <w:rFonts w:ascii="Times New Roman" w:hAnsi="Times New Roman" w:cs="Times New Roman"/>
          <w:color w:val="C00000"/>
          <w:kern w:val="0"/>
          <w:sz w:val="22"/>
        </w:rPr>
        <w:t xml:space="preserve"> </w:t>
      </w:r>
      <w:r w:rsidR="00532C3A" w:rsidRPr="00532C3A">
        <w:rPr>
          <w:rFonts w:ascii="Times New Roman" w:hAnsi="Times New Roman" w:cs="Times New Roman"/>
          <w:color w:val="000000"/>
          <w:kern w:val="0"/>
          <w:sz w:val="22"/>
        </w:rPr>
        <w:t xml:space="preserve">If seizures persist, phenobarbital treatment was added. 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>A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>nti</w:t>
      </w:r>
      <w:r w:rsidR="002F6CDC">
        <w:rPr>
          <w:rFonts w:ascii="Times New Roman" w:hAnsi="Times New Roman" w:cs="Times New Roman"/>
          <w:color w:val="000000"/>
          <w:kern w:val="0"/>
          <w:sz w:val="22"/>
        </w:rPr>
        <w:t>-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>epileptics, such as levetiracetam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w</w:t>
      </w:r>
      <w:r w:rsidR="002F6CDC">
        <w:rPr>
          <w:rFonts w:ascii="Times New Roman" w:hAnsi="Times New Roman" w:cs="Times New Roman"/>
          <w:color w:val="000000"/>
          <w:kern w:val="0"/>
          <w:sz w:val="22"/>
        </w:rPr>
        <w:t>as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given to </w:t>
      </w:r>
      <w:r w:rsidR="00D020A5" w:rsidRPr="00D020A5">
        <w:rPr>
          <w:rFonts w:ascii="Times New Roman" w:hAnsi="Times New Roman" w:cs="Times New Roman"/>
          <w:color w:val="000000"/>
          <w:kern w:val="0"/>
          <w:sz w:val="22"/>
        </w:rPr>
        <w:t>prevent epilepsy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. 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>Mannitol (2.5</w:t>
      </w:r>
      <w:r w:rsidR="00BA3D28">
        <w:rPr>
          <w:rFonts w:ascii="Times New Roman" w:hAnsi="Times New Roman" w:cs="Times New Roman"/>
          <w:color w:val="C00000"/>
          <w:kern w:val="0"/>
          <w:sz w:val="22"/>
        </w:rPr>
        <w:t>–</w:t>
      </w:r>
      <w:r w:rsidR="00D020A5" w:rsidRPr="00D020A5">
        <w:rPr>
          <w:rFonts w:ascii="Times New Roman" w:hAnsi="Times New Roman" w:cs="Times New Roman"/>
          <w:color w:val="000000"/>
          <w:kern w:val="0"/>
          <w:sz w:val="22"/>
        </w:rPr>
        <w:t>5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> ml/kg/dose)</w:t>
      </w:r>
      <w:r w:rsidR="00532C3A">
        <w:rPr>
          <w:rFonts w:ascii="Times New Roman" w:hAnsi="Times New Roman" w:cs="Times New Roman"/>
          <w:color w:val="000000"/>
          <w:kern w:val="0"/>
          <w:sz w:val="22"/>
        </w:rPr>
        <w:t>,</w:t>
      </w:r>
      <w:r w:rsidR="00532C3A" w:rsidRPr="00532C3A">
        <w:t xml:space="preserve"> </w:t>
      </w:r>
      <w:r w:rsidR="005B6E6F" w:rsidRPr="005B6E6F">
        <w:rPr>
          <w:rFonts w:ascii="Times New Roman" w:hAnsi="Times New Roman" w:cs="Times New Roman"/>
          <w:color w:val="000000"/>
          <w:kern w:val="0"/>
          <w:sz w:val="22"/>
        </w:rPr>
        <w:t xml:space="preserve">3% </w:t>
      </w:r>
      <w:r w:rsidR="005B6E6F">
        <w:rPr>
          <w:rFonts w:ascii="Times New Roman" w:hAnsi="Times New Roman" w:cs="Times New Roman"/>
          <w:color w:val="000000"/>
          <w:kern w:val="0"/>
          <w:sz w:val="22"/>
        </w:rPr>
        <w:t>h</w:t>
      </w:r>
      <w:r w:rsidR="00532C3A" w:rsidRPr="005B6E6F">
        <w:rPr>
          <w:rFonts w:ascii="Times New Roman" w:hAnsi="Times New Roman" w:cs="Times New Roman"/>
          <w:color w:val="000000"/>
          <w:kern w:val="0"/>
          <w:sz w:val="22"/>
        </w:rPr>
        <w:t xml:space="preserve">ypertonic </w:t>
      </w:r>
      <w:r w:rsidR="00532C3A" w:rsidRPr="005B6E6F">
        <w:rPr>
          <w:rFonts w:ascii="Times New Roman" w:hAnsi="Times New Roman" w:cs="Times New Roman"/>
          <w:color w:val="000000"/>
          <w:kern w:val="0"/>
          <w:sz w:val="22"/>
        </w:rPr>
        <w:lastRenderedPageBreak/>
        <w:t>saline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532C3A">
        <w:rPr>
          <w:rFonts w:ascii="Times New Roman" w:hAnsi="Times New Roman" w:cs="Times New Roman"/>
          <w:color w:val="000000"/>
          <w:kern w:val="0"/>
          <w:sz w:val="22"/>
        </w:rPr>
        <w:t>(3</w:t>
      </w:r>
      <w:r w:rsidR="002F6CDC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532C3A">
        <w:rPr>
          <w:rFonts w:ascii="Times New Roman" w:hAnsi="Times New Roman" w:cs="Times New Roman"/>
          <w:color w:val="000000"/>
          <w:kern w:val="0"/>
          <w:sz w:val="22"/>
        </w:rPr>
        <w:t>ml/kg)</w:t>
      </w:r>
      <w:r w:rsidR="00BA3D28">
        <w:rPr>
          <w:rFonts w:ascii="Times New Roman" w:hAnsi="Times New Roman" w:cs="Times New Roman"/>
          <w:color w:val="000000"/>
          <w:kern w:val="0"/>
          <w:sz w:val="22"/>
        </w:rPr>
        <w:t>,</w:t>
      </w:r>
      <w:r w:rsidR="00532C3A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>and furosemide (1</w:t>
      </w:r>
      <w:r w:rsidR="00D020A5" w:rsidRPr="00D020A5">
        <w:rPr>
          <w:rFonts w:ascii="Times New Roman" w:hAnsi="Times New Roman" w:cs="Times New Roman"/>
          <w:color w:val="000000"/>
          <w:kern w:val="0"/>
          <w:sz w:val="22"/>
        </w:rPr>
        <w:t>-2</w:t>
      </w:r>
      <w:r w:rsidR="00665270"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 mg/kg/dose) were used to control intracranial hypertension. 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>For patients who developed severe cerebral edema, intravenous injection of</w:t>
      </w:r>
      <w:r w:rsidRPr="00690AC3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9E3B40">
        <w:rPr>
          <w:rFonts w:ascii="Times New Roman" w:hAnsi="Times New Roman" w:cs="Times New Roman"/>
          <w:color w:val="000000"/>
          <w:kern w:val="0"/>
          <w:sz w:val="22"/>
        </w:rPr>
        <w:t>corticosteroids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was </w:t>
      </w:r>
      <w:r w:rsidR="00D020A5" w:rsidRPr="00D020A5">
        <w:rPr>
          <w:rFonts w:ascii="Times New Roman" w:hAnsi="Times New Roman" w:cs="Times New Roman"/>
          <w:color w:val="000000"/>
          <w:kern w:val="0"/>
          <w:sz w:val="22"/>
        </w:rPr>
        <w:t>administered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together with </w:t>
      </w:r>
      <w:r w:rsidR="00944E79">
        <w:rPr>
          <w:rFonts w:ascii="Times New Roman" w:hAnsi="Times New Roman" w:cs="Times New Roman"/>
          <w:color w:val="000000"/>
          <w:kern w:val="0"/>
          <w:sz w:val="22"/>
        </w:rPr>
        <w:t>IT</w:t>
      </w:r>
      <w:r w:rsidRPr="00D020A5">
        <w:rPr>
          <w:rFonts w:ascii="Times New Roman" w:hAnsi="Times New Roman" w:cs="Times New Roman"/>
          <w:color w:val="000000"/>
          <w:kern w:val="0"/>
          <w:sz w:val="22"/>
        </w:rPr>
        <w:t xml:space="preserve"> with dexamethasone. </w:t>
      </w:r>
      <w:r w:rsidRPr="00A32690">
        <w:rPr>
          <w:rFonts w:ascii="Times New Roman" w:hAnsi="Times New Roman" w:cs="Times New Roman"/>
          <w:color w:val="000000"/>
          <w:kern w:val="0"/>
          <w:sz w:val="22"/>
        </w:rPr>
        <w:t>Anakinra (anti-IL1R) and anti-IL6 (</w:t>
      </w:r>
      <w:proofErr w:type="spellStart"/>
      <w:r w:rsidRPr="00A32690">
        <w:rPr>
          <w:rFonts w:ascii="Times New Roman" w:hAnsi="Times New Roman" w:cs="Times New Roman"/>
          <w:color w:val="000000"/>
          <w:kern w:val="0"/>
          <w:sz w:val="22"/>
        </w:rPr>
        <w:t>siltuximab</w:t>
      </w:r>
      <w:proofErr w:type="spellEnd"/>
      <w:r w:rsidRPr="00A32690">
        <w:rPr>
          <w:rFonts w:ascii="Times New Roman" w:hAnsi="Times New Roman" w:cs="Times New Roman"/>
          <w:color w:val="000000"/>
          <w:kern w:val="0"/>
          <w:sz w:val="22"/>
        </w:rPr>
        <w:t xml:space="preserve">) are not available </w:t>
      </w:r>
      <w:r w:rsidR="00BA3D28">
        <w:rPr>
          <w:rFonts w:ascii="Times New Roman" w:hAnsi="Times New Roman" w:cs="Times New Roman"/>
          <w:color w:val="000000"/>
          <w:kern w:val="0"/>
          <w:sz w:val="22"/>
        </w:rPr>
        <w:t xml:space="preserve">in this study </w:t>
      </w:r>
      <w:r w:rsidRPr="00A32690">
        <w:rPr>
          <w:rFonts w:ascii="Times New Roman" w:hAnsi="Times New Roman" w:cs="Times New Roman"/>
          <w:color w:val="000000"/>
          <w:kern w:val="0"/>
          <w:sz w:val="22"/>
        </w:rPr>
        <w:t>as a second-line treatment.</w:t>
      </w:r>
    </w:p>
    <w:p w14:paraId="54FFB6E8" w14:textId="77777777" w:rsidR="00120312" w:rsidRDefault="00120312" w:rsidP="00563A5A">
      <w:pPr>
        <w:autoSpaceDE w:val="0"/>
        <w:autoSpaceDN w:val="0"/>
        <w:adjustRightInd w:val="0"/>
        <w:spacing w:line="480" w:lineRule="auto"/>
        <w:ind w:firstLine="420"/>
        <w:rPr>
          <w:rFonts w:ascii="Times New Roman" w:hAnsi="Times New Roman" w:cs="Times New Roman"/>
          <w:color w:val="000000"/>
          <w:kern w:val="0"/>
          <w:sz w:val="22"/>
        </w:rPr>
      </w:pPr>
    </w:p>
    <w:p w14:paraId="58D35EB9" w14:textId="11AABBF9" w:rsidR="00D03FE9" w:rsidRPr="004A7D88" w:rsidRDefault="00D03FE9" w:rsidP="00D03FE9">
      <w:pPr>
        <w:autoSpaceDE w:val="0"/>
        <w:autoSpaceDN w:val="0"/>
        <w:adjustRightInd w:val="0"/>
        <w:spacing w:line="480" w:lineRule="auto"/>
        <w:jc w:val="left"/>
        <w:rPr>
          <w:rFonts w:ascii="Times New Roman" w:hAnsi="Times New Roman" w:cs="Times New Roman"/>
          <w:color w:val="000000"/>
          <w:kern w:val="0"/>
          <w:sz w:val="22"/>
        </w:rPr>
      </w:pPr>
      <w:r w:rsidRPr="00E9338D">
        <w:rPr>
          <w:rFonts w:ascii="Times New Roman" w:hAnsi="Times New Roman" w:cs="Times New Roman" w:hint="eastAsia"/>
          <w:b/>
          <w:bCs/>
          <w:sz w:val="22"/>
        </w:rPr>
        <w:t>Su</w:t>
      </w:r>
      <w:r w:rsidRPr="00E9338D">
        <w:rPr>
          <w:rFonts w:ascii="Times New Roman" w:hAnsi="Times New Roman" w:cs="Times New Roman"/>
          <w:b/>
          <w:bCs/>
          <w:sz w:val="22"/>
        </w:rPr>
        <w:t>pplemental</w:t>
      </w:r>
      <w:r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Table </w:t>
      </w:r>
      <w:r>
        <w:rPr>
          <w:rFonts w:ascii="Times New Roman" w:hAnsi="Times New Roman" w:cs="Times New Roman"/>
          <w:b/>
          <w:bCs/>
          <w:color w:val="000000"/>
          <w:kern w:val="0"/>
          <w:sz w:val="22"/>
        </w:rPr>
        <w:t>1</w:t>
      </w:r>
      <w:r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. </w:t>
      </w:r>
      <w:r w:rsidRPr="004A7D88">
        <w:rPr>
          <w:rFonts w:ascii="Times New Roman" w:hAnsi="Times New Roman" w:cs="Times New Roman"/>
          <w:color w:val="000000"/>
          <w:kern w:val="0"/>
          <w:sz w:val="22"/>
        </w:rPr>
        <w:t>ASTCT ICANS Consensus Grading for Children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  <w:vertAlign w:val="superscript"/>
        </w:rPr>
        <w:t>1</w:t>
      </w:r>
    </w:p>
    <w:tbl>
      <w:tblPr>
        <w:tblStyle w:val="a9"/>
        <w:tblW w:w="8784" w:type="dxa"/>
        <w:tblLook w:val="04A0" w:firstRow="1" w:lastRow="0" w:firstColumn="1" w:lastColumn="0" w:noHBand="0" w:noVBand="1"/>
      </w:tblPr>
      <w:tblGrid>
        <w:gridCol w:w="2051"/>
        <w:gridCol w:w="1361"/>
        <w:gridCol w:w="987"/>
        <w:gridCol w:w="1929"/>
        <w:gridCol w:w="2456"/>
      </w:tblGrid>
      <w:tr w:rsidR="00D03FE9" w:rsidRPr="00932AFF" w14:paraId="790CE954" w14:textId="77777777" w:rsidTr="001C4D33">
        <w:tc>
          <w:tcPr>
            <w:tcW w:w="2051" w:type="dxa"/>
          </w:tcPr>
          <w:p w14:paraId="3FE5D77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b/>
                <w:bCs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Neurotoxicity Domain</w:t>
            </w:r>
          </w:p>
          <w:p w14:paraId="6F87DE86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1" w:type="dxa"/>
          </w:tcPr>
          <w:p w14:paraId="4A70A2E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</w:p>
        </w:tc>
        <w:tc>
          <w:tcPr>
            <w:tcW w:w="987" w:type="dxa"/>
          </w:tcPr>
          <w:p w14:paraId="5E266B3B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Grade 2</w:t>
            </w:r>
          </w:p>
        </w:tc>
        <w:tc>
          <w:tcPr>
            <w:tcW w:w="1929" w:type="dxa"/>
          </w:tcPr>
          <w:p w14:paraId="02ECA52F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Grade 3</w:t>
            </w:r>
          </w:p>
        </w:tc>
        <w:tc>
          <w:tcPr>
            <w:tcW w:w="2456" w:type="dxa"/>
          </w:tcPr>
          <w:p w14:paraId="4B899B05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Grade 4</w:t>
            </w:r>
          </w:p>
        </w:tc>
      </w:tr>
      <w:tr w:rsidR="00D03FE9" w:rsidRPr="00932AFF" w14:paraId="71513D42" w14:textId="77777777" w:rsidTr="001C4D33">
        <w:tc>
          <w:tcPr>
            <w:tcW w:w="2051" w:type="dxa"/>
          </w:tcPr>
          <w:p w14:paraId="7F603C8A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 xml:space="preserve">ICE score for children age </w:t>
            </w:r>
            <w:r w:rsidRPr="00932AFF">
              <w:rPr>
                <w:rFonts w:ascii="等线" w:eastAsia="等线" w:hAnsi="等线" w:cs="Times New Roman" w:hint="eastAsia"/>
                <w:sz w:val="20"/>
                <w:szCs w:val="20"/>
              </w:rPr>
              <w:t>≥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 xml:space="preserve">12 years   </w:t>
            </w:r>
          </w:p>
        </w:tc>
        <w:tc>
          <w:tcPr>
            <w:tcW w:w="1361" w:type="dxa"/>
          </w:tcPr>
          <w:p w14:paraId="29FF723F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7-9</w:t>
            </w:r>
          </w:p>
        </w:tc>
        <w:tc>
          <w:tcPr>
            <w:tcW w:w="987" w:type="dxa"/>
          </w:tcPr>
          <w:p w14:paraId="47CE94F5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3-6</w:t>
            </w:r>
          </w:p>
        </w:tc>
        <w:tc>
          <w:tcPr>
            <w:tcW w:w="1929" w:type="dxa"/>
          </w:tcPr>
          <w:p w14:paraId="5B354C13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0-2</w:t>
            </w:r>
          </w:p>
        </w:tc>
        <w:tc>
          <w:tcPr>
            <w:tcW w:w="2456" w:type="dxa"/>
          </w:tcPr>
          <w:p w14:paraId="26B46346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0 (patient is unarousable and unable to perform ICE)</w:t>
            </w:r>
          </w:p>
        </w:tc>
      </w:tr>
      <w:tr w:rsidR="00D03FE9" w:rsidRPr="00932AFF" w14:paraId="556F314A" w14:textId="77777777" w:rsidTr="001C4D33">
        <w:tc>
          <w:tcPr>
            <w:tcW w:w="2051" w:type="dxa"/>
          </w:tcPr>
          <w:p w14:paraId="54A7FC1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CAPD score for children age &lt;12 years</w:t>
            </w:r>
          </w:p>
        </w:tc>
        <w:tc>
          <w:tcPr>
            <w:tcW w:w="1361" w:type="dxa"/>
          </w:tcPr>
          <w:p w14:paraId="4B7F0CF2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987" w:type="dxa"/>
          </w:tcPr>
          <w:p w14:paraId="64206CCA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1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-8</w:t>
            </w:r>
          </w:p>
        </w:tc>
        <w:tc>
          <w:tcPr>
            <w:tcW w:w="1929" w:type="dxa"/>
          </w:tcPr>
          <w:p w14:paraId="4AFA692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≥</w:t>
            </w: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9</w:t>
            </w:r>
          </w:p>
        </w:tc>
        <w:tc>
          <w:tcPr>
            <w:tcW w:w="2456" w:type="dxa"/>
          </w:tcPr>
          <w:p w14:paraId="03A11354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Unable to perform CAPD</w:t>
            </w:r>
          </w:p>
        </w:tc>
      </w:tr>
      <w:tr w:rsidR="00D03FE9" w:rsidRPr="00932AFF" w14:paraId="23C631AC" w14:textId="77777777" w:rsidTr="001C4D33">
        <w:tc>
          <w:tcPr>
            <w:tcW w:w="2051" w:type="dxa"/>
          </w:tcPr>
          <w:p w14:paraId="25C2D16E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Depressed level of consciousness</w:t>
            </w:r>
          </w:p>
        </w:tc>
        <w:tc>
          <w:tcPr>
            <w:tcW w:w="1361" w:type="dxa"/>
          </w:tcPr>
          <w:p w14:paraId="3DE931DE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 xml:space="preserve">Awakens spontaneously </w:t>
            </w:r>
          </w:p>
        </w:tc>
        <w:tc>
          <w:tcPr>
            <w:tcW w:w="987" w:type="dxa"/>
          </w:tcPr>
          <w:p w14:paraId="362AE160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Awakens to voice</w:t>
            </w:r>
          </w:p>
        </w:tc>
        <w:tc>
          <w:tcPr>
            <w:tcW w:w="1929" w:type="dxa"/>
          </w:tcPr>
          <w:p w14:paraId="2614DD8B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Awakens only to tactile stimulus</w:t>
            </w:r>
          </w:p>
        </w:tc>
        <w:tc>
          <w:tcPr>
            <w:tcW w:w="2456" w:type="dxa"/>
          </w:tcPr>
          <w:p w14:paraId="0983E3C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Unarousable or requires vigorous or repetitive tactile stimuli to arouse; stupor or coma</w:t>
            </w:r>
          </w:p>
        </w:tc>
      </w:tr>
      <w:tr w:rsidR="00D03FE9" w:rsidRPr="00932AFF" w14:paraId="451BB488" w14:textId="77777777" w:rsidTr="001C4D33">
        <w:tc>
          <w:tcPr>
            <w:tcW w:w="2051" w:type="dxa"/>
          </w:tcPr>
          <w:p w14:paraId="056C47F0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Seizure (any age)</w:t>
            </w:r>
          </w:p>
        </w:tc>
        <w:tc>
          <w:tcPr>
            <w:tcW w:w="1361" w:type="dxa"/>
          </w:tcPr>
          <w:p w14:paraId="26107B5C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987" w:type="dxa"/>
          </w:tcPr>
          <w:p w14:paraId="61594299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929" w:type="dxa"/>
          </w:tcPr>
          <w:p w14:paraId="385CE10B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Any clinical seizure focal or generalized that resolves rapidly or nonconvulsive seizures on EEG that resolve with intervention</w:t>
            </w:r>
          </w:p>
        </w:tc>
        <w:tc>
          <w:tcPr>
            <w:tcW w:w="2456" w:type="dxa"/>
          </w:tcPr>
          <w:p w14:paraId="5E322754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Life-threatening prolonged seizure (&gt;5 min); or Repetitive clinical or electrical seizures without return to baseline in between</w:t>
            </w:r>
          </w:p>
        </w:tc>
      </w:tr>
      <w:tr w:rsidR="00D03FE9" w:rsidRPr="00932AFF" w14:paraId="1F42582F" w14:textId="77777777" w:rsidTr="001C4D33">
        <w:tc>
          <w:tcPr>
            <w:tcW w:w="2051" w:type="dxa"/>
          </w:tcPr>
          <w:p w14:paraId="52E99847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Motor weakness (any age)</w:t>
            </w:r>
          </w:p>
        </w:tc>
        <w:tc>
          <w:tcPr>
            <w:tcW w:w="1361" w:type="dxa"/>
          </w:tcPr>
          <w:p w14:paraId="6683B195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987" w:type="dxa"/>
          </w:tcPr>
          <w:p w14:paraId="6540A081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929" w:type="dxa"/>
          </w:tcPr>
          <w:p w14:paraId="7B5A6CF8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2456" w:type="dxa"/>
          </w:tcPr>
          <w:p w14:paraId="57136CD0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Deep focal motor weakness, such as hemiparesis or paraparesis</w:t>
            </w:r>
          </w:p>
        </w:tc>
      </w:tr>
      <w:tr w:rsidR="00D03FE9" w:rsidRPr="00932AFF" w14:paraId="45964A42" w14:textId="77777777" w:rsidTr="001C4D33">
        <w:tc>
          <w:tcPr>
            <w:tcW w:w="2051" w:type="dxa"/>
          </w:tcPr>
          <w:p w14:paraId="4F3DB6C6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Elevated ICP/ cerebral edema (any age)</w:t>
            </w:r>
          </w:p>
        </w:tc>
        <w:tc>
          <w:tcPr>
            <w:tcW w:w="1361" w:type="dxa"/>
          </w:tcPr>
          <w:p w14:paraId="0D99B083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987" w:type="dxa"/>
          </w:tcPr>
          <w:p w14:paraId="5C153840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sz w:val="20"/>
                <w:szCs w:val="20"/>
              </w:rPr>
              <w:t>N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/A</w:t>
            </w:r>
          </w:p>
        </w:tc>
        <w:tc>
          <w:tcPr>
            <w:tcW w:w="1929" w:type="dxa"/>
          </w:tcPr>
          <w:p w14:paraId="351BE4F7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Focal/local edema on neuroimaging</w:t>
            </w:r>
          </w:p>
        </w:tc>
        <w:tc>
          <w:tcPr>
            <w:tcW w:w="2456" w:type="dxa"/>
          </w:tcPr>
          <w:p w14:paraId="0A2B98EC" w14:textId="77777777" w:rsidR="00D03FE9" w:rsidRPr="00932AFF" w:rsidRDefault="00D03FE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>Decerebrate or decorticate posturing, cranial nerve VI palsy, papilledema, Cushing's triad, or signs of diffuse cerebral edema on neuroimaging</w:t>
            </w:r>
          </w:p>
        </w:tc>
      </w:tr>
    </w:tbl>
    <w:p w14:paraId="31ABAC7B" w14:textId="4495BC12" w:rsidR="00D03FE9" w:rsidRDefault="00870E9D" w:rsidP="00870E9D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  <w:r w:rsidRPr="00870E9D">
        <w:rPr>
          <w:rFonts w:ascii="Times New Roman" w:hAnsi="Times New Roman" w:cs="Times New Roman"/>
          <w:sz w:val="20"/>
          <w:szCs w:val="20"/>
        </w:rPr>
        <w:t>ICE</w:t>
      </w:r>
      <w:r w:rsidRPr="00932AFF">
        <w:rPr>
          <w:rFonts w:ascii="Times New Roman" w:hAnsi="Times New Roman" w:cs="Times New Roman"/>
          <w:sz w:val="20"/>
          <w:szCs w:val="20"/>
        </w:rPr>
        <w:t xml:space="preserve"> indicates</w:t>
      </w:r>
      <w:r w:rsidRPr="00870E9D">
        <w:rPr>
          <w:rFonts w:ascii="Times New Roman" w:hAnsi="Times New Roman" w:cs="Times New Roman"/>
          <w:sz w:val="20"/>
          <w:szCs w:val="20"/>
        </w:rPr>
        <w:t xml:space="preserve"> Immune Effector Cell-Associated Encephalopathy; CAPD, Cornell Assessment of Pediatric Delirium; </w:t>
      </w:r>
      <w:r w:rsidR="007F719C" w:rsidRPr="007F719C">
        <w:rPr>
          <w:rFonts w:ascii="Times New Roman" w:hAnsi="Times New Roman" w:cs="Times New Roman"/>
          <w:sz w:val="20"/>
          <w:szCs w:val="20"/>
        </w:rPr>
        <w:t>ICP, intracranial pressure</w:t>
      </w:r>
      <w:r w:rsidR="00A447C9">
        <w:rPr>
          <w:rFonts w:ascii="Times New Roman" w:hAnsi="Times New Roman" w:cs="Times New Roman"/>
          <w:sz w:val="20"/>
          <w:szCs w:val="20"/>
        </w:rPr>
        <w:t xml:space="preserve">; N/A, </w:t>
      </w:r>
      <w:r w:rsidR="00A447C9" w:rsidRPr="00A447C9">
        <w:rPr>
          <w:rFonts w:ascii="Times New Roman" w:hAnsi="Times New Roman" w:cs="Times New Roman"/>
          <w:sz w:val="20"/>
          <w:szCs w:val="20"/>
        </w:rPr>
        <w:t>not applicable.</w:t>
      </w:r>
      <w:r w:rsidR="007F719C" w:rsidRPr="007F719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F1262A5" w14:textId="5C228761" w:rsidR="00112EA9" w:rsidRDefault="00112EA9" w:rsidP="00112EA9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sz w:val="22"/>
        </w:rPr>
      </w:pPr>
      <w:r w:rsidRPr="00E9338D">
        <w:rPr>
          <w:rFonts w:ascii="Times New Roman" w:hAnsi="Times New Roman" w:cs="Times New Roman" w:hint="eastAsia"/>
          <w:b/>
          <w:bCs/>
          <w:sz w:val="22"/>
        </w:rPr>
        <w:lastRenderedPageBreak/>
        <w:t>Su</w:t>
      </w:r>
      <w:r w:rsidRPr="00E9338D">
        <w:rPr>
          <w:rFonts w:ascii="Times New Roman" w:hAnsi="Times New Roman" w:cs="Times New Roman"/>
          <w:b/>
          <w:bCs/>
          <w:sz w:val="22"/>
        </w:rPr>
        <w:t>pplemental</w:t>
      </w:r>
      <w:r w:rsidRPr="00E9338D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 xml:space="preserve"> Table</w:t>
      </w:r>
      <w:r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  <w:r w:rsidR="00D03FE9">
        <w:rPr>
          <w:rFonts w:ascii="Times New Roman" w:hAnsi="Times New Roman" w:cs="Times New Roman"/>
          <w:b/>
          <w:bCs/>
          <w:color w:val="000000"/>
          <w:kern w:val="0"/>
          <w:sz w:val="22"/>
        </w:rPr>
        <w:t>2</w:t>
      </w:r>
      <w:r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>.</w:t>
      </w:r>
      <w:r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Pr="0008169E">
        <w:rPr>
          <w:rFonts w:ascii="Times New Roman" w:hAnsi="Times New Roman" w:cs="Times New Roman"/>
          <w:color w:val="000000"/>
          <w:kern w:val="0"/>
          <w:sz w:val="22"/>
        </w:rPr>
        <w:t xml:space="preserve">Management </w:t>
      </w:r>
      <w:r>
        <w:rPr>
          <w:rFonts w:ascii="Times New Roman" w:hAnsi="Times New Roman" w:cs="Times New Roman" w:hint="eastAsia"/>
          <w:color w:val="000000"/>
          <w:kern w:val="0"/>
          <w:sz w:val="22"/>
        </w:rPr>
        <w:t>Recommendation</w:t>
      </w:r>
      <w:r w:rsidRPr="008A441A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>
        <w:rPr>
          <w:rFonts w:ascii="Times New Roman" w:hAnsi="Times New Roman" w:cs="Times New Roman"/>
          <w:color w:val="000000"/>
          <w:kern w:val="0"/>
          <w:sz w:val="22"/>
        </w:rPr>
        <w:t>of CRS</w:t>
      </w:r>
    </w:p>
    <w:tbl>
      <w:tblPr>
        <w:tblStyle w:val="a9"/>
        <w:tblW w:w="8359" w:type="dxa"/>
        <w:tblLook w:val="04A0" w:firstRow="1" w:lastRow="0" w:firstColumn="1" w:lastColumn="0" w:noHBand="0" w:noVBand="1"/>
      </w:tblPr>
      <w:tblGrid>
        <w:gridCol w:w="1413"/>
        <w:gridCol w:w="6946"/>
      </w:tblGrid>
      <w:tr w:rsidR="00112EA9" w:rsidRPr="0092242F" w14:paraId="5E6A1EB5" w14:textId="77777777" w:rsidTr="00BC759C">
        <w:tc>
          <w:tcPr>
            <w:tcW w:w="1413" w:type="dxa"/>
          </w:tcPr>
          <w:p w14:paraId="3F5F3CFE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rade </w:t>
            </w:r>
          </w:p>
        </w:tc>
        <w:tc>
          <w:tcPr>
            <w:tcW w:w="6946" w:type="dxa"/>
          </w:tcPr>
          <w:p w14:paraId="43B3A913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Management</w:t>
            </w:r>
          </w:p>
        </w:tc>
      </w:tr>
      <w:tr w:rsidR="00112EA9" w:rsidRPr="0092242F" w14:paraId="5D4DC633" w14:textId="77777777" w:rsidTr="00BC759C">
        <w:tc>
          <w:tcPr>
            <w:tcW w:w="1413" w:type="dxa"/>
          </w:tcPr>
          <w:p w14:paraId="2828F9AB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 w:hint="eastAsia"/>
                <w:sz w:val="20"/>
                <w:szCs w:val="20"/>
              </w:rPr>
              <w:t>G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rade 1</w:t>
            </w:r>
          </w:p>
        </w:tc>
        <w:tc>
          <w:tcPr>
            <w:tcW w:w="6946" w:type="dxa"/>
          </w:tcPr>
          <w:p w14:paraId="46FEEEE3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Supportive care (NSAIDs for fever and myalgia, IV hydration, and symptomatic management of organ toxicities and constitutional symptoms) </w:t>
            </w:r>
          </w:p>
          <w:p w14:paraId="3D1F452B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Consider empiric broad-spectrum antibiotics and G-CSF if neutropenic. </w:t>
            </w:r>
          </w:p>
          <w:p w14:paraId="73AD6021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Grade 1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＞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3 days or refractory fever, consider tocilizumab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administration 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as per grade 2</w:t>
            </w:r>
          </w:p>
        </w:tc>
      </w:tr>
      <w:tr w:rsidR="00112EA9" w:rsidRPr="0092242F" w14:paraId="46A7A446" w14:textId="77777777" w:rsidTr="00BC759C">
        <w:tc>
          <w:tcPr>
            <w:tcW w:w="1413" w:type="dxa"/>
          </w:tcPr>
          <w:p w14:paraId="0BB9883E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2</w:t>
            </w:r>
          </w:p>
        </w:tc>
        <w:tc>
          <w:tcPr>
            <w:tcW w:w="6946" w:type="dxa"/>
          </w:tcPr>
          <w:p w14:paraId="67AC73B5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Supportive care as per grade 1; Supplemental oxygen as needed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14:paraId="5DDFE801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0C1F7B">
              <w:rPr>
                <w:rFonts w:ascii="Times New Roman" w:hAnsi="Times New Roman" w:cs="Times New Roman"/>
                <w:sz w:val="20"/>
                <w:szCs w:val="20"/>
              </w:rPr>
              <w:t xml:space="preserve">IV fluid bolus of 10–20 ml/kg of normal saline; 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Can give a second IV fluid bolus if SBP remains less than the median value of SBP of children adjusted by age; </w:t>
            </w:r>
          </w:p>
          <w:p w14:paraId="71D454DD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Administer tocilizumab 8 mg/kg IV over 1 hour (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weight less than 30kg, 12 mg/kg, max 800 mg/dose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) with a maximum of four doses total; </w:t>
            </w:r>
          </w:p>
          <w:p w14:paraId="79C88EB4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>Start vasopressors if hypotension persists after two fluid boluses and anti-IL-6 therapy.</w:t>
            </w:r>
          </w:p>
          <w:p w14:paraId="1E17894D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Consider dexamethasone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mg/kg IV </w:t>
            </w:r>
            <w:r w:rsidRPr="0092242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(max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10 mg)</w:t>
            </w:r>
            <w:r w:rsidRPr="0092242F">
              <w:rPr>
                <w:rFonts w:ascii="Times New Roman" w:hAnsi="Times New Roman" w:cs="Times New Roman"/>
                <w:sz w:val="20"/>
                <w:szCs w:val="20"/>
              </w:rPr>
              <w:t xml:space="preserve"> every 12 hours for one to two doses, if hypotension persists after two fluid boluses and after one to two doses of tocilizumab.</w:t>
            </w:r>
          </w:p>
          <w:p w14:paraId="07FB16D5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0BAF">
              <w:rPr>
                <w:rFonts w:ascii="Times New Roman" w:hAnsi="Times New Roman" w:cs="Times New Roman"/>
                <w:sz w:val="20"/>
                <w:szCs w:val="20"/>
              </w:rPr>
              <w:t>Manage per grade 3 if no improvement within 24 hours of starting tocilizumab</w:t>
            </w:r>
          </w:p>
        </w:tc>
      </w:tr>
      <w:tr w:rsidR="00112EA9" w:rsidRPr="0092242F" w14:paraId="3AAD8E98" w14:textId="77777777" w:rsidTr="00BC759C">
        <w:tc>
          <w:tcPr>
            <w:tcW w:w="1413" w:type="dxa"/>
          </w:tcPr>
          <w:p w14:paraId="2855E26E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3</w:t>
            </w:r>
          </w:p>
        </w:tc>
        <w:tc>
          <w:tcPr>
            <w:tcW w:w="6946" w:type="dxa"/>
          </w:tcPr>
          <w:p w14:paraId="01DC5701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Supportive care as per grade 2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IV fluid and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vasopressors as needed;</w:t>
            </w:r>
          </w:p>
          <w:p w14:paraId="7D0267F3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Admit patient to ICU; Conduct echocardiogram and hemodynamic monitoring;</w:t>
            </w:r>
          </w:p>
          <w:p w14:paraId="605AC406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Supplemental oxygen including high-flow oxygen delivery and non-invasive positive pressure ventilation;</w:t>
            </w:r>
          </w:p>
          <w:p w14:paraId="151EF692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Tocilizumab as per grade 2 if maximum dose is not reached</w:t>
            </w:r>
            <w:r w:rsidRPr="00FF29A1">
              <w:rPr>
                <w:rFonts w:ascii="Times New Roman" w:hAnsi="Times New Roman" w:cs="Times New Roman"/>
                <w:color w:val="7030A0"/>
                <w:kern w:val="0"/>
                <w:sz w:val="20"/>
                <w:szCs w:val="20"/>
              </w:rPr>
              <w:t>;</w:t>
            </w:r>
          </w:p>
          <w:p w14:paraId="5FE5F117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Dexamethasone 0.1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mg/kg IV </w:t>
            </w:r>
            <w:r w:rsidRPr="0092242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(max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10mg) every 6 hours and rapidly taper once symptoms improve; </w:t>
            </w:r>
          </w:p>
          <w:p w14:paraId="135EE616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D3610B">
              <w:rPr>
                <w:rFonts w:ascii="Times New Roman" w:hAnsi="Times New Roman" w:cs="Times New Roman"/>
                <w:kern w:val="0"/>
                <w:sz w:val="20"/>
                <w:szCs w:val="20"/>
              </w:rPr>
              <w:t>If refractory, manage as per grade 4.</w:t>
            </w:r>
          </w:p>
        </w:tc>
      </w:tr>
      <w:tr w:rsidR="00112EA9" w:rsidRPr="0092242F" w14:paraId="3F4C5B06" w14:textId="77777777" w:rsidTr="00BC759C">
        <w:tc>
          <w:tcPr>
            <w:tcW w:w="1413" w:type="dxa"/>
          </w:tcPr>
          <w:p w14:paraId="2F442454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0"/>
                <w:szCs w:val="20"/>
              </w:rPr>
            </w:pPr>
            <w:r w:rsidRPr="0092242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4</w:t>
            </w:r>
          </w:p>
        </w:tc>
        <w:tc>
          <w:tcPr>
            <w:tcW w:w="6946" w:type="dxa"/>
          </w:tcPr>
          <w:p w14:paraId="64326C73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Continue supportive care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IV fluids, and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vasopressor as per grade 3; </w:t>
            </w:r>
          </w:p>
          <w:p w14:paraId="7D7771FB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Admit patient to ICU, mechanical ventilation as needed</w:t>
            </w:r>
          </w:p>
          <w:p w14:paraId="6A5CB433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Administer tocilizumab as per grade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</w:p>
          <w:p w14:paraId="0179F8D9" w14:textId="77777777" w:rsidR="00112EA9" w:rsidRPr="0092242F" w:rsidRDefault="00112EA9" w:rsidP="000F356D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Initiate high-dose methylprednisolone at a dose of 8 mg/kg 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(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max 1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/day) </w:t>
            </w:r>
            <w:r w:rsidRPr="0092242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every 12 h for 3 days, followed by rapid taper at 4 mg/kg every 12 h for 2 days, 2 mg/kg every 12 h for 2 days, and 1 mg/kg every 12 h for 2 days until CRS improvement to grade 1)</w:t>
            </w:r>
          </w:p>
        </w:tc>
      </w:tr>
    </w:tbl>
    <w:p w14:paraId="6F4CC5E0" w14:textId="708840F8" w:rsidR="00112EA9" w:rsidRDefault="00112EA9" w:rsidP="00112E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932AFF">
        <w:rPr>
          <w:rFonts w:ascii="Times New Roman" w:hAnsi="Times New Roman" w:cs="Times New Roman"/>
          <w:sz w:val="20"/>
          <w:szCs w:val="20"/>
        </w:rPr>
        <w:t>NSAIDs indicates non-steroidal anti-inflammatory drugs; G-CSF, granulocyte-colony stimulating factor; ICU, intensive care unit; IV, intravenous; systolic blood pressure, SBP; Methylprednisolone dose of 1 mg/kg</w:t>
      </w:r>
      <w:r w:rsidRPr="00932AF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</w:t>
      </w:r>
      <w:r w:rsidRPr="00932AFF">
        <w:rPr>
          <w:rFonts w:ascii="Times New Roman" w:hAnsi="Times New Roman" w:cs="Times New Roman"/>
          <w:sz w:val="20"/>
          <w:szCs w:val="20"/>
        </w:rPr>
        <w:t>is equivalent to</w:t>
      </w:r>
      <w:r w:rsidRPr="00932AFF">
        <w:rPr>
          <w:rFonts w:ascii="Times New Roman" w:hAnsi="Times New Roman" w:cs="Times New Roman"/>
          <w:color w:val="000000"/>
          <w:kern w:val="0"/>
          <w:sz w:val="20"/>
          <w:szCs w:val="20"/>
        </w:rPr>
        <w:t xml:space="preserve"> dexamethasone</w:t>
      </w:r>
      <w:r w:rsidRPr="00932AFF">
        <w:rPr>
          <w:rFonts w:ascii="Times New Roman" w:hAnsi="Times New Roman" w:cs="Times New Roman"/>
          <w:sz w:val="20"/>
          <w:szCs w:val="20"/>
        </w:rPr>
        <w:t xml:space="preserve"> of 0.15 mg/kg. </w:t>
      </w:r>
    </w:p>
    <w:p w14:paraId="36316726" w14:textId="3CD9A573" w:rsidR="001C4D33" w:rsidRDefault="001C4D33" w:rsidP="00112EA9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04AD0AAB" w14:textId="77777777" w:rsidR="001C4D33" w:rsidRPr="00DA100F" w:rsidRDefault="001C4D33" w:rsidP="00112EA9">
      <w:pPr>
        <w:autoSpaceDE w:val="0"/>
        <w:autoSpaceDN w:val="0"/>
        <w:adjustRightInd w:val="0"/>
        <w:jc w:val="left"/>
      </w:pPr>
    </w:p>
    <w:bookmarkEnd w:id="15"/>
    <w:p w14:paraId="10948350" w14:textId="56308C0B" w:rsidR="0008169E" w:rsidRDefault="001F0A69" w:rsidP="00563A5A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/>
          <w:kern w:val="0"/>
          <w:sz w:val="22"/>
        </w:rPr>
      </w:pPr>
      <w:r w:rsidRPr="00E9338D">
        <w:rPr>
          <w:rFonts w:ascii="Times New Roman" w:hAnsi="Times New Roman" w:cs="Times New Roman" w:hint="eastAsia"/>
          <w:b/>
          <w:bCs/>
          <w:sz w:val="22"/>
        </w:rPr>
        <w:lastRenderedPageBreak/>
        <w:t>Su</w:t>
      </w:r>
      <w:r w:rsidRPr="00E9338D">
        <w:rPr>
          <w:rFonts w:ascii="Times New Roman" w:hAnsi="Times New Roman" w:cs="Times New Roman"/>
          <w:b/>
          <w:bCs/>
          <w:sz w:val="22"/>
        </w:rPr>
        <w:t>pplemental</w:t>
      </w:r>
      <w:r w:rsidRPr="00E9338D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 xml:space="preserve"> </w:t>
      </w:r>
      <w:r w:rsidR="002B3C6A" w:rsidRPr="00E9338D">
        <w:rPr>
          <w:rFonts w:ascii="Times New Roman" w:hAnsi="Times New Roman" w:cs="Times New Roman" w:hint="eastAsia"/>
          <w:b/>
          <w:bCs/>
          <w:color w:val="000000"/>
          <w:kern w:val="0"/>
          <w:sz w:val="22"/>
        </w:rPr>
        <w:t>Table</w:t>
      </w:r>
      <w:r w:rsidR="002B3C6A"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 xml:space="preserve"> </w:t>
      </w:r>
      <w:r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>3</w:t>
      </w:r>
      <w:r w:rsidR="00A1622A" w:rsidRPr="00E9338D">
        <w:rPr>
          <w:rFonts w:ascii="Times New Roman" w:hAnsi="Times New Roman" w:cs="Times New Roman"/>
          <w:b/>
          <w:bCs/>
          <w:color w:val="000000"/>
          <w:kern w:val="0"/>
          <w:sz w:val="22"/>
        </w:rPr>
        <w:t>.</w:t>
      </w:r>
      <w:r w:rsidR="002B3C6A">
        <w:rPr>
          <w:rFonts w:ascii="Times New Roman" w:hAnsi="Times New Roman" w:cs="Times New Roman"/>
          <w:color w:val="000000"/>
          <w:kern w:val="0"/>
          <w:sz w:val="22"/>
        </w:rPr>
        <w:t xml:space="preserve"> </w:t>
      </w:r>
      <w:r w:rsidR="0008169E" w:rsidRPr="0008169E">
        <w:rPr>
          <w:rFonts w:ascii="Times New Roman" w:hAnsi="Times New Roman" w:cs="Times New Roman"/>
          <w:color w:val="000000"/>
          <w:kern w:val="0"/>
          <w:sz w:val="22"/>
        </w:rPr>
        <w:t xml:space="preserve">Neurotoxicity Management </w:t>
      </w:r>
      <w:r w:rsidR="00587A54">
        <w:rPr>
          <w:rFonts w:ascii="Times New Roman" w:hAnsi="Times New Roman" w:cs="Times New Roman" w:hint="eastAsia"/>
          <w:color w:val="000000"/>
          <w:kern w:val="0"/>
          <w:sz w:val="22"/>
        </w:rPr>
        <w:t>Recommendation</w:t>
      </w:r>
    </w:p>
    <w:tbl>
      <w:tblPr>
        <w:tblStyle w:val="a9"/>
        <w:tblW w:w="8500" w:type="dxa"/>
        <w:tblLook w:val="04A0" w:firstRow="1" w:lastRow="0" w:firstColumn="1" w:lastColumn="0" w:noHBand="0" w:noVBand="1"/>
      </w:tblPr>
      <w:tblGrid>
        <w:gridCol w:w="1129"/>
        <w:gridCol w:w="7371"/>
      </w:tblGrid>
      <w:tr w:rsidR="00536348" w:rsidRPr="00932AFF" w14:paraId="637CF034" w14:textId="77777777" w:rsidTr="002B4176">
        <w:tc>
          <w:tcPr>
            <w:tcW w:w="1129" w:type="dxa"/>
          </w:tcPr>
          <w:p w14:paraId="6DC22EA4" w14:textId="39AB8C7C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</w:t>
            </w:r>
          </w:p>
        </w:tc>
        <w:tc>
          <w:tcPr>
            <w:tcW w:w="7371" w:type="dxa"/>
          </w:tcPr>
          <w:p w14:paraId="4D843B18" w14:textId="61C464DE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Management</w:t>
            </w:r>
          </w:p>
        </w:tc>
      </w:tr>
      <w:tr w:rsidR="00536348" w:rsidRPr="00932AFF" w14:paraId="7B1BE17B" w14:textId="77777777" w:rsidTr="002B4176">
        <w:tc>
          <w:tcPr>
            <w:tcW w:w="1129" w:type="dxa"/>
          </w:tcPr>
          <w:p w14:paraId="4B17EEA8" w14:textId="43AFDE79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Grade 1 </w:t>
            </w:r>
          </w:p>
        </w:tc>
        <w:tc>
          <w:tcPr>
            <w:tcW w:w="7371" w:type="dxa"/>
          </w:tcPr>
          <w:p w14:paraId="08EC0F69" w14:textId="54D0DE1B" w:rsidR="00651BC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Supportive care</w:t>
            </w:r>
            <w:r w:rsidR="004B7779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(IV hydration, </w:t>
            </w:r>
            <w:r w:rsidR="00A87676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aspiration precautions,</w:t>
            </w:r>
            <w:r w:rsidR="00A87676" w:rsidRPr="00932AFF">
              <w:rPr>
                <w:sz w:val="20"/>
                <w:szCs w:val="20"/>
              </w:rPr>
              <w:t xml:space="preserve"> </w:t>
            </w:r>
            <w:r w:rsidR="00651BC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convert oral medications and nutrition to IV if swallowing is impaired; continuous cardiac telemetry and pulse oximetry</w:t>
            </w:r>
            <w:r w:rsidR="004B7779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4F7AD7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42DEBD99" w14:textId="674B13C8" w:rsidR="0024712B" w:rsidRPr="00932AFF" w:rsidRDefault="00B37052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53634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onitor neurologic status (imaging </w:t>
            </w:r>
            <w:r w:rsidR="0024712B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exa</w:t>
            </w:r>
            <w:r w:rsidR="00651BC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</w:t>
            </w:r>
            <w:r w:rsidR="0024712B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</w:t>
            </w:r>
            <w:r w:rsidR="00651BC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n</w:t>
            </w:r>
            <w:r w:rsidR="0024712B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ation </w:t>
            </w:r>
            <w:r w:rsidR="002B4176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of brain</w:t>
            </w:r>
            <w:r w:rsidR="00651BC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or spine</w:t>
            </w:r>
            <w:r w:rsidR="002B4176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r w:rsidR="0053634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EEG</w:t>
            </w:r>
            <w:r w:rsidR="002B4176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diagnostic lumbar puncture</w:t>
            </w:r>
            <w:r w:rsidR="0053634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)</w:t>
            </w:r>
            <w:r w:rsidR="009F4513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="0053634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2F6A72F8" w14:textId="5EB6D9F7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Consider prophylactic antiepileptic </w:t>
            </w:r>
            <w:r w:rsidRPr="00932AFF">
              <w:rPr>
                <w:rFonts w:ascii="Times New Roman" w:hAnsi="Times New Roman" w:cs="Times New Roman"/>
                <w:kern w:val="0"/>
                <w:sz w:val="20"/>
                <w:szCs w:val="20"/>
              </w:rPr>
              <w:t>(</w:t>
            </w:r>
            <w:r w:rsidRPr="00932AFF">
              <w:rPr>
                <w:rFonts w:ascii="Times New Roman" w:hAnsi="Times New Roman" w:cs="Times New Roman"/>
                <w:sz w:val="20"/>
                <w:szCs w:val="20"/>
              </w:rPr>
              <w:t xml:space="preserve">levetiracetam,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10mg/kg, twice)</w:t>
            </w:r>
            <w:r w:rsidR="009F4513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  <w:p w14:paraId="702B6EDB" w14:textId="43B46AD2" w:rsidR="002B4176" w:rsidRPr="00932AFF" w:rsidRDefault="002B4176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With concurrent CRS</w:t>
            </w:r>
            <w:r w:rsidR="0024712B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: a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dminister tocilizumab </w:t>
            </w:r>
            <w:r w:rsidR="00E1562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8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mg/kg IV over 1 hour (</w:t>
            </w:r>
            <w:r w:rsidR="00E1562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weight less than 30kg, 12 mg/kg, max 800 mg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/dose).</w:t>
            </w:r>
          </w:p>
        </w:tc>
      </w:tr>
      <w:tr w:rsidR="00536348" w:rsidRPr="00932AFF" w14:paraId="046A982A" w14:textId="77777777" w:rsidTr="002B4176">
        <w:tc>
          <w:tcPr>
            <w:tcW w:w="1129" w:type="dxa"/>
          </w:tcPr>
          <w:p w14:paraId="77A62DE8" w14:textId="13EB0FD1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2</w:t>
            </w:r>
          </w:p>
        </w:tc>
        <w:tc>
          <w:tcPr>
            <w:tcW w:w="7371" w:type="dxa"/>
          </w:tcPr>
          <w:p w14:paraId="1450B651" w14:textId="42976BFE" w:rsidR="009F4513" w:rsidRPr="00932AFF" w:rsidRDefault="009F4513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Offer supportive care </w:t>
            </w:r>
            <w:r w:rsidR="00DA506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and neurological monitor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as per G</w:t>
            </w:r>
            <w:r w:rsidR="00855CB0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rade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</w:t>
            </w:r>
            <w:r w:rsidR="005B6E6F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700BC556" w14:textId="735297D3" w:rsidR="00304E9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Administer antiepileptics for patients with seizures</w:t>
            </w:r>
            <w:r w:rsidR="005B6E6F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5ADBD275" w14:textId="77777777" w:rsidR="00871AD5" w:rsidRPr="00932AFF" w:rsidRDefault="00871AD5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With concurrent CRS, administer tocilizumab as per Grade 1; </w:t>
            </w:r>
          </w:p>
          <w:p w14:paraId="3D3C11CC" w14:textId="6C062EFD" w:rsidR="00536348" w:rsidRPr="00932AFF" w:rsidRDefault="00C32812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Administer dexamethasone 0.1</w:t>
            </w:r>
            <w:r w:rsidR="00DA506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mg/kg IV </w:t>
            </w:r>
            <w:r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(max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10mg) every 6-12 hours or methylprednisolone equivalent (1 mg/kg IV every 12 hours)</w:t>
            </w:r>
            <w:r w:rsidR="00871AD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if refractory to anti-IL-6 therapy, </w:t>
            </w:r>
            <w:r w:rsidR="00871AD5"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or</w:t>
            </w:r>
            <w:r w:rsidR="00871AD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for ICANS </w:t>
            </w:r>
            <w:r w:rsidR="00871AD5"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without</w:t>
            </w:r>
            <w:r w:rsidR="00871AD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CRS</w:t>
            </w:r>
            <w:r w:rsidR="00DA506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Continue corticosteroids until improvement to grade 1, and then rapidly taper as clinically appropriate</w:t>
            </w:r>
            <w:r w:rsidR="005B6E6F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</w:tc>
      </w:tr>
      <w:tr w:rsidR="00536348" w:rsidRPr="00932AFF" w14:paraId="67D3D42A" w14:textId="77777777" w:rsidTr="002B4176">
        <w:tc>
          <w:tcPr>
            <w:tcW w:w="1129" w:type="dxa"/>
          </w:tcPr>
          <w:p w14:paraId="085C3949" w14:textId="742BB841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3</w:t>
            </w:r>
          </w:p>
        </w:tc>
        <w:tc>
          <w:tcPr>
            <w:tcW w:w="7371" w:type="dxa"/>
          </w:tcPr>
          <w:p w14:paraId="5D15A68E" w14:textId="703A81F4" w:rsidR="00B25F62" w:rsidRPr="00932AFF" w:rsidRDefault="00B25F62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Offer supportive care and neurological monitor as per Grade 2;</w:t>
            </w:r>
          </w:p>
          <w:p w14:paraId="655DD434" w14:textId="785965D3" w:rsidR="002536EF" w:rsidRPr="00932AFF" w:rsidRDefault="00DF2245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Transfer patient to ICU</w:t>
            </w:r>
            <w:r w:rsidR="00B25F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  <w:r w:rsidR="0053634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</w:p>
          <w:p w14:paraId="727E26B3" w14:textId="41ABB52F" w:rsidR="005B6E6F" w:rsidRPr="00932AFF" w:rsidRDefault="005B6E6F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Administer antiepileptics for patients with seizures;</w:t>
            </w:r>
          </w:p>
          <w:p w14:paraId="4940716E" w14:textId="778CE019" w:rsidR="00DF2245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Tocilizumab </w:t>
            </w:r>
            <w:r w:rsidR="00DF224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as </w:t>
            </w:r>
            <w:r w:rsidR="00855CB0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rade </w:t>
            </w:r>
            <w:r w:rsidR="00C3281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2</w:t>
            </w:r>
            <w:r w:rsidR="008477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and if not administered previously</w:t>
            </w:r>
            <w:r w:rsidR="00B25F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49547D77" w14:textId="5756506E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Administer dexamethasone </w:t>
            </w:r>
            <w:r w:rsidR="009E307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0.1</w:t>
            </w:r>
            <w:r w:rsidR="00B25F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5</w:t>
            </w:r>
            <w:r w:rsidR="009E3078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mg/kg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IV every 6</w:t>
            </w:r>
            <w:r w:rsidR="00B25F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hours</w:t>
            </w:r>
            <w:r w:rsidR="00DF2245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;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Taper corticosteroids if patient improves</w:t>
            </w:r>
            <w:r w:rsidR="00B25F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550E5792" w14:textId="5F51A875" w:rsidR="00793D37" w:rsidRPr="00932AFF" w:rsidRDefault="004D3CD4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</w:t>
            </w:r>
            <w:r w:rsidR="00793D37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umbar puncture with </w:t>
            </w:r>
            <w:r w:rsidR="00E55197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dexamethasone 10 mg injection every day </w:t>
            </w:r>
            <w:r w:rsidR="00B353E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or</w:t>
            </w:r>
            <w:r w:rsidR="00E55197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twice a day.</w:t>
            </w:r>
          </w:p>
        </w:tc>
      </w:tr>
      <w:tr w:rsidR="00536348" w:rsidRPr="00932AFF" w14:paraId="7079A636" w14:textId="77777777" w:rsidTr="002B4176">
        <w:tc>
          <w:tcPr>
            <w:tcW w:w="1129" w:type="dxa"/>
          </w:tcPr>
          <w:p w14:paraId="447F3CBA" w14:textId="53ED7D1B" w:rsidR="00536348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 w:hint="eastAsia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rade 4</w:t>
            </w:r>
          </w:p>
        </w:tc>
        <w:tc>
          <w:tcPr>
            <w:tcW w:w="7371" w:type="dxa"/>
          </w:tcPr>
          <w:p w14:paraId="2EFF6A59" w14:textId="2069A6C1" w:rsidR="00B353EA" w:rsidRPr="00932AFF" w:rsidRDefault="00DF2245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Transfer patient to ICU</w:t>
            </w:r>
            <w:r w:rsidR="00B353E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 Mechanical ventilation may be required;</w:t>
            </w:r>
          </w:p>
          <w:p w14:paraId="59428A0A" w14:textId="5D42E4B5" w:rsidR="00DF2245" w:rsidRPr="00932AFF" w:rsidRDefault="00B353EA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Supportive care and neurological monitor as per Grade 3;</w:t>
            </w:r>
          </w:p>
          <w:p w14:paraId="6A4CCDAA" w14:textId="361709AD" w:rsidR="005B6E6F" w:rsidRPr="00932AFF" w:rsidRDefault="00B00B7A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Administer antiepileptics f</w:t>
            </w:r>
            <w:r w:rsidR="005B6E6F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or convulsive 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and non- convulsive </w:t>
            </w:r>
            <w:r w:rsidR="005B6E6F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status epilepticus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7166953F" w14:textId="2CDB08FE" w:rsidR="009E3B40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Tocilizumab </w:t>
            </w:r>
            <w:r w:rsidR="009E3B40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as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855CB0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rade </w:t>
            </w:r>
            <w:r w:rsidR="008477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3</w:t>
            </w:r>
            <w:r w:rsidR="00B00B7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;</w:t>
            </w:r>
          </w:p>
          <w:p w14:paraId="00D4D5FE" w14:textId="0022135F" w:rsidR="00FC44F0" w:rsidRPr="00932AFF" w:rsidRDefault="00FC44F0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Lumbar puncture with dexamethasone 10 mg injection every day to twice a day.</w:t>
            </w:r>
          </w:p>
          <w:p w14:paraId="604993DE" w14:textId="69F4B543" w:rsidR="00847762" w:rsidRPr="00932AFF" w:rsidRDefault="00536348" w:rsidP="000F356D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</w:pP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Administer high-dose corticosteroids (</w:t>
            </w:r>
            <w:proofErr w:type="spellStart"/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eg</w:t>
            </w:r>
            <w:proofErr w:type="spellEnd"/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, </w:t>
            </w:r>
            <w:proofErr w:type="spellStart"/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methylprednisone</w:t>
            </w:r>
            <w:proofErr w:type="spellEnd"/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</w:t>
            </w:r>
            <w:r w:rsidR="00B353E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16</w:t>
            </w:r>
            <w:r w:rsidR="0053741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m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g/</w:t>
            </w:r>
            <w:r w:rsidR="0053741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kg</w:t>
            </w:r>
            <w:r w:rsidR="00B353E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/d</w:t>
            </w:r>
            <w:r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 xml:space="preserve"> × 3 days</w:t>
            </w:r>
            <w:r w:rsidR="00D80963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max 1g</w:t>
            </w:r>
            <w:r w:rsidR="00B353E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/d</w:t>
            </w:r>
            <w:r w:rsidR="00847762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, followed by rapid taper at 4 mg/kg every 12 h for 2 days, 2 mg/kg every 12 h for 2 days, and 1 mg/kg every 12 h for 2 days)</w:t>
            </w:r>
            <w:r w:rsidR="00B00B7A" w:rsidRPr="00932AFF">
              <w:rPr>
                <w:rFonts w:ascii="Times New Roman" w:hAnsi="Times New Roman" w:cs="Times New Roman"/>
                <w:color w:val="000000"/>
                <w:kern w:val="0"/>
                <w:sz w:val="20"/>
                <w:szCs w:val="20"/>
              </w:rPr>
              <w:t>.</w:t>
            </w:r>
          </w:p>
        </w:tc>
      </w:tr>
    </w:tbl>
    <w:p w14:paraId="4B26C327" w14:textId="2415D40F" w:rsidR="00342DBA" w:rsidRPr="00342DBA" w:rsidRDefault="00765C98" w:rsidP="00342DBA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  <w:r w:rsidRPr="00932AFF">
        <w:rPr>
          <w:rFonts w:ascii="Times New Roman" w:hAnsi="Times New Roman" w:cs="Times New Roman"/>
          <w:sz w:val="20"/>
          <w:szCs w:val="20"/>
        </w:rPr>
        <w:t>ICU</w:t>
      </w:r>
      <w:r w:rsidR="00342DBA" w:rsidRPr="00342DBA">
        <w:rPr>
          <w:rFonts w:ascii="Times New Roman" w:hAnsi="Times New Roman" w:cs="Times New Roman"/>
          <w:sz w:val="20"/>
          <w:szCs w:val="20"/>
        </w:rPr>
        <w:t xml:space="preserve"> </w:t>
      </w:r>
      <w:r w:rsidR="00342DBA" w:rsidRPr="00932AFF">
        <w:rPr>
          <w:rFonts w:ascii="Times New Roman" w:hAnsi="Times New Roman" w:cs="Times New Roman"/>
          <w:sz w:val="20"/>
          <w:szCs w:val="20"/>
        </w:rPr>
        <w:t>indicates</w:t>
      </w:r>
      <w:r w:rsidRPr="00932AFF">
        <w:rPr>
          <w:rFonts w:ascii="Times New Roman" w:hAnsi="Times New Roman" w:cs="Times New Roman"/>
          <w:sz w:val="20"/>
          <w:szCs w:val="20"/>
        </w:rPr>
        <w:t xml:space="preserve"> intensive care unit; IV, intravenous; </w:t>
      </w:r>
      <w:bookmarkStart w:id="18" w:name="_Hlk103690216"/>
      <w:r w:rsidR="00342DBA">
        <w:rPr>
          <w:rFonts w:ascii="Times New Roman" w:hAnsi="Times New Roman" w:cs="Times New Roman"/>
          <w:sz w:val="20"/>
          <w:szCs w:val="20"/>
        </w:rPr>
        <w:t xml:space="preserve">EEG, </w:t>
      </w:r>
      <w:r w:rsidR="00342DBA" w:rsidRPr="00342DBA">
        <w:rPr>
          <w:rFonts w:ascii="Times New Roman" w:hAnsi="Times New Roman" w:cs="Times New Roman"/>
          <w:sz w:val="20"/>
          <w:szCs w:val="20"/>
        </w:rPr>
        <w:t>electroencephalogram</w:t>
      </w:r>
      <w:r w:rsidR="00342DBA">
        <w:rPr>
          <w:rFonts w:ascii="Times New Roman" w:hAnsi="Times New Roman" w:cs="Times New Roman"/>
          <w:sz w:val="20"/>
          <w:szCs w:val="20"/>
        </w:rPr>
        <w:t xml:space="preserve">; CRS, </w:t>
      </w:r>
      <w:r w:rsidR="00342DBA" w:rsidRPr="005D612D">
        <w:rPr>
          <w:rFonts w:ascii="Times New Roman" w:hAnsi="Times New Roman" w:cs="Times New Roman"/>
          <w:sz w:val="20"/>
          <w:szCs w:val="20"/>
        </w:rPr>
        <w:t>cytokine release syndrome;</w:t>
      </w:r>
      <w:r w:rsidR="00342DBA">
        <w:rPr>
          <w:rFonts w:ascii="Times New Roman" w:hAnsi="Times New Roman" w:cs="Times New Roman"/>
          <w:sz w:val="20"/>
          <w:szCs w:val="20"/>
        </w:rPr>
        <w:t xml:space="preserve"> ICANS,</w:t>
      </w:r>
      <w:r w:rsidR="00342DBA" w:rsidRPr="00342DBA">
        <w:rPr>
          <w:rFonts w:ascii="Times New Roman" w:hAnsi="Times New Roman" w:cs="Times New Roman"/>
          <w:sz w:val="20"/>
          <w:szCs w:val="20"/>
        </w:rPr>
        <w:t xml:space="preserve"> immune effector cell-associated neurotoxicity syndrome.</w:t>
      </w:r>
      <w:bookmarkEnd w:id="18"/>
    </w:p>
    <w:p w14:paraId="1A75ACC6" w14:textId="290CB7B6" w:rsidR="00765C98" w:rsidRDefault="00765C98" w:rsidP="00765C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67F0957C" w14:textId="1A1BCB96" w:rsidR="001C4D33" w:rsidRDefault="001C4D33" w:rsidP="00765C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375DF9C8" w14:textId="2B4441A7" w:rsidR="001C4D33" w:rsidRDefault="001C4D33" w:rsidP="00765C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74976EE5" w14:textId="77777777" w:rsidR="001C4D33" w:rsidRPr="00342DBA" w:rsidRDefault="001C4D33" w:rsidP="00765C98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 w:val="20"/>
          <w:szCs w:val="20"/>
        </w:rPr>
      </w:pPr>
    </w:p>
    <w:p w14:paraId="277E72D9" w14:textId="1570B649" w:rsidR="005E0542" w:rsidRPr="001632C1" w:rsidRDefault="005E0542" w:rsidP="00A32AC2">
      <w:pPr>
        <w:spacing w:line="360" w:lineRule="auto"/>
        <w:rPr>
          <w:rFonts w:ascii="Times New Roman" w:hAnsi="Times New Roman" w:cs="Times New Roman"/>
          <w:b/>
          <w:bCs/>
          <w:sz w:val="22"/>
        </w:rPr>
      </w:pPr>
      <w:r w:rsidRPr="001632C1">
        <w:rPr>
          <w:rFonts w:ascii="Times New Roman" w:hAnsi="Times New Roman" w:cs="Times New Roman"/>
          <w:b/>
          <w:bCs/>
          <w:sz w:val="22"/>
        </w:rPr>
        <w:lastRenderedPageBreak/>
        <w:t>Reference</w:t>
      </w:r>
      <w:r w:rsidR="006C7767">
        <w:rPr>
          <w:rFonts w:ascii="Times New Roman" w:hAnsi="Times New Roman" w:cs="Times New Roman" w:hint="eastAsia"/>
          <w:b/>
          <w:bCs/>
          <w:sz w:val="22"/>
        </w:rPr>
        <w:t>s</w:t>
      </w:r>
    </w:p>
    <w:p w14:paraId="4AEADA3B" w14:textId="7E914C05" w:rsidR="001632C1" w:rsidRPr="00F17B87" w:rsidRDefault="00944E79" w:rsidP="00A32AC2">
      <w:pPr>
        <w:widowControl/>
        <w:spacing w:line="360" w:lineRule="auto"/>
        <w:jc w:val="lef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kern w:val="0"/>
          <w:sz w:val="22"/>
        </w:rPr>
        <w:t>1</w:t>
      </w:r>
      <w:r w:rsidR="001632C1" w:rsidRPr="001632C1">
        <w:rPr>
          <w:rFonts w:ascii="Times New Roman" w:hAnsi="Times New Roman" w:cs="Times New Roman"/>
          <w:kern w:val="0"/>
          <w:sz w:val="22"/>
        </w:rPr>
        <w:t xml:space="preserve">. </w:t>
      </w:r>
      <w:r w:rsidR="00F17B87" w:rsidRPr="001632C1">
        <w:rPr>
          <w:rFonts w:ascii="Times New Roman" w:hAnsi="Times New Roman" w:cs="Times New Roman"/>
          <w:kern w:val="0"/>
          <w:sz w:val="22"/>
        </w:rPr>
        <w:t xml:space="preserve">Lee DW, </w:t>
      </w:r>
      <w:proofErr w:type="spellStart"/>
      <w:r w:rsidR="00F17B87" w:rsidRPr="001632C1">
        <w:rPr>
          <w:rFonts w:ascii="Times New Roman" w:hAnsi="Times New Roman" w:cs="Times New Roman"/>
          <w:kern w:val="0"/>
          <w:sz w:val="22"/>
        </w:rPr>
        <w:t>Santomasso</w:t>
      </w:r>
      <w:proofErr w:type="spellEnd"/>
      <w:r w:rsidR="00F17B87" w:rsidRPr="001632C1">
        <w:rPr>
          <w:rFonts w:ascii="Times New Roman" w:hAnsi="Times New Roman" w:cs="Times New Roman"/>
          <w:kern w:val="0"/>
          <w:sz w:val="22"/>
        </w:rPr>
        <w:t xml:space="preserve"> BD, Locke FL, et al. ASTCT consensus grading for cytokine release syndrome and neurologic toxicity associated with immune effector cells. </w:t>
      </w:r>
      <w:r w:rsidR="00F17B87" w:rsidRPr="001632C1">
        <w:rPr>
          <w:rFonts w:ascii="Times New Roman" w:hAnsi="Times New Roman" w:cs="Times New Roman"/>
          <w:i/>
          <w:iCs/>
          <w:kern w:val="0"/>
          <w:sz w:val="22"/>
        </w:rPr>
        <w:t>Biol Blood Marrow Transplant</w:t>
      </w:r>
      <w:r w:rsidR="00F17B87" w:rsidRPr="001632C1">
        <w:rPr>
          <w:rFonts w:ascii="Times New Roman" w:hAnsi="Times New Roman" w:cs="Times New Roman"/>
          <w:kern w:val="0"/>
          <w:sz w:val="22"/>
        </w:rPr>
        <w:t xml:space="preserve">. </w:t>
      </w:r>
      <w:proofErr w:type="gramStart"/>
      <w:r w:rsidR="00F17B87" w:rsidRPr="001632C1">
        <w:rPr>
          <w:rFonts w:ascii="Times New Roman" w:hAnsi="Times New Roman" w:cs="Times New Roman"/>
          <w:kern w:val="0"/>
          <w:sz w:val="22"/>
        </w:rPr>
        <w:t>2019;25:625</w:t>
      </w:r>
      <w:proofErr w:type="gramEnd"/>
      <w:r w:rsidR="00F17B87" w:rsidRPr="001632C1">
        <w:rPr>
          <w:rFonts w:ascii="Times New Roman" w:hAnsi="Times New Roman" w:cs="Times New Roman"/>
          <w:kern w:val="0"/>
          <w:sz w:val="22"/>
        </w:rPr>
        <w:t>-638.</w:t>
      </w:r>
    </w:p>
    <w:p w14:paraId="22E7B234" w14:textId="77777777" w:rsidR="00944E79" w:rsidRPr="001632C1" w:rsidRDefault="00944E79" w:rsidP="00A32AC2">
      <w:pPr>
        <w:spacing w:line="36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2</w:t>
      </w:r>
      <w:r w:rsidRPr="005E0542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1632C1">
        <w:rPr>
          <w:rFonts w:ascii="Times New Roman" w:hAnsi="Times New Roman" w:cs="Times New Roman"/>
          <w:kern w:val="0"/>
          <w:sz w:val="22"/>
        </w:rPr>
        <w:t>Neelapu</w:t>
      </w:r>
      <w:proofErr w:type="spellEnd"/>
      <w:r w:rsidRPr="001632C1">
        <w:rPr>
          <w:rFonts w:ascii="Times New Roman" w:hAnsi="Times New Roman" w:cs="Times New Roman"/>
          <w:kern w:val="0"/>
          <w:sz w:val="22"/>
        </w:rPr>
        <w:t xml:space="preserve"> SS, </w:t>
      </w:r>
      <w:proofErr w:type="spellStart"/>
      <w:r w:rsidRPr="001632C1">
        <w:rPr>
          <w:rFonts w:ascii="Times New Roman" w:hAnsi="Times New Roman" w:cs="Times New Roman"/>
          <w:kern w:val="0"/>
          <w:sz w:val="22"/>
        </w:rPr>
        <w:t>Tummala</w:t>
      </w:r>
      <w:proofErr w:type="spellEnd"/>
      <w:r w:rsidRPr="001632C1">
        <w:rPr>
          <w:rFonts w:ascii="Times New Roman" w:hAnsi="Times New Roman" w:cs="Times New Roman"/>
          <w:kern w:val="0"/>
          <w:sz w:val="22"/>
        </w:rPr>
        <w:t xml:space="preserve"> S, </w:t>
      </w:r>
      <w:proofErr w:type="spellStart"/>
      <w:r w:rsidRPr="001632C1">
        <w:rPr>
          <w:rFonts w:ascii="Times New Roman" w:hAnsi="Times New Roman" w:cs="Times New Roman"/>
          <w:kern w:val="0"/>
          <w:sz w:val="22"/>
        </w:rPr>
        <w:t>Kebriaei</w:t>
      </w:r>
      <w:proofErr w:type="spellEnd"/>
      <w:r w:rsidRPr="001632C1">
        <w:rPr>
          <w:rFonts w:ascii="Times New Roman" w:hAnsi="Times New Roman" w:cs="Times New Roman"/>
          <w:kern w:val="0"/>
          <w:sz w:val="22"/>
        </w:rPr>
        <w:t xml:space="preserve"> P, et al. </w:t>
      </w:r>
      <w:hyperlink r:id="rId7" w:history="1">
        <w:r w:rsidRPr="001632C1">
          <w:rPr>
            <w:rFonts w:ascii="Times New Roman" w:hAnsi="Times New Roman" w:cs="Times New Roman"/>
            <w:kern w:val="0"/>
            <w:sz w:val="22"/>
          </w:rPr>
          <w:t>Chimeric antigen receptor T-cell therapy - assessment and management of toxicities.</w:t>
        </w:r>
      </w:hyperlink>
      <w:r w:rsidRPr="001632C1">
        <w:rPr>
          <w:rFonts w:ascii="Times New Roman" w:hAnsi="Times New Roman" w:cs="Times New Roman"/>
          <w:kern w:val="0"/>
          <w:sz w:val="22"/>
        </w:rPr>
        <w:t xml:space="preserve"> </w:t>
      </w:r>
      <w:r w:rsidRPr="001632C1">
        <w:rPr>
          <w:rFonts w:ascii="Times New Roman" w:hAnsi="Times New Roman" w:cs="Times New Roman"/>
          <w:i/>
          <w:iCs/>
          <w:kern w:val="0"/>
          <w:sz w:val="22"/>
        </w:rPr>
        <w:t>Nat Rev Clin Oncol.</w:t>
      </w:r>
      <w:r w:rsidRPr="001632C1">
        <w:rPr>
          <w:rFonts w:ascii="Times New Roman" w:hAnsi="Times New Roman" w:cs="Times New Roman"/>
          <w:kern w:val="0"/>
          <w:sz w:val="22"/>
        </w:rPr>
        <w:t xml:space="preserve"> </w:t>
      </w:r>
      <w:proofErr w:type="gramStart"/>
      <w:r w:rsidRPr="001632C1">
        <w:rPr>
          <w:rFonts w:ascii="Times New Roman" w:hAnsi="Times New Roman" w:cs="Times New Roman"/>
          <w:kern w:val="0"/>
          <w:sz w:val="22"/>
        </w:rPr>
        <w:t>2018;15:47</w:t>
      </w:r>
      <w:proofErr w:type="gramEnd"/>
      <w:r w:rsidRPr="001632C1">
        <w:rPr>
          <w:rFonts w:ascii="Times New Roman" w:hAnsi="Times New Roman" w:cs="Times New Roman"/>
          <w:kern w:val="0"/>
          <w:sz w:val="22"/>
        </w:rPr>
        <w:t>-62.</w:t>
      </w:r>
    </w:p>
    <w:p w14:paraId="4D360968" w14:textId="77777777" w:rsidR="000940E3" w:rsidRDefault="000940E3" w:rsidP="00A32AC2">
      <w:pPr>
        <w:spacing w:line="360" w:lineRule="auto"/>
      </w:pPr>
    </w:p>
    <w:p w14:paraId="29E59201" w14:textId="671EFFC9" w:rsidR="001A3B7E" w:rsidRDefault="001A3B7E"/>
    <w:p w14:paraId="08D00013" w14:textId="77777777" w:rsidR="009F1A95" w:rsidRDefault="009F1A95" w:rsidP="009F1A9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F41C4D">
        <w:rPr>
          <w:rFonts w:ascii="Times New Roman" w:hAnsi="Times New Roman" w:cs="Times New Roman" w:hint="eastAsia"/>
          <w:b/>
          <w:bCs/>
          <w:sz w:val="22"/>
        </w:rPr>
        <w:t>Su</w:t>
      </w:r>
      <w:r w:rsidRPr="00F41C4D">
        <w:rPr>
          <w:rFonts w:ascii="Times New Roman" w:hAnsi="Times New Roman" w:cs="Times New Roman"/>
          <w:b/>
          <w:bCs/>
          <w:sz w:val="22"/>
        </w:rPr>
        <w:t xml:space="preserve">pplemental </w:t>
      </w:r>
      <w:r>
        <w:rPr>
          <w:rFonts w:ascii="Times New Roman" w:hAnsi="Times New Roman" w:cs="Times New Roman"/>
          <w:b/>
          <w:bCs/>
          <w:sz w:val="22"/>
        </w:rPr>
        <w:t>F</w:t>
      </w:r>
      <w:r w:rsidRPr="00F41C4D">
        <w:rPr>
          <w:rFonts w:ascii="Times New Roman" w:hAnsi="Times New Roman" w:cs="Times New Roman"/>
          <w:b/>
          <w:bCs/>
          <w:sz w:val="22"/>
        </w:rPr>
        <w:t>igures</w:t>
      </w:r>
      <w:r>
        <w:rPr>
          <w:rFonts w:ascii="Times New Roman" w:hAnsi="Times New Roman" w:cs="Times New Roman"/>
          <w:b/>
          <w:bCs/>
          <w:sz w:val="22"/>
        </w:rPr>
        <w:t xml:space="preserve"> Legends</w:t>
      </w:r>
    </w:p>
    <w:p w14:paraId="2E9F8BA1" w14:textId="3BF99333" w:rsidR="009F1A95" w:rsidRDefault="009F1A95" w:rsidP="009F1A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kern w:val="0"/>
          <w:sz w:val="22"/>
        </w:rPr>
      </w:pPr>
      <w:r w:rsidRPr="003C6B6F">
        <w:rPr>
          <w:rFonts w:ascii="Times New Roman" w:hAnsi="Times New Roman" w:cs="Times New Roman" w:hint="eastAsia"/>
          <w:sz w:val="22"/>
        </w:rPr>
        <w:t>Su</w:t>
      </w:r>
      <w:r w:rsidRPr="003C6B6F">
        <w:rPr>
          <w:rFonts w:ascii="Times New Roman" w:hAnsi="Times New Roman" w:cs="Times New Roman"/>
          <w:sz w:val="22"/>
        </w:rPr>
        <w:t xml:space="preserve">pplemental </w:t>
      </w:r>
      <w:r>
        <w:rPr>
          <w:rFonts w:ascii="Times New Roman" w:hAnsi="Times New Roman" w:cs="Times New Roman"/>
          <w:sz w:val="22"/>
        </w:rPr>
        <w:t>F</w:t>
      </w:r>
      <w:r w:rsidRPr="003C6B6F">
        <w:rPr>
          <w:rFonts w:ascii="Times New Roman" w:hAnsi="Times New Roman" w:cs="Times New Roman"/>
          <w:sz w:val="22"/>
        </w:rPr>
        <w:t>igure 1:</w:t>
      </w:r>
      <w:r>
        <w:rPr>
          <w:rFonts w:ascii="Times New Roman" w:hAnsi="Times New Roman" w:cs="Times New Roman"/>
          <w:sz w:val="22"/>
        </w:rPr>
        <w:t xml:space="preserve"> F</w:t>
      </w:r>
      <w:r w:rsidRPr="00656D14">
        <w:rPr>
          <w:rFonts w:ascii="Times New Roman" w:hAnsi="Times New Roman" w:cs="Times New Roman"/>
          <w:sz w:val="22"/>
        </w:rPr>
        <w:t xml:space="preserve">luorescence activated cell sorting </w:t>
      </w:r>
      <w:r w:rsidRPr="00D15458">
        <w:rPr>
          <w:rFonts w:ascii="Times New Roman" w:hAnsi="Times New Roman" w:cs="Times New Roman"/>
          <w:sz w:val="22"/>
        </w:rPr>
        <w:t xml:space="preserve">plots of </w:t>
      </w:r>
      <w:r>
        <w:rPr>
          <w:rFonts w:ascii="Times New Roman" w:hAnsi="Times New Roman" w:cs="Times New Roman" w:hint="eastAsia"/>
          <w:sz w:val="22"/>
        </w:rPr>
        <w:t>peak</w:t>
      </w:r>
      <w:r>
        <w:rPr>
          <w:rFonts w:ascii="Times New Roman" w:hAnsi="Times New Roman" w:cs="Times New Roman"/>
          <w:sz w:val="22"/>
        </w:rPr>
        <w:t xml:space="preserve"> serum</w:t>
      </w:r>
      <w:r w:rsidRPr="00D15458">
        <w:rPr>
          <w:rFonts w:ascii="Times New Roman" w:hAnsi="Times New Roman" w:cs="Times New Roman"/>
          <w:sz w:val="22"/>
        </w:rPr>
        <w:t xml:space="preserve"> CAR-T cells </w:t>
      </w:r>
      <w:r>
        <w:rPr>
          <w:rFonts w:ascii="Times New Roman" w:hAnsi="Times New Roman" w:cs="Times New Roman"/>
          <w:kern w:val="0"/>
          <w:sz w:val="22"/>
        </w:rPr>
        <w:t xml:space="preserve">among lymphocytes </w:t>
      </w:r>
      <w:r w:rsidRPr="00D15458">
        <w:rPr>
          <w:rFonts w:ascii="Times New Roman" w:hAnsi="Times New Roman" w:cs="Times New Roman"/>
          <w:sz w:val="22"/>
        </w:rPr>
        <w:t>in 1</w:t>
      </w:r>
      <w:r>
        <w:rPr>
          <w:rFonts w:ascii="Times New Roman" w:hAnsi="Times New Roman" w:cs="Times New Roman"/>
          <w:sz w:val="22"/>
        </w:rPr>
        <w:t>2</w:t>
      </w:r>
      <w:r w:rsidRPr="00D15458">
        <w:rPr>
          <w:rFonts w:ascii="Times New Roman" w:hAnsi="Times New Roman" w:cs="Times New Roman"/>
          <w:sz w:val="22"/>
        </w:rPr>
        <w:t xml:space="preserve"> patients after CD19 CAR-T </w:t>
      </w:r>
      <w:r w:rsidRPr="00D15458">
        <w:rPr>
          <w:rFonts w:ascii="Times New Roman" w:hAnsi="Times New Roman" w:cs="Times New Roman" w:hint="eastAsia"/>
          <w:sz w:val="22"/>
        </w:rPr>
        <w:t>therapy</w:t>
      </w:r>
      <w:r w:rsidRPr="00D15458">
        <w:rPr>
          <w:rFonts w:ascii="Times New Roman" w:hAnsi="Times New Roman" w:cs="Times New Roman"/>
          <w:sz w:val="22"/>
        </w:rPr>
        <w:t xml:space="preserve"> </w:t>
      </w:r>
      <w:r w:rsidRPr="00D15458">
        <w:rPr>
          <w:rFonts w:ascii="Times New Roman" w:hAnsi="Times New Roman" w:cs="Times New Roman" w:hint="eastAsia"/>
          <w:sz w:val="22"/>
        </w:rPr>
        <w:t>by</w:t>
      </w:r>
      <w:r w:rsidRPr="00D15458">
        <w:rPr>
          <w:rFonts w:ascii="Times New Roman" w:hAnsi="Times New Roman" w:cs="Times New Roman"/>
          <w:sz w:val="22"/>
        </w:rPr>
        <w:t xml:space="preserve"> flow cytometry.</w:t>
      </w:r>
      <w:r>
        <w:rPr>
          <w:rFonts w:ascii="Times New Roman" w:hAnsi="Times New Roman" w:cs="Times New Roman"/>
          <w:sz w:val="22"/>
        </w:rPr>
        <w:t xml:space="preserve"> GB5005 </w:t>
      </w:r>
      <w:r w:rsidRPr="00D15458">
        <w:rPr>
          <w:rFonts w:ascii="Times New Roman" w:hAnsi="Times New Roman" w:cs="Times New Roman"/>
          <w:kern w:val="0"/>
          <w:sz w:val="22"/>
        </w:rPr>
        <w:t>indicates</w:t>
      </w:r>
      <w:r>
        <w:rPr>
          <w:rFonts w:ascii="Times New Roman" w:hAnsi="Times New Roman" w:cs="Times New Roman"/>
          <w:kern w:val="0"/>
          <w:sz w:val="22"/>
        </w:rPr>
        <w:t xml:space="preserve"> </w:t>
      </w:r>
      <w:r w:rsidRPr="00164BDD">
        <w:rPr>
          <w:rFonts w:ascii="Times New Roman" w:hAnsi="Times New Roman" w:cs="Times New Roman"/>
          <w:kern w:val="0"/>
          <w:sz w:val="22"/>
        </w:rPr>
        <w:t>CAR</w:t>
      </w:r>
      <w:r w:rsidRPr="00164BDD">
        <w:rPr>
          <w:rFonts w:ascii="Times New Roman" w:hAnsi="Times New Roman" w:cs="Times New Roman"/>
          <w:kern w:val="0"/>
          <w:sz w:val="22"/>
        </w:rPr>
        <w:noBreakHyphen/>
        <w:t>T cells expressing humanized anti</w:t>
      </w:r>
      <w:r w:rsidRPr="00164BDD">
        <w:rPr>
          <w:rFonts w:ascii="Times New Roman" w:hAnsi="Times New Roman" w:cs="Times New Roman"/>
          <w:kern w:val="0"/>
          <w:sz w:val="22"/>
        </w:rPr>
        <w:noBreakHyphen/>
        <w:t>CD19 single</w:t>
      </w:r>
      <w:r w:rsidRPr="00164BDD">
        <w:rPr>
          <w:rFonts w:ascii="Times New Roman" w:hAnsi="Times New Roman" w:cs="Times New Roman"/>
          <w:kern w:val="0"/>
          <w:sz w:val="22"/>
        </w:rPr>
        <w:noBreakHyphen/>
        <w:t xml:space="preserve">chain </w:t>
      </w:r>
      <w:proofErr w:type="spellStart"/>
      <w:r w:rsidRPr="00164BDD">
        <w:rPr>
          <w:rFonts w:ascii="Times New Roman" w:hAnsi="Times New Roman" w:cs="Times New Roman"/>
          <w:kern w:val="0"/>
          <w:sz w:val="22"/>
        </w:rPr>
        <w:t>Fvs</w:t>
      </w:r>
      <w:proofErr w:type="spellEnd"/>
      <w:r w:rsidRPr="00164BDD">
        <w:rPr>
          <w:rFonts w:ascii="Times New Roman" w:hAnsi="Times New Roman" w:cs="Times New Roman"/>
          <w:kern w:val="0"/>
          <w:sz w:val="22"/>
        </w:rPr>
        <w:t>.</w:t>
      </w:r>
    </w:p>
    <w:p w14:paraId="7090D4BB" w14:textId="77777777" w:rsidR="009F1A95" w:rsidRPr="009F1A95" w:rsidRDefault="009F1A95" w:rsidP="009F1A95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2"/>
        </w:rPr>
      </w:pPr>
    </w:p>
    <w:p w14:paraId="39BC7834" w14:textId="192FD2F7" w:rsidR="009F1A95" w:rsidRDefault="009F1A95" w:rsidP="009F1A9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C6B6F">
        <w:rPr>
          <w:rFonts w:ascii="Times New Roman" w:hAnsi="Times New Roman" w:cs="Times New Roman" w:hint="eastAsia"/>
          <w:sz w:val="22"/>
        </w:rPr>
        <w:t>Su</w:t>
      </w:r>
      <w:r w:rsidRPr="003C6B6F">
        <w:rPr>
          <w:rFonts w:ascii="Times New Roman" w:hAnsi="Times New Roman" w:cs="Times New Roman"/>
          <w:sz w:val="22"/>
        </w:rPr>
        <w:t xml:space="preserve">pplemental </w:t>
      </w:r>
      <w:r>
        <w:rPr>
          <w:rFonts w:ascii="Times New Roman" w:hAnsi="Times New Roman" w:cs="Times New Roman"/>
          <w:sz w:val="22"/>
        </w:rPr>
        <w:t>F</w:t>
      </w:r>
      <w:r w:rsidRPr="003C6B6F">
        <w:rPr>
          <w:rFonts w:ascii="Times New Roman" w:hAnsi="Times New Roman" w:cs="Times New Roman"/>
          <w:sz w:val="22"/>
        </w:rPr>
        <w:t xml:space="preserve">igure </w:t>
      </w:r>
      <w:r>
        <w:rPr>
          <w:rFonts w:ascii="Times New Roman" w:hAnsi="Times New Roman" w:cs="Times New Roman"/>
          <w:sz w:val="22"/>
        </w:rPr>
        <w:t>2: Cytoki</w:t>
      </w:r>
      <w:r w:rsidRPr="00A32AC2">
        <w:rPr>
          <w:rFonts w:ascii="Times New Roman" w:hAnsi="Times New Roman" w:cs="Times New Roman"/>
          <w:sz w:val="22"/>
        </w:rPr>
        <w:t xml:space="preserve">ne release in </w:t>
      </w:r>
      <w:r>
        <w:rPr>
          <w:rFonts w:ascii="Times New Roman" w:hAnsi="Times New Roman" w:cs="Times New Roman"/>
          <w:sz w:val="22"/>
        </w:rPr>
        <w:t>CSF after CAR-T therapy.</w:t>
      </w:r>
      <w:r w:rsidR="005E7E1E">
        <w:rPr>
          <w:rFonts w:ascii="Times New Roman" w:hAnsi="Times New Roman" w:cs="Times New Roman"/>
          <w:sz w:val="22"/>
        </w:rPr>
        <w:t xml:space="preserve"> </w:t>
      </w:r>
      <w:r w:rsidR="005E7E1E" w:rsidRPr="00D15458">
        <w:rPr>
          <w:rFonts w:ascii="Times New Roman" w:hAnsi="Times New Roman" w:cs="Times New Roman"/>
          <w:sz w:val="22"/>
        </w:rPr>
        <w:t>“</w:t>
      </w:r>
      <w:r w:rsidR="005E7E1E" w:rsidRPr="00D15458">
        <w:rPr>
          <w:rFonts w:ascii="Times New Roman" w:hAnsi="Times New Roman" w:cs="Times New Roman"/>
          <w:kern w:val="0"/>
          <w:sz w:val="22"/>
        </w:rPr>
        <w:t xml:space="preserve">Acute” </w:t>
      </w:r>
      <w:r w:rsidR="005E7E1E" w:rsidRPr="00D15458">
        <w:rPr>
          <w:rFonts w:ascii="Times New Roman" w:hAnsi="Times New Roman" w:cs="Times New Roman"/>
          <w:sz w:val="22"/>
          <w:szCs w:val="24"/>
        </w:rPr>
        <w:t xml:space="preserve">indicates </w:t>
      </w:r>
      <w:r w:rsidR="005E7E1E" w:rsidRPr="00D15458">
        <w:rPr>
          <w:rFonts w:ascii="Times New Roman" w:hAnsi="Times New Roman" w:cs="Times New Roman"/>
          <w:kern w:val="0"/>
          <w:sz w:val="22"/>
        </w:rPr>
        <w:t xml:space="preserve">peak level obtained at CRS and/or neurotoxicity (days </w:t>
      </w:r>
      <w:r w:rsidR="005E7E1E">
        <w:rPr>
          <w:rFonts w:ascii="Times New Roman" w:hAnsi="Times New Roman" w:cs="Times New Roman"/>
          <w:kern w:val="0"/>
          <w:sz w:val="22"/>
        </w:rPr>
        <w:t>1</w:t>
      </w:r>
      <w:r w:rsidR="005E7E1E" w:rsidRPr="00D15458">
        <w:rPr>
          <w:rFonts w:ascii="Times New Roman" w:hAnsi="Times New Roman" w:cs="Times New Roman"/>
          <w:kern w:val="0"/>
          <w:sz w:val="22"/>
        </w:rPr>
        <w:t>–13); d14, day 14 after treatment; d28, day 28 after treatment; pre, sample obtained before CAR-T infusion (days -7–0)</w:t>
      </w:r>
      <w:r w:rsidR="005E7E1E">
        <w:rPr>
          <w:rFonts w:ascii="Times New Roman" w:hAnsi="Times New Roman" w:cs="Times New Roman"/>
          <w:kern w:val="0"/>
          <w:sz w:val="22"/>
        </w:rPr>
        <w:t>.</w:t>
      </w:r>
    </w:p>
    <w:p w14:paraId="070135F5" w14:textId="77777777" w:rsidR="009F1A95" w:rsidRDefault="009F1A95" w:rsidP="009F1A9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</w:p>
    <w:p w14:paraId="0E5C3F21" w14:textId="1FC3F76D" w:rsidR="009F1A95" w:rsidRDefault="009F1A95" w:rsidP="009F1A95">
      <w:pPr>
        <w:autoSpaceDE w:val="0"/>
        <w:autoSpaceDN w:val="0"/>
        <w:adjustRightInd w:val="0"/>
        <w:spacing w:line="360" w:lineRule="auto"/>
        <w:jc w:val="left"/>
        <w:rPr>
          <w:rFonts w:ascii="Times New Roman" w:hAnsi="Times New Roman" w:cs="Times New Roman"/>
          <w:sz w:val="22"/>
        </w:rPr>
      </w:pPr>
      <w:r w:rsidRPr="003C6B6F">
        <w:rPr>
          <w:rFonts w:ascii="Times New Roman" w:hAnsi="Times New Roman" w:cs="Times New Roman" w:hint="eastAsia"/>
          <w:sz w:val="22"/>
        </w:rPr>
        <w:t>Su</w:t>
      </w:r>
      <w:r w:rsidRPr="003C6B6F">
        <w:rPr>
          <w:rFonts w:ascii="Times New Roman" w:hAnsi="Times New Roman" w:cs="Times New Roman"/>
          <w:sz w:val="22"/>
        </w:rPr>
        <w:t xml:space="preserve">pplemental </w:t>
      </w:r>
      <w:r>
        <w:rPr>
          <w:rFonts w:ascii="Times New Roman" w:hAnsi="Times New Roman" w:cs="Times New Roman"/>
          <w:sz w:val="22"/>
        </w:rPr>
        <w:t>F</w:t>
      </w:r>
      <w:r w:rsidRPr="003C6B6F">
        <w:rPr>
          <w:rFonts w:ascii="Times New Roman" w:hAnsi="Times New Roman" w:cs="Times New Roman"/>
          <w:sz w:val="22"/>
        </w:rPr>
        <w:t xml:space="preserve">igure </w:t>
      </w:r>
      <w:r>
        <w:rPr>
          <w:rFonts w:ascii="Times New Roman" w:hAnsi="Times New Roman" w:cs="Times New Roman" w:hint="eastAsia"/>
          <w:sz w:val="22"/>
        </w:rPr>
        <w:t>3</w:t>
      </w:r>
      <w:r>
        <w:rPr>
          <w:rFonts w:ascii="Times New Roman" w:hAnsi="Times New Roman" w:cs="Times New Roman"/>
          <w:sz w:val="22"/>
        </w:rPr>
        <w:t>: Cytoki</w:t>
      </w:r>
      <w:r w:rsidRPr="00A32AC2">
        <w:rPr>
          <w:rFonts w:ascii="Times New Roman" w:hAnsi="Times New Roman" w:cs="Times New Roman"/>
          <w:sz w:val="22"/>
        </w:rPr>
        <w:t xml:space="preserve">ne release in </w:t>
      </w:r>
      <w:r>
        <w:rPr>
          <w:rFonts w:ascii="Times New Roman" w:hAnsi="Times New Roman" w:cs="Times New Roman" w:hint="eastAsia"/>
          <w:sz w:val="22"/>
        </w:rPr>
        <w:t>serum</w:t>
      </w:r>
      <w:r>
        <w:rPr>
          <w:rFonts w:ascii="Times New Roman" w:hAnsi="Times New Roman" w:cs="Times New Roman"/>
          <w:sz w:val="22"/>
        </w:rPr>
        <w:t xml:space="preserve"> after CAR-T therapy.</w:t>
      </w:r>
      <w:r w:rsidR="005E7E1E">
        <w:rPr>
          <w:rFonts w:ascii="Times New Roman" w:hAnsi="Times New Roman" w:cs="Times New Roman"/>
          <w:sz w:val="22"/>
        </w:rPr>
        <w:t xml:space="preserve"> </w:t>
      </w:r>
      <w:r w:rsidR="005E7E1E" w:rsidRPr="00D15458">
        <w:rPr>
          <w:rFonts w:ascii="Times New Roman" w:hAnsi="Times New Roman" w:cs="Times New Roman"/>
          <w:sz w:val="22"/>
        </w:rPr>
        <w:t>“</w:t>
      </w:r>
      <w:r w:rsidR="005E7E1E" w:rsidRPr="00D15458">
        <w:rPr>
          <w:rFonts w:ascii="Times New Roman" w:hAnsi="Times New Roman" w:cs="Times New Roman"/>
          <w:kern w:val="0"/>
          <w:sz w:val="22"/>
        </w:rPr>
        <w:t xml:space="preserve">Acute” </w:t>
      </w:r>
      <w:r w:rsidR="005E7E1E" w:rsidRPr="00D15458">
        <w:rPr>
          <w:rFonts w:ascii="Times New Roman" w:hAnsi="Times New Roman" w:cs="Times New Roman"/>
          <w:sz w:val="22"/>
          <w:szCs w:val="24"/>
        </w:rPr>
        <w:t xml:space="preserve">indicates </w:t>
      </w:r>
      <w:r w:rsidR="005E7E1E" w:rsidRPr="00D15458">
        <w:rPr>
          <w:rFonts w:ascii="Times New Roman" w:hAnsi="Times New Roman" w:cs="Times New Roman"/>
          <w:kern w:val="0"/>
          <w:sz w:val="22"/>
        </w:rPr>
        <w:t xml:space="preserve">peak level obtained at CRS and/or neurotoxicity (days </w:t>
      </w:r>
      <w:r w:rsidR="005E7E1E">
        <w:rPr>
          <w:rFonts w:ascii="Times New Roman" w:hAnsi="Times New Roman" w:cs="Times New Roman"/>
          <w:kern w:val="0"/>
          <w:sz w:val="22"/>
        </w:rPr>
        <w:t>1</w:t>
      </w:r>
      <w:r w:rsidR="005E7E1E" w:rsidRPr="00D15458">
        <w:rPr>
          <w:rFonts w:ascii="Times New Roman" w:hAnsi="Times New Roman" w:cs="Times New Roman"/>
          <w:kern w:val="0"/>
          <w:sz w:val="22"/>
        </w:rPr>
        <w:t>–13); d14, day 14 after treatment; d28, day 28 after treatment; pre, sample obtained before CAR-T infusion (days -7–0)</w:t>
      </w:r>
      <w:r w:rsidR="005E7E1E">
        <w:rPr>
          <w:rFonts w:ascii="Times New Roman" w:hAnsi="Times New Roman" w:cs="Times New Roman"/>
          <w:kern w:val="0"/>
          <w:sz w:val="22"/>
        </w:rPr>
        <w:t>.</w:t>
      </w:r>
    </w:p>
    <w:p w14:paraId="1E43C26C" w14:textId="5F125B5B" w:rsidR="001A3B7E" w:rsidRDefault="001A3B7E"/>
    <w:p w14:paraId="5E478C6C" w14:textId="79E2E751" w:rsidR="005F30CA" w:rsidRDefault="005F30CA"/>
    <w:p w14:paraId="10D117B3" w14:textId="77777777" w:rsidR="005F30CA" w:rsidRPr="009F1A95" w:rsidRDefault="005F30CA">
      <w:pPr>
        <w:rPr>
          <w:rFonts w:hint="eastAsia"/>
        </w:rPr>
      </w:pPr>
    </w:p>
    <w:sectPr w:rsidR="005F30CA" w:rsidRPr="009F1A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15DCB" w14:textId="77777777" w:rsidR="00827EBD" w:rsidRDefault="00827EBD" w:rsidP="007B142E">
      <w:r>
        <w:separator/>
      </w:r>
    </w:p>
  </w:endnote>
  <w:endnote w:type="continuationSeparator" w:id="0">
    <w:p w14:paraId="66E0A47D" w14:textId="77777777" w:rsidR="00827EBD" w:rsidRDefault="00827EBD" w:rsidP="007B1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微软雅黑">
    <w:altName w:val="Microsoft YaHei"/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dvOT5fa4e291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989DFB" w14:textId="77777777" w:rsidR="00827EBD" w:rsidRDefault="00827EBD" w:rsidP="007B142E">
      <w:r>
        <w:separator/>
      </w:r>
    </w:p>
  </w:footnote>
  <w:footnote w:type="continuationSeparator" w:id="0">
    <w:p w14:paraId="10C889E4" w14:textId="77777777" w:rsidR="00827EBD" w:rsidRDefault="00827EBD" w:rsidP="007B14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46C7C"/>
    <w:multiLevelType w:val="hybridMultilevel"/>
    <w:tmpl w:val="866EC764"/>
    <w:lvl w:ilvl="0" w:tplc="F306E0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 w16cid:durableId="804902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75B7"/>
    <w:rsid w:val="00003781"/>
    <w:rsid w:val="00013938"/>
    <w:rsid w:val="00014569"/>
    <w:rsid w:val="000152B3"/>
    <w:rsid w:val="0001671F"/>
    <w:rsid w:val="00025F4E"/>
    <w:rsid w:val="000263B6"/>
    <w:rsid w:val="0003056E"/>
    <w:rsid w:val="00034C83"/>
    <w:rsid w:val="000423DD"/>
    <w:rsid w:val="00053AAD"/>
    <w:rsid w:val="000644DF"/>
    <w:rsid w:val="000718DF"/>
    <w:rsid w:val="0008169E"/>
    <w:rsid w:val="00085886"/>
    <w:rsid w:val="000940E3"/>
    <w:rsid w:val="00094DF8"/>
    <w:rsid w:val="00096C79"/>
    <w:rsid w:val="000A31D9"/>
    <w:rsid w:val="000A6604"/>
    <w:rsid w:val="000A7B8D"/>
    <w:rsid w:val="000B4A14"/>
    <w:rsid w:val="000C1F7B"/>
    <w:rsid w:val="000C209E"/>
    <w:rsid w:val="000C4C3A"/>
    <w:rsid w:val="000F032E"/>
    <w:rsid w:val="000F356D"/>
    <w:rsid w:val="0010059E"/>
    <w:rsid w:val="00101A9A"/>
    <w:rsid w:val="0011083B"/>
    <w:rsid w:val="00112EA9"/>
    <w:rsid w:val="00120312"/>
    <w:rsid w:val="0012255B"/>
    <w:rsid w:val="001257E4"/>
    <w:rsid w:val="00134716"/>
    <w:rsid w:val="00134B30"/>
    <w:rsid w:val="00136C3F"/>
    <w:rsid w:val="00143D7A"/>
    <w:rsid w:val="001632C1"/>
    <w:rsid w:val="00166DD9"/>
    <w:rsid w:val="00193D5B"/>
    <w:rsid w:val="001A1146"/>
    <w:rsid w:val="001A1716"/>
    <w:rsid w:val="001A3B7E"/>
    <w:rsid w:val="001B1AF3"/>
    <w:rsid w:val="001B4164"/>
    <w:rsid w:val="001B7A2F"/>
    <w:rsid w:val="001C2773"/>
    <w:rsid w:val="001C3A3D"/>
    <w:rsid w:val="001C4413"/>
    <w:rsid w:val="001C4D33"/>
    <w:rsid w:val="001F0A69"/>
    <w:rsid w:val="001F12BD"/>
    <w:rsid w:val="001F3032"/>
    <w:rsid w:val="00207D4C"/>
    <w:rsid w:val="002138D5"/>
    <w:rsid w:val="00214120"/>
    <w:rsid w:val="002167EC"/>
    <w:rsid w:val="0024089B"/>
    <w:rsid w:val="0024712B"/>
    <w:rsid w:val="002536EF"/>
    <w:rsid w:val="00284B2E"/>
    <w:rsid w:val="002A3C66"/>
    <w:rsid w:val="002B33FE"/>
    <w:rsid w:val="002B3C6A"/>
    <w:rsid w:val="002B4176"/>
    <w:rsid w:val="002C65EF"/>
    <w:rsid w:val="002D148D"/>
    <w:rsid w:val="002D49B3"/>
    <w:rsid w:val="002D7BC3"/>
    <w:rsid w:val="002D7D55"/>
    <w:rsid w:val="002E3A62"/>
    <w:rsid w:val="002E5D72"/>
    <w:rsid w:val="002F1DB7"/>
    <w:rsid w:val="002F6CDC"/>
    <w:rsid w:val="002F7EDD"/>
    <w:rsid w:val="003015A9"/>
    <w:rsid w:val="00304E98"/>
    <w:rsid w:val="003124F2"/>
    <w:rsid w:val="00320868"/>
    <w:rsid w:val="00321023"/>
    <w:rsid w:val="0032151A"/>
    <w:rsid w:val="003275B7"/>
    <w:rsid w:val="00334331"/>
    <w:rsid w:val="00334BCC"/>
    <w:rsid w:val="00341D97"/>
    <w:rsid w:val="00342DBA"/>
    <w:rsid w:val="00354AD4"/>
    <w:rsid w:val="003569C4"/>
    <w:rsid w:val="00395B9B"/>
    <w:rsid w:val="00397320"/>
    <w:rsid w:val="003A0049"/>
    <w:rsid w:val="003A2341"/>
    <w:rsid w:val="003A4228"/>
    <w:rsid w:val="003A4B46"/>
    <w:rsid w:val="003B14D4"/>
    <w:rsid w:val="003B1FC1"/>
    <w:rsid w:val="003B602F"/>
    <w:rsid w:val="003C31D8"/>
    <w:rsid w:val="003C5CF3"/>
    <w:rsid w:val="003C6B6F"/>
    <w:rsid w:val="003D251B"/>
    <w:rsid w:val="003D28D7"/>
    <w:rsid w:val="003E1094"/>
    <w:rsid w:val="003F0386"/>
    <w:rsid w:val="003F0DEA"/>
    <w:rsid w:val="003F1E86"/>
    <w:rsid w:val="00400C7B"/>
    <w:rsid w:val="00402402"/>
    <w:rsid w:val="00402EAF"/>
    <w:rsid w:val="00411AB6"/>
    <w:rsid w:val="00420756"/>
    <w:rsid w:val="00422E73"/>
    <w:rsid w:val="00431F93"/>
    <w:rsid w:val="00453177"/>
    <w:rsid w:val="004750F1"/>
    <w:rsid w:val="004772AE"/>
    <w:rsid w:val="00484BE4"/>
    <w:rsid w:val="004A279C"/>
    <w:rsid w:val="004A3360"/>
    <w:rsid w:val="004A7D88"/>
    <w:rsid w:val="004B7779"/>
    <w:rsid w:val="004C11D0"/>
    <w:rsid w:val="004D1FE9"/>
    <w:rsid w:val="004D3C03"/>
    <w:rsid w:val="004D3CD4"/>
    <w:rsid w:val="004D58DD"/>
    <w:rsid w:val="004E5EDD"/>
    <w:rsid w:val="004F7AD7"/>
    <w:rsid w:val="005160A2"/>
    <w:rsid w:val="0052585A"/>
    <w:rsid w:val="00532C3A"/>
    <w:rsid w:val="005344BF"/>
    <w:rsid w:val="00536348"/>
    <w:rsid w:val="00537412"/>
    <w:rsid w:val="00543400"/>
    <w:rsid w:val="00547A8A"/>
    <w:rsid w:val="00551BFB"/>
    <w:rsid w:val="00555392"/>
    <w:rsid w:val="00563A5A"/>
    <w:rsid w:val="005714A3"/>
    <w:rsid w:val="0057736C"/>
    <w:rsid w:val="00587A54"/>
    <w:rsid w:val="005947DC"/>
    <w:rsid w:val="005A0380"/>
    <w:rsid w:val="005B6E6F"/>
    <w:rsid w:val="005C3B59"/>
    <w:rsid w:val="005D5AD2"/>
    <w:rsid w:val="005D5C54"/>
    <w:rsid w:val="005E0542"/>
    <w:rsid w:val="005E6C27"/>
    <w:rsid w:val="005E7E1E"/>
    <w:rsid w:val="005F30CA"/>
    <w:rsid w:val="005F342F"/>
    <w:rsid w:val="005F7CF6"/>
    <w:rsid w:val="00601D29"/>
    <w:rsid w:val="00602A90"/>
    <w:rsid w:val="00612853"/>
    <w:rsid w:val="006166A3"/>
    <w:rsid w:val="0062713F"/>
    <w:rsid w:val="00651BC8"/>
    <w:rsid w:val="00654EFB"/>
    <w:rsid w:val="006550F3"/>
    <w:rsid w:val="00665270"/>
    <w:rsid w:val="006652BA"/>
    <w:rsid w:val="00690AC3"/>
    <w:rsid w:val="006A5256"/>
    <w:rsid w:val="006B1816"/>
    <w:rsid w:val="006B2BBD"/>
    <w:rsid w:val="006C1AA7"/>
    <w:rsid w:val="006C5C88"/>
    <w:rsid w:val="006C7767"/>
    <w:rsid w:val="006E0FEE"/>
    <w:rsid w:val="0070418C"/>
    <w:rsid w:val="0071571A"/>
    <w:rsid w:val="00724795"/>
    <w:rsid w:val="00733D69"/>
    <w:rsid w:val="007342CB"/>
    <w:rsid w:val="00755237"/>
    <w:rsid w:val="007576E1"/>
    <w:rsid w:val="007645C2"/>
    <w:rsid w:val="00764833"/>
    <w:rsid w:val="00765C98"/>
    <w:rsid w:val="00782EB8"/>
    <w:rsid w:val="00791C03"/>
    <w:rsid w:val="00793D37"/>
    <w:rsid w:val="007A22A1"/>
    <w:rsid w:val="007B142E"/>
    <w:rsid w:val="007C25EB"/>
    <w:rsid w:val="007C4085"/>
    <w:rsid w:val="007C5337"/>
    <w:rsid w:val="007D4EB1"/>
    <w:rsid w:val="007F2123"/>
    <w:rsid w:val="007F719C"/>
    <w:rsid w:val="007F7D49"/>
    <w:rsid w:val="00801398"/>
    <w:rsid w:val="00804A6E"/>
    <w:rsid w:val="00806C87"/>
    <w:rsid w:val="00813FC1"/>
    <w:rsid w:val="008162E2"/>
    <w:rsid w:val="00822152"/>
    <w:rsid w:val="00827EBD"/>
    <w:rsid w:val="00832777"/>
    <w:rsid w:val="00833091"/>
    <w:rsid w:val="008346BF"/>
    <w:rsid w:val="00847762"/>
    <w:rsid w:val="00855CB0"/>
    <w:rsid w:val="00870E9D"/>
    <w:rsid w:val="00871AD5"/>
    <w:rsid w:val="00881C65"/>
    <w:rsid w:val="008841B5"/>
    <w:rsid w:val="00885185"/>
    <w:rsid w:val="008A441A"/>
    <w:rsid w:val="008A45F8"/>
    <w:rsid w:val="008A5B15"/>
    <w:rsid w:val="008B5593"/>
    <w:rsid w:val="008C1F31"/>
    <w:rsid w:val="008C66FF"/>
    <w:rsid w:val="008E5920"/>
    <w:rsid w:val="008F04AC"/>
    <w:rsid w:val="008F0C78"/>
    <w:rsid w:val="008F3A09"/>
    <w:rsid w:val="009004CF"/>
    <w:rsid w:val="00902996"/>
    <w:rsid w:val="00905FF5"/>
    <w:rsid w:val="00912AA4"/>
    <w:rsid w:val="0092242F"/>
    <w:rsid w:val="00932AFF"/>
    <w:rsid w:val="009365E0"/>
    <w:rsid w:val="00942889"/>
    <w:rsid w:val="00944E79"/>
    <w:rsid w:val="00945952"/>
    <w:rsid w:val="0095145D"/>
    <w:rsid w:val="00954664"/>
    <w:rsid w:val="00956E6F"/>
    <w:rsid w:val="0096720A"/>
    <w:rsid w:val="00967AED"/>
    <w:rsid w:val="00971F9C"/>
    <w:rsid w:val="00977789"/>
    <w:rsid w:val="009910BB"/>
    <w:rsid w:val="009B7DDC"/>
    <w:rsid w:val="009C079B"/>
    <w:rsid w:val="009C22A7"/>
    <w:rsid w:val="009C4FCD"/>
    <w:rsid w:val="009E3078"/>
    <w:rsid w:val="009E3B40"/>
    <w:rsid w:val="009F1A95"/>
    <w:rsid w:val="009F4513"/>
    <w:rsid w:val="00A05BCC"/>
    <w:rsid w:val="00A1622A"/>
    <w:rsid w:val="00A20BAF"/>
    <w:rsid w:val="00A32690"/>
    <w:rsid w:val="00A32830"/>
    <w:rsid w:val="00A32AC2"/>
    <w:rsid w:val="00A447C9"/>
    <w:rsid w:val="00A50611"/>
    <w:rsid w:val="00A53C2D"/>
    <w:rsid w:val="00A73583"/>
    <w:rsid w:val="00A8065C"/>
    <w:rsid w:val="00A87676"/>
    <w:rsid w:val="00A91B3F"/>
    <w:rsid w:val="00A95AB2"/>
    <w:rsid w:val="00AA0A5C"/>
    <w:rsid w:val="00AA7058"/>
    <w:rsid w:val="00AB72B1"/>
    <w:rsid w:val="00AC20AB"/>
    <w:rsid w:val="00AC38F2"/>
    <w:rsid w:val="00AC38F9"/>
    <w:rsid w:val="00AE51C5"/>
    <w:rsid w:val="00AE7058"/>
    <w:rsid w:val="00AF0BA9"/>
    <w:rsid w:val="00B00B7A"/>
    <w:rsid w:val="00B00D59"/>
    <w:rsid w:val="00B01914"/>
    <w:rsid w:val="00B109CC"/>
    <w:rsid w:val="00B11189"/>
    <w:rsid w:val="00B22559"/>
    <w:rsid w:val="00B239C0"/>
    <w:rsid w:val="00B25F62"/>
    <w:rsid w:val="00B353EA"/>
    <w:rsid w:val="00B37052"/>
    <w:rsid w:val="00B408CF"/>
    <w:rsid w:val="00B42122"/>
    <w:rsid w:val="00B42E6F"/>
    <w:rsid w:val="00B5158D"/>
    <w:rsid w:val="00B65141"/>
    <w:rsid w:val="00B74444"/>
    <w:rsid w:val="00B76C62"/>
    <w:rsid w:val="00B81926"/>
    <w:rsid w:val="00B8450C"/>
    <w:rsid w:val="00B905AE"/>
    <w:rsid w:val="00B96A18"/>
    <w:rsid w:val="00BA116B"/>
    <w:rsid w:val="00BA3D28"/>
    <w:rsid w:val="00BC2D12"/>
    <w:rsid w:val="00BC655B"/>
    <w:rsid w:val="00BD6ADA"/>
    <w:rsid w:val="00BD6C14"/>
    <w:rsid w:val="00BE0692"/>
    <w:rsid w:val="00BE345D"/>
    <w:rsid w:val="00BF6BFF"/>
    <w:rsid w:val="00C04C9B"/>
    <w:rsid w:val="00C12DA3"/>
    <w:rsid w:val="00C26B11"/>
    <w:rsid w:val="00C31F5B"/>
    <w:rsid w:val="00C32812"/>
    <w:rsid w:val="00C43602"/>
    <w:rsid w:val="00C4505C"/>
    <w:rsid w:val="00C524D1"/>
    <w:rsid w:val="00C5575E"/>
    <w:rsid w:val="00C5796E"/>
    <w:rsid w:val="00C716AC"/>
    <w:rsid w:val="00C73E23"/>
    <w:rsid w:val="00C757DB"/>
    <w:rsid w:val="00C87092"/>
    <w:rsid w:val="00C937D8"/>
    <w:rsid w:val="00CA5172"/>
    <w:rsid w:val="00CB6CF1"/>
    <w:rsid w:val="00CC37C6"/>
    <w:rsid w:val="00CC403E"/>
    <w:rsid w:val="00CE1620"/>
    <w:rsid w:val="00CE57B7"/>
    <w:rsid w:val="00CE6EC1"/>
    <w:rsid w:val="00CF429F"/>
    <w:rsid w:val="00CF778E"/>
    <w:rsid w:val="00CF7F6A"/>
    <w:rsid w:val="00D020A5"/>
    <w:rsid w:val="00D03FE9"/>
    <w:rsid w:val="00D14A56"/>
    <w:rsid w:val="00D266F5"/>
    <w:rsid w:val="00D27E66"/>
    <w:rsid w:val="00D32CC4"/>
    <w:rsid w:val="00D3610B"/>
    <w:rsid w:val="00D3753D"/>
    <w:rsid w:val="00D402BF"/>
    <w:rsid w:val="00D57EA1"/>
    <w:rsid w:val="00D62425"/>
    <w:rsid w:val="00D80963"/>
    <w:rsid w:val="00D82633"/>
    <w:rsid w:val="00D834E5"/>
    <w:rsid w:val="00D86355"/>
    <w:rsid w:val="00DA100F"/>
    <w:rsid w:val="00DA369C"/>
    <w:rsid w:val="00DA5065"/>
    <w:rsid w:val="00DC2042"/>
    <w:rsid w:val="00DC48F2"/>
    <w:rsid w:val="00DE0AE0"/>
    <w:rsid w:val="00DE5611"/>
    <w:rsid w:val="00DF0CC1"/>
    <w:rsid w:val="00DF2245"/>
    <w:rsid w:val="00DF42EE"/>
    <w:rsid w:val="00E1562A"/>
    <w:rsid w:val="00E161FB"/>
    <w:rsid w:val="00E265C3"/>
    <w:rsid w:val="00E27A0C"/>
    <w:rsid w:val="00E45F74"/>
    <w:rsid w:val="00E55197"/>
    <w:rsid w:val="00E61E1A"/>
    <w:rsid w:val="00E64E2E"/>
    <w:rsid w:val="00E91CC2"/>
    <w:rsid w:val="00E9338D"/>
    <w:rsid w:val="00EB7837"/>
    <w:rsid w:val="00EC0C20"/>
    <w:rsid w:val="00EC622E"/>
    <w:rsid w:val="00ED42D8"/>
    <w:rsid w:val="00ED76B8"/>
    <w:rsid w:val="00EE0968"/>
    <w:rsid w:val="00EF6C5E"/>
    <w:rsid w:val="00F04814"/>
    <w:rsid w:val="00F07788"/>
    <w:rsid w:val="00F12EF7"/>
    <w:rsid w:val="00F15D14"/>
    <w:rsid w:val="00F17B87"/>
    <w:rsid w:val="00F17FE2"/>
    <w:rsid w:val="00F21355"/>
    <w:rsid w:val="00F25C0A"/>
    <w:rsid w:val="00F2682F"/>
    <w:rsid w:val="00F40045"/>
    <w:rsid w:val="00F41C4D"/>
    <w:rsid w:val="00F64A37"/>
    <w:rsid w:val="00F6729D"/>
    <w:rsid w:val="00F73B8C"/>
    <w:rsid w:val="00F73D8E"/>
    <w:rsid w:val="00F848F3"/>
    <w:rsid w:val="00F8573C"/>
    <w:rsid w:val="00F9048A"/>
    <w:rsid w:val="00F918B6"/>
    <w:rsid w:val="00F9376C"/>
    <w:rsid w:val="00FA1579"/>
    <w:rsid w:val="00FA521C"/>
    <w:rsid w:val="00FC44F0"/>
    <w:rsid w:val="00FC6DEB"/>
    <w:rsid w:val="00FF29A1"/>
    <w:rsid w:val="00FF4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65AEB8"/>
  <w15:chartTrackingRefBased/>
  <w15:docId w15:val="{C4E3AA0B-7F51-4A4A-8459-2E39C776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5C9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142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B142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B142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B142E"/>
    <w:rPr>
      <w:sz w:val="18"/>
      <w:szCs w:val="18"/>
    </w:rPr>
  </w:style>
  <w:style w:type="paragraph" w:styleId="a7">
    <w:name w:val="List Paragraph"/>
    <w:basedOn w:val="a"/>
    <w:uiPriority w:val="34"/>
    <w:qFormat/>
    <w:rsid w:val="00F41C4D"/>
    <w:pPr>
      <w:ind w:firstLineChars="200" w:firstLine="420"/>
    </w:pPr>
  </w:style>
  <w:style w:type="character" w:styleId="a8">
    <w:name w:val="Hyperlink"/>
    <w:basedOn w:val="a0"/>
    <w:uiPriority w:val="99"/>
    <w:semiHidden/>
    <w:unhideWhenUsed/>
    <w:rsid w:val="00A05BCC"/>
    <w:rPr>
      <w:color w:val="0000FF"/>
      <w:u w:val="single"/>
    </w:rPr>
  </w:style>
  <w:style w:type="character" w:customStyle="1" w:styleId="docsum-authors">
    <w:name w:val="docsum-authors"/>
    <w:basedOn w:val="a0"/>
    <w:rsid w:val="00A05BCC"/>
  </w:style>
  <w:style w:type="character" w:customStyle="1" w:styleId="docsum-journal-citation">
    <w:name w:val="docsum-journal-citation"/>
    <w:basedOn w:val="a0"/>
    <w:rsid w:val="00A05BCC"/>
  </w:style>
  <w:style w:type="character" w:customStyle="1" w:styleId="citation-part">
    <w:name w:val="citation-part"/>
    <w:basedOn w:val="a0"/>
    <w:rsid w:val="00A05BCC"/>
  </w:style>
  <w:style w:type="character" w:customStyle="1" w:styleId="docsum-pmid">
    <w:name w:val="docsum-pmid"/>
    <w:basedOn w:val="a0"/>
    <w:rsid w:val="00A05BCC"/>
  </w:style>
  <w:style w:type="table" w:styleId="a9">
    <w:name w:val="Table Grid"/>
    <w:basedOn w:val="a1"/>
    <w:uiPriority w:val="39"/>
    <w:rsid w:val="00F268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79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1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10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2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pubmed.ncbi.nlm.nih.gov/2892599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3010</TotalTime>
  <Pages>7</Pages>
  <Words>1816</Words>
  <Characters>10355</Characters>
  <Application>Microsoft Office Word</Application>
  <DocSecurity>0</DocSecurity>
  <Lines>86</Lines>
  <Paragraphs>24</Paragraphs>
  <ScaleCrop>false</ScaleCrop>
  <Company/>
  <LinksUpToDate>false</LinksUpToDate>
  <CharactersWithSpaces>12147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na</dc:creator>
  <cp:keywords/>
  <dc:description/>
  <cp:lastModifiedBy>zhang na</cp:lastModifiedBy>
  <cp:revision>93</cp:revision>
  <dcterms:created xsi:type="dcterms:W3CDTF">2022-03-24T10:24:00Z</dcterms:created>
  <dcterms:modified xsi:type="dcterms:W3CDTF">2022-06-28T11:18:00Z</dcterms:modified>
</cp:coreProperties>
</file>