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7A261" w14:textId="77777777" w:rsidR="00A161E7" w:rsidRDefault="00A161E7" w:rsidP="00A161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161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1. </w:t>
      </w:r>
      <w:r w:rsidRPr="00A161E7">
        <w:rPr>
          <w:rFonts w:ascii="Times New Roman" w:hAnsi="Times New Roman" w:cs="Times New Roman"/>
          <w:sz w:val="24"/>
          <w:szCs w:val="24"/>
          <w:lang w:val="en-US"/>
        </w:rPr>
        <w:t>Overall survival and progression-free survival according to the number of risk factors by IMDC groups (1-2 factors = intermediate risk; 3-6 factors = poor risk).</w:t>
      </w:r>
    </w:p>
    <w:p w14:paraId="5789E647" w14:textId="77777777" w:rsidR="00A161E7" w:rsidRPr="00A161E7" w:rsidRDefault="00A161E7" w:rsidP="00A161E7">
      <w:pPr>
        <w:rPr>
          <w:lang w:val="en-US"/>
        </w:rPr>
      </w:pPr>
    </w:p>
    <w:p w14:paraId="1340B82C" w14:textId="77777777" w:rsidR="00A161E7" w:rsidRPr="00A161E7" w:rsidRDefault="00A161E7" w:rsidP="00A161E7">
      <w:pPr>
        <w:rPr>
          <w:lang w:val="en-US"/>
        </w:rPr>
      </w:pPr>
    </w:p>
    <w:p w14:paraId="7EF074BF" w14:textId="77777777" w:rsidR="00A161E7" w:rsidRPr="00A161E7" w:rsidRDefault="00A161E7" w:rsidP="00A161E7">
      <w:pPr>
        <w:rPr>
          <w:lang w:val="en-US"/>
        </w:rPr>
      </w:pPr>
    </w:p>
    <w:p w14:paraId="46435420" w14:textId="2FA91C6E" w:rsidR="00D0437C" w:rsidRDefault="00D0437C" w:rsidP="00DD1950">
      <w:pPr>
        <w:ind w:left="-993" w:right="-1022"/>
        <w:rPr>
          <w:noProof/>
        </w:rPr>
      </w:pPr>
      <w:r>
        <w:rPr>
          <w:noProof/>
        </w:rPr>
        <w:drawing>
          <wp:inline distT="0" distB="0" distL="0" distR="0" wp14:anchorId="05B4834D" wp14:editId="38501D12">
            <wp:extent cx="10450800" cy="4330800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800" cy="43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67A3" w14:textId="77777777" w:rsidR="00D0437C" w:rsidRDefault="00D0437C" w:rsidP="00DD1950">
      <w:pPr>
        <w:ind w:left="-993" w:right="-1022"/>
        <w:rPr>
          <w:noProof/>
        </w:rPr>
      </w:pPr>
    </w:p>
    <w:p w14:paraId="7C79599D" w14:textId="77777777" w:rsidR="00D0437C" w:rsidRDefault="00D0437C" w:rsidP="00DD1950">
      <w:pPr>
        <w:ind w:left="-993" w:right="-1022"/>
        <w:rPr>
          <w:noProof/>
        </w:rPr>
      </w:pPr>
    </w:p>
    <w:p w14:paraId="337143EB" w14:textId="77777777" w:rsidR="00201431" w:rsidRPr="00201431" w:rsidRDefault="00201431" w:rsidP="002014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01431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 2. </w:t>
      </w:r>
      <w:r w:rsidRPr="00201431">
        <w:rPr>
          <w:rFonts w:ascii="Times New Roman" w:hAnsi="Times New Roman" w:cs="Times New Roman"/>
          <w:sz w:val="24"/>
          <w:szCs w:val="24"/>
          <w:lang w:val="en-US"/>
        </w:rPr>
        <w:t xml:space="preserve">Overall survival and progression-free survival according to the drug model (drug score 0-1 = </w:t>
      </w:r>
      <w:r w:rsidRPr="00201431">
        <w:rPr>
          <w:rFonts w:ascii="Times New Roman" w:hAnsi="Times New Roman" w:cs="Times New Roman"/>
          <w:i/>
          <w:iCs/>
          <w:sz w:val="24"/>
          <w:szCs w:val="24"/>
          <w:lang w:val="en-US"/>
        </w:rPr>
        <w:t>Favorable group</w:t>
      </w:r>
      <w:r w:rsidRPr="00201431">
        <w:rPr>
          <w:rFonts w:ascii="Times New Roman" w:hAnsi="Times New Roman" w:cs="Times New Roman"/>
          <w:sz w:val="24"/>
          <w:szCs w:val="24"/>
          <w:lang w:val="en-US"/>
        </w:rPr>
        <w:t xml:space="preserve">; drug score 2-4 = </w:t>
      </w:r>
      <w:r w:rsidRPr="00201431">
        <w:rPr>
          <w:rFonts w:ascii="Times New Roman" w:hAnsi="Times New Roman" w:cs="Times New Roman"/>
          <w:i/>
          <w:iCs/>
          <w:sz w:val="24"/>
          <w:szCs w:val="24"/>
          <w:lang w:val="en-US"/>
        </w:rPr>
        <w:t>Unfavorable group</w:t>
      </w:r>
      <w:r w:rsidRPr="00201431">
        <w:rPr>
          <w:rFonts w:ascii="Times New Roman" w:hAnsi="Times New Roman" w:cs="Times New Roman"/>
          <w:sz w:val="24"/>
          <w:szCs w:val="24"/>
          <w:lang w:val="en-US"/>
        </w:rPr>
        <w:t>) in the intermediate risk population by IMDC.</w:t>
      </w:r>
    </w:p>
    <w:p w14:paraId="1A195C16" w14:textId="77777777" w:rsidR="00D0437C" w:rsidRPr="00201431" w:rsidRDefault="00D0437C" w:rsidP="00DD1950">
      <w:pPr>
        <w:ind w:left="-993" w:right="-1022"/>
        <w:rPr>
          <w:noProof/>
          <w:lang w:val="en-US"/>
        </w:rPr>
      </w:pPr>
    </w:p>
    <w:p w14:paraId="2F2F97A2" w14:textId="77777777" w:rsidR="00D0437C" w:rsidRPr="00201431" w:rsidRDefault="00D0437C" w:rsidP="00DD1950">
      <w:pPr>
        <w:ind w:left="-993" w:right="-1022"/>
        <w:rPr>
          <w:noProof/>
          <w:lang w:val="en-US"/>
        </w:rPr>
      </w:pPr>
    </w:p>
    <w:p w14:paraId="4E069778" w14:textId="522B325E" w:rsidR="00D0437C" w:rsidRPr="00201431" w:rsidRDefault="00D0437C" w:rsidP="00DD1950">
      <w:pPr>
        <w:ind w:left="-993" w:right="-1022"/>
        <w:rPr>
          <w:noProof/>
          <w:lang w:val="en-US"/>
        </w:rPr>
      </w:pPr>
    </w:p>
    <w:p w14:paraId="5425F205" w14:textId="026C28CF" w:rsidR="00D0437C" w:rsidRPr="00201431" w:rsidRDefault="005670D5" w:rsidP="00DD1950">
      <w:pPr>
        <w:ind w:left="-993" w:right="-1022"/>
        <w:rPr>
          <w:noProof/>
          <w:lang w:val="en-US"/>
        </w:rPr>
      </w:pPr>
      <w:r>
        <w:rPr>
          <w:noProof/>
        </w:rPr>
        <w:drawing>
          <wp:inline distT="0" distB="0" distL="0" distR="0" wp14:anchorId="0A663D62" wp14:editId="752507D0">
            <wp:extent cx="10404000" cy="4276800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0" cy="42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8378" w14:textId="3308D257" w:rsidR="00A251F9" w:rsidRDefault="00A251F9" w:rsidP="00DD1950">
      <w:pPr>
        <w:ind w:left="-993" w:right="-1022"/>
        <w:rPr>
          <w:lang w:val="en-US"/>
        </w:rPr>
      </w:pPr>
    </w:p>
    <w:p w14:paraId="1BD24696" w14:textId="77777777" w:rsidR="00201431" w:rsidRDefault="00201431" w:rsidP="00DD1950">
      <w:pPr>
        <w:ind w:left="-993" w:right="-1022"/>
        <w:rPr>
          <w:lang w:val="en-US"/>
        </w:rPr>
      </w:pPr>
    </w:p>
    <w:p w14:paraId="25E60803" w14:textId="77777777" w:rsidR="0096209C" w:rsidRPr="0096209C" w:rsidRDefault="0096209C" w:rsidP="0096209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6209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3.</w:t>
      </w:r>
      <w:r w:rsidRPr="0096209C">
        <w:rPr>
          <w:rFonts w:ascii="Times New Roman" w:hAnsi="Times New Roman" w:cs="Times New Roman"/>
          <w:sz w:val="24"/>
          <w:szCs w:val="24"/>
          <w:lang w:val="en-US"/>
        </w:rPr>
        <w:t xml:space="preserve"> Overall survival and progression-free survival according to the drug model (drug score 0-1 = </w:t>
      </w:r>
      <w:r w:rsidRPr="0096209C">
        <w:rPr>
          <w:rFonts w:ascii="Times New Roman" w:hAnsi="Times New Roman" w:cs="Times New Roman"/>
          <w:i/>
          <w:iCs/>
          <w:sz w:val="24"/>
          <w:szCs w:val="24"/>
          <w:lang w:val="en-US"/>
        </w:rPr>
        <w:t>Favorable group</w:t>
      </w:r>
      <w:r w:rsidRPr="0096209C">
        <w:rPr>
          <w:rFonts w:ascii="Times New Roman" w:hAnsi="Times New Roman" w:cs="Times New Roman"/>
          <w:sz w:val="24"/>
          <w:szCs w:val="24"/>
          <w:lang w:val="en-US"/>
        </w:rPr>
        <w:t xml:space="preserve">; drug score 2-4 = </w:t>
      </w:r>
      <w:r w:rsidRPr="0096209C">
        <w:rPr>
          <w:rFonts w:ascii="Times New Roman" w:hAnsi="Times New Roman" w:cs="Times New Roman"/>
          <w:i/>
          <w:iCs/>
          <w:sz w:val="24"/>
          <w:szCs w:val="24"/>
          <w:lang w:val="en-US"/>
        </w:rPr>
        <w:t>Unfavorable group</w:t>
      </w:r>
      <w:r w:rsidRPr="0096209C">
        <w:rPr>
          <w:rFonts w:ascii="Times New Roman" w:hAnsi="Times New Roman" w:cs="Times New Roman"/>
          <w:sz w:val="24"/>
          <w:szCs w:val="24"/>
          <w:lang w:val="en-US"/>
        </w:rPr>
        <w:t>) in the poor risk population by IMDC.</w:t>
      </w:r>
    </w:p>
    <w:p w14:paraId="02C4045C" w14:textId="77777777" w:rsidR="00201431" w:rsidRDefault="00201431" w:rsidP="00DD1950">
      <w:pPr>
        <w:ind w:left="-993" w:right="-1022"/>
        <w:rPr>
          <w:lang w:val="en-US"/>
        </w:rPr>
      </w:pPr>
    </w:p>
    <w:p w14:paraId="418FF38A" w14:textId="77777777" w:rsidR="00201431" w:rsidRDefault="00201431" w:rsidP="00DD1950">
      <w:pPr>
        <w:ind w:left="-993" w:right="-1022"/>
        <w:rPr>
          <w:lang w:val="en-US"/>
        </w:rPr>
      </w:pPr>
    </w:p>
    <w:p w14:paraId="7D0AE14F" w14:textId="373B7100" w:rsidR="00201431" w:rsidRDefault="00A26F98" w:rsidP="00DD1950">
      <w:pPr>
        <w:ind w:left="-993" w:right="-1022"/>
        <w:rPr>
          <w:lang w:val="en-US"/>
        </w:rPr>
      </w:pPr>
      <w:r>
        <w:rPr>
          <w:noProof/>
        </w:rPr>
        <w:drawing>
          <wp:inline distT="0" distB="0" distL="0" distR="0" wp14:anchorId="25DF5E76" wp14:editId="1B398C41">
            <wp:extent cx="10368000" cy="4363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0" cy="4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9038" w14:textId="77777777" w:rsidR="00201431" w:rsidRDefault="00201431" w:rsidP="00DD1950">
      <w:pPr>
        <w:ind w:left="-993" w:right="-1022"/>
        <w:rPr>
          <w:lang w:val="en-US"/>
        </w:rPr>
      </w:pPr>
    </w:p>
    <w:p w14:paraId="232EB2F3" w14:textId="77777777" w:rsidR="00201431" w:rsidRDefault="00201431" w:rsidP="00DD1950">
      <w:pPr>
        <w:ind w:left="-993" w:right="-1022"/>
        <w:rPr>
          <w:lang w:val="en-US"/>
        </w:rPr>
      </w:pPr>
    </w:p>
    <w:p w14:paraId="4775AA2D" w14:textId="77777777" w:rsidR="00DA7818" w:rsidRPr="00DA7818" w:rsidRDefault="00DA7818" w:rsidP="00DA781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A781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 4. </w:t>
      </w:r>
      <w:r w:rsidRPr="00DA7818">
        <w:rPr>
          <w:rFonts w:ascii="Times New Roman" w:hAnsi="Times New Roman" w:cs="Times New Roman"/>
          <w:sz w:val="24"/>
          <w:szCs w:val="24"/>
          <w:lang w:val="en-US"/>
        </w:rPr>
        <w:t>Overall survival according to every single class of drugs among corticosteroids (A), antibiotics (B) and proton pump inhibitors (C).</w:t>
      </w:r>
    </w:p>
    <w:p w14:paraId="319EB808" w14:textId="77777777" w:rsidR="00201431" w:rsidRDefault="00201431" w:rsidP="00DD1950">
      <w:pPr>
        <w:ind w:left="-993" w:right="-1022"/>
        <w:rPr>
          <w:lang w:val="en-US"/>
        </w:rPr>
      </w:pPr>
    </w:p>
    <w:p w14:paraId="6D9406CF" w14:textId="77777777" w:rsidR="00201431" w:rsidRDefault="00201431" w:rsidP="00DD1950">
      <w:pPr>
        <w:ind w:left="-993" w:right="-1022"/>
        <w:rPr>
          <w:lang w:val="en-US"/>
        </w:rPr>
      </w:pPr>
    </w:p>
    <w:p w14:paraId="4EA42668" w14:textId="77777777" w:rsidR="00201431" w:rsidRDefault="00201431" w:rsidP="00DD1950">
      <w:pPr>
        <w:ind w:left="-993" w:right="-1022"/>
        <w:rPr>
          <w:lang w:val="en-US"/>
        </w:rPr>
      </w:pPr>
    </w:p>
    <w:p w14:paraId="7949C73F" w14:textId="2AC11B5D" w:rsidR="00201431" w:rsidRDefault="00CE69DF" w:rsidP="00DD1950">
      <w:pPr>
        <w:ind w:left="-993" w:right="-1022"/>
        <w:rPr>
          <w:lang w:val="en-US"/>
        </w:rPr>
      </w:pPr>
      <w:r>
        <w:rPr>
          <w:noProof/>
        </w:rPr>
        <w:drawing>
          <wp:inline distT="0" distB="0" distL="0" distR="0" wp14:anchorId="6D30B21B" wp14:editId="4BD0B809">
            <wp:extent cx="10502249" cy="2914581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347" cy="29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C9524" w14:textId="77777777" w:rsidR="00201431" w:rsidRDefault="00201431" w:rsidP="00DD1950">
      <w:pPr>
        <w:ind w:left="-993" w:right="-1022"/>
        <w:rPr>
          <w:lang w:val="en-US"/>
        </w:rPr>
      </w:pPr>
    </w:p>
    <w:p w14:paraId="11AAF602" w14:textId="77777777" w:rsidR="00201431" w:rsidRDefault="00201431" w:rsidP="00DD1950">
      <w:pPr>
        <w:ind w:left="-993" w:right="-1022"/>
        <w:rPr>
          <w:lang w:val="en-US"/>
        </w:rPr>
      </w:pPr>
    </w:p>
    <w:p w14:paraId="71C61FDE" w14:textId="77777777" w:rsidR="00354AB8" w:rsidRDefault="00354AB8" w:rsidP="00DD1950">
      <w:pPr>
        <w:ind w:left="-993" w:right="-1022"/>
        <w:rPr>
          <w:lang w:val="en-US"/>
        </w:rPr>
      </w:pPr>
    </w:p>
    <w:p w14:paraId="10BF87D0" w14:textId="77777777" w:rsidR="00354AB8" w:rsidRDefault="00354AB8" w:rsidP="00DD1950">
      <w:pPr>
        <w:ind w:left="-993" w:right="-1022"/>
        <w:rPr>
          <w:lang w:val="en-US"/>
        </w:rPr>
      </w:pPr>
    </w:p>
    <w:p w14:paraId="4623D0C6" w14:textId="77777777" w:rsidR="00354AB8" w:rsidRDefault="00354AB8" w:rsidP="00DD1950">
      <w:pPr>
        <w:ind w:left="-993" w:right="-1022"/>
        <w:rPr>
          <w:lang w:val="en-US"/>
        </w:rPr>
      </w:pPr>
    </w:p>
    <w:p w14:paraId="7DCC43EE" w14:textId="77777777" w:rsidR="00354AB8" w:rsidRDefault="00354AB8" w:rsidP="00DD1950">
      <w:pPr>
        <w:ind w:left="-993" w:right="-1022"/>
        <w:rPr>
          <w:lang w:val="en-US"/>
        </w:rPr>
      </w:pPr>
    </w:p>
    <w:p w14:paraId="60208FFA" w14:textId="77777777" w:rsidR="007B257D" w:rsidRPr="007B257D" w:rsidRDefault="007B257D" w:rsidP="007B25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B257D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Figure 5. </w:t>
      </w:r>
      <w:r w:rsidRPr="007B257D">
        <w:rPr>
          <w:rFonts w:ascii="Times New Roman" w:hAnsi="Times New Roman" w:cs="Times New Roman"/>
          <w:sz w:val="24"/>
          <w:szCs w:val="24"/>
          <w:lang w:val="en-US"/>
        </w:rPr>
        <w:t>Progression-free survival according to every single class of drugs among corticosteroids (A), antibiotics (B) and proton pump inhibitors (C).</w:t>
      </w:r>
    </w:p>
    <w:p w14:paraId="7F9DCBED" w14:textId="77777777" w:rsidR="00201431" w:rsidRDefault="00201431" w:rsidP="00DD1950">
      <w:pPr>
        <w:ind w:left="-993" w:right="-1022"/>
        <w:rPr>
          <w:lang w:val="en-US"/>
        </w:rPr>
      </w:pPr>
    </w:p>
    <w:p w14:paraId="572A8619" w14:textId="77777777" w:rsidR="00201431" w:rsidRDefault="00201431" w:rsidP="00DD1950">
      <w:pPr>
        <w:ind w:left="-993" w:right="-1022"/>
        <w:rPr>
          <w:lang w:val="en-US"/>
        </w:rPr>
      </w:pPr>
    </w:p>
    <w:p w14:paraId="395D17C6" w14:textId="68BD2B72" w:rsidR="00201431" w:rsidRDefault="00782CAE" w:rsidP="00DD1950">
      <w:pPr>
        <w:ind w:left="-993" w:right="-1022"/>
        <w:rPr>
          <w:lang w:val="en-US"/>
        </w:rPr>
      </w:pPr>
      <w:r>
        <w:rPr>
          <w:noProof/>
        </w:rPr>
        <w:drawing>
          <wp:inline distT="0" distB="0" distL="0" distR="0" wp14:anchorId="3BA1A8A9" wp14:editId="48AF962B">
            <wp:extent cx="10502976" cy="2931857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781" cy="295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431" w:rsidSect="00DD195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758"/>
    <w:rsid w:val="00017F22"/>
    <w:rsid w:val="00201431"/>
    <w:rsid w:val="00354AB8"/>
    <w:rsid w:val="005670D5"/>
    <w:rsid w:val="00623758"/>
    <w:rsid w:val="00782CAE"/>
    <w:rsid w:val="007B257D"/>
    <w:rsid w:val="008E749E"/>
    <w:rsid w:val="0096209C"/>
    <w:rsid w:val="009A2926"/>
    <w:rsid w:val="00A161E7"/>
    <w:rsid w:val="00A251F9"/>
    <w:rsid w:val="00A26F98"/>
    <w:rsid w:val="00CE69DF"/>
    <w:rsid w:val="00D0437C"/>
    <w:rsid w:val="00DA7818"/>
    <w:rsid w:val="00DD1950"/>
    <w:rsid w:val="00ED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C7F8C"/>
  <w15:chartTrackingRefBased/>
  <w15:docId w15:val="{ED72C278-73D0-4179-954D-DF4339CF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Sebastiano Buti</dc:creator>
  <cp:keywords/>
  <dc:description/>
  <cp:lastModifiedBy>Sebastiano Buti</cp:lastModifiedBy>
  <cp:revision>17</cp:revision>
  <dcterms:created xsi:type="dcterms:W3CDTF">2022-09-23T09:26:00Z</dcterms:created>
  <dcterms:modified xsi:type="dcterms:W3CDTF">2022-10-10T20:24:00Z</dcterms:modified>
</cp:coreProperties>
</file>