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6A38" w14:textId="527A6EA3" w:rsidR="00717917" w:rsidRDefault="00717917" w:rsidP="002A34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3D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 1: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223D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ATERIALS AND METHODS </w:t>
      </w:r>
      <w:bookmarkStart w:id="0" w:name="_Hlk100328944"/>
    </w:p>
    <w:p w14:paraId="3DF3563B" w14:textId="77777777" w:rsidR="006E2045" w:rsidRDefault="006E2045" w:rsidP="002A34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321440C" w14:textId="477FFF88" w:rsidR="00D0678C" w:rsidRPr="00223D49" w:rsidRDefault="009402A1" w:rsidP="002A34F7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Compassionate use program</w:t>
      </w:r>
      <w:r w:rsidR="00305074"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me</w:t>
      </w:r>
      <w:r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of the Netherlands Donor Feces Bank</w:t>
      </w:r>
      <w:bookmarkEnd w:id="0"/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F80" w:rsidRPr="00223D49">
        <w:rPr>
          <w:rFonts w:ascii="Times New Roman" w:hAnsi="Times New Roman" w:cs="Times New Roman"/>
          <w:b/>
          <w:bCs/>
          <w:sz w:val="24"/>
          <w:szCs w:val="24"/>
          <w:lang w:val="en-GB"/>
        </w:rPr>
        <w:t>(NDFB)</w:t>
      </w:r>
      <w:r w:rsidR="002A34F7"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br/>
      </w:r>
      <w:r w:rsidR="002D6960" w:rsidRPr="00223D49">
        <w:rPr>
          <w:rFonts w:ascii="Times New Roman" w:hAnsi="Times New Roman" w:cs="Times New Roman"/>
          <w:sz w:val="24"/>
          <w:szCs w:val="24"/>
          <w:lang w:val="en-GB"/>
        </w:rPr>
        <w:t>Both patients were included in the NDFB ‘FMT compassionate use program</w:t>
      </w:r>
      <w:r w:rsidR="004C5B1D" w:rsidRPr="00223D49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2D696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’. </w:t>
      </w:r>
      <w:r w:rsidR="00131F93" w:rsidRPr="00223D49">
        <w:rPr>
          <w:rFonts w:ascii="Times New Roman" w:hAnsi="Times New Roman" w:cs="Times New Roman"/>
          <w:sz w:val="24"/>
          <w:szCs w:val="24"/>
          <w:lang w:val="en-GB"/>
        </w:rPr>
        <w:t>This program</w:t>
      </w:r>
      <w:r w:rsidR="004C5B1D" w:rsidRPr="00223D49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131F93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facilitates FMT for 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patients suffering from diseases 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other than recurrent </w:t>
      </w:r>
      <w:proofErr w:type="spellStart"/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>Clostridioides</w:t>
      </w:r>
      <w:proofErr w:type="spellEnd"/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difficile infection, 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>for which no satisfactory alternative therapy is available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Patients 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and scientific literature </w:t>
      </w:r>
      <w:r w:rsidR="00D0678C" w:rsidRPr="00223D49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>carefully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reviewed by the NDFB FMT-expert group and an independent </w:t>
      </w:r>
      <w:r w:rsidR="00813429" w:rsidRPr="00223D49">
        <w:rPr>
          <w:rFonts w:ascii="Times New Roman" w:hAnsi="Times New Roman" w:cs="Times New Roman"/>
          <w:sz w:val="24"/>
          <w:szCs w:val="24"/>
          <w:lang w:val="en-GB"/>
        </w:rPr>
        <w:t>disease-</w:t>
      </w:r>
      <w:r w:rsidR="000A7F80" w:rsidRPr="00223D49">
        <w:rPr>
          <w:rFonts w:ascii="Times New Roman" w:hAnsi="Times New Roman" w:cs="Times New Roman"/>
          <w:sz w:val="24"/>
          <w:szCs w:val="24"/>
          <w:lang w:val="en-GB"/>
        </w:rPr>
        <w:t>expert (in these cases an independent oncologist)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2EFB" w:rsidRPr="00223D4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65FA1" w:rsidRPr="00223D49">
        <w:rPr>
          <w:rFonts w:ascii="Times New Roman" w:hAnsi="Times New Roman" w:cs="Times New Roman"/>
          <w:sz w:val="24"/>
          <w:szCs w:val="24"/>
          <w:lang w:val="en-GB"/>
        </w:rPr>
        <w:t>o determine eligibility for FMT</w:t>
      </w:r>
      <w:r w:rsidR="004573E4" w:rsidRPr="00223D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6960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7DA7D9" w14:textId="77777777" w:rsidR="0024367E" w:rsidRPr="00223D49" w:rsidRDefault="004573E4" w:rsidP="0024367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Fa</w:t>
      </w:r>
      <w:r w:rsidR="00850494"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ecal microbiota transplantation</w:t>
      </w:r>
      <w:r w:rsidR="002A34F7" w:rsidRPr="00223D49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br/>
      </w:r>
      <w:r w:rsidR="0085049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t>FMT was performed via duodenal tube using faecal suspensions from healthy, well-screened donors (stored at -80℃, 10% glycerol) as described before</w:t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85049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begin">
          <w:fldData xml:space="preserve">PEVuZE5vdGU+PENpdGU+PEF1dGhvcj5UZXJ2ZWVyPC9BdXRob3I+PFllYXI+MjAyMDwvWWVhcj48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</w:fldData>
        </w:fldChar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instrText xml:space="preserve"> ADDIN EN.CITE </w:instrText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begin">
          <w:fldData xml:space="preserve">PEVuZE5vdGU+PENpdGU+PEF1dGhvcj5UZXJ2ZWVyPC9BdXRob3I+PFllYXI+MjAyMDwvWWVhcj48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</w:fldData>
        </w:fldChar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instrText xml:space="preserve"> ADDIN EN.CITE.DATA </w:instrText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</w:r>
      <w:r w:rsidR="0030507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  <w:r w:rsidR="00850494" w:rsidRPr="00223D49">
        <w:rPr>
          <w:rFonts w:ascii="Times New Roman" w:hAnsi="Times New Roman" w:cs="Times New Roman"/>
          <w:noProof/>
          <w:sz w:val="24"/>
          <w:szCs w:val="24"/>
          <w:lang w:val="en-GB"/>
        </w:rPr>
      </w:r>
      <w:r w:rsidR="0085049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305074" w:rsidRPr="00223D49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 w:rsidR="00850494" w:rsidRPr="00223D49">
        <w:rPr>
          <w:rFonts w:ascii="Times New Roman" w:hAnsi="Times New Roman" w:cs="Times New Roman"/>
          <w:noProof/>
          <w:sz w:val="24"/>
          <w:szCs w:val="24"/>
          <w:lang w:val="en-GB"/>
        </w:rPr>
        <w:fldChar w:fldCharType="end"/>
      </w:r>
    </w:p>
    <w:p w14:paraId="4BA8A314" w14:textId="3B81EBE9" w:rsidR="00054712" w:rsidRPr="00223D49" w:rsidRDefault="006D5777" w:rsidP="002A34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3D49">
        <w:rPr>
          <w:rFonts w:ascii="Times New Roman" w:hAnsi="Times New Roman" w:cs="Times New Roman"/>
          <w:b/>
          <w:bCs/>
          <w:sz w:val="24"/>
          <w:szCs w:val="24"/>
          <w:lang w:val="en-GB"/>
        </w:rPr>
        <w:t>Sequencing and analysis of donor and patient samples</w:t>
      </w:r>
      <w:r w:rsidR="0024367E" w:rsidRPr="00223D4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DNA was extracted from 0.1 g of cryopreserved faeces (n = 13 samples) and two positive controls using the Quick-DNA™ </w:t>
      </w:r>
      <w:proofErr w:type="spellStart"/>
      <w:r w:rsidRPr="00223D49">
        <w:rPr>
          <w:rFonts w:ascii="Times New Roman" w:hAnsi="Times New Roman" w:cs="Times New Roman"/>
          <w:sz w:val="24"/>
          <w:szCs w:val="24"/>
          <w:lang w:val="en-GB"/>
        </w:rPr>
        <w:t>Fecal</w:t>
      </w:r>
      <w:proofErr w:type="spellEnd"/>
      <w:r w:rsidRPr="00223D49">
        <w:rPr>
          <w:rFonts w:ascii="Times New Roman" w:hAnsi="Times New Roman" w:cs="Times New Roman"/>
          <w:sz w:val="24"/>
          <w:szCs w:val="24"/>
          <w:lang w:val="en-GB"/>
        </w:rPr>
        <w:t>/Soil Microbe Miniprep Kit (</w:t>
      </w:r>
      <w:proofErr w:type="spellStart"/>
      <w:r w:rsidRPr="00223D49">
        <w:rPr>
          <w:rFonts w:ascii="Times New Roman" w:hAnsi="Times New Roman" w:cs="Times New Roman"/>
          <w:sz w:val="24"/>
          <w:szCs w:val="24"/>
          <w:lang w:val="en-GB"/>
        </w:rPr>
        <w:t>ZymoResearch</w:t>
      </w:r>
      <w:proofErr w:type="spellEnd"/>
      <w:r w:rsidRPr="00223D49">
        <w:rPr>
          <w:rFonts w:ascii="Times New Roman" w:hAnsi="Times New Roman" w:cs="Times New Roman"/>
          <w:sz w:val="24"/>
          <w:szCs w:val="24"/>
          <w:lang w:val="en-GB"/>
        </w:rPr>
        <w:t>, CA, USA) as described previously</w:t>
      </w:r>
      <w:r w:rsidR="00B94CFF" w:rsidRPr="00223D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05074" w:rsidRPr="00223D4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&lt;EndNote&gt;&lt;Cite&gt;&lt;Author&gt;Ducarmon&lt;/Author&gt;&lt;Year&gt;2020&lt;/Year&gt;&lt;RecNum&gt;24&lt;/RecNum&gt;&lt;DisplayText&gt;&lt;style face="superscript"&gt;2&lt;/style&gt;&lt;/DisplayText&gt;&lt;record&gt;&lt;rec-number&gt;24&lt;/rec-number&gt;&lt;foreign-keys&gt;&lt;key app="EN" db-id="z50sxas9sfwv2ke90v4xf5t4p2tv50fa9ee9" timestamp="1627981524"&gt;24&lt;/key&gt;&lt;/foreign-keys&gt;&lt;ref-type name="Journal Article"&gt;17&lt;/ref-type&gt;&lt;contributors&gt;&lt;authors&gt;&lt;author&gt;Ducarmon, Q. R.&lt;/author&gt;&lt;author&gt;Hornung, B. V. H.&lt;/author&gt;&lt;author&gt;Geelen, A. R.&lt;/author&gt;&lt;author&gt;Kuijper, E. J.&lt;/author&gt;&lt;author&gt;Zwittink, R. D.&lt;/author&gt;&lt;/authors&gt;&lt;/contributors&gt;&lt;auth-address&gt;Center for Microbiome Analyses and Therapeutics, Department of Medical Microbiology, Leiden University Medical Center, Leiden, The Netherlands q.r.ducarmon@lumc.nl.&amp;#xD;Experimental Bacteriology, Department of Medical Microbiology, Leiden University Medical Center, Leiden, The Netherlands.&amp;#xD;Center for Microbiome Analyses and Therapeutics, Department of Medical Microbiology, Leiden University Medical Center, Leiden, The Netherlands.&lt;/auth-address&gt;&lt;titles&gt;&lt;title&gt;Toward Standards in Clinical Microbiota Studies: Comparison of Three DNA Extraction Methods and Two Bioinformatic Pipelines&lt;/title&gt;&lt;secondary-title&gt;mSystems&lt;/secondary-title&gt;&lt;/titles&gt;&lt;periodical&gt;&lt;full-title&gt;mSystems&lt;/full-title&gt;&lt;/periodical&gt;&lt;volume&gt;5&lt;/volume&gt;&lt;number&gt;1&lt;/number&gt;&lt;edition&gt;2020/02/13&lt;/edition&gt;&lt;keywords&gt;&lt;keyword&gt;16S rRNA gene amplicon sequencing&lt;/keyword&gt;&lt;keyword&gt;DNA extraction&lt;/keyword&gt;&lt;keyword&gt;bioinformatics&lt;/keyword&gt;&lt;keyword&gt;microbiome&lt;/keyword&gt;&lt;keyword&gt;microbiota&lt;/keyword&gt;&lt;keyword&gt;negative controls&lt;/keyword&gt;&lt;keyword&gt;positive controls&lt;/keyword&gt;&lt;/keywords&gt;&lt;dates&gt;&lt;year&gt;2020&lt;/year&gt;&lt;pub-dates&gt;&lt;date&gt;Feb 11&lt;/date&gt;&lt;/pub-dates&gt;&lt;/dates&gt;&lt;isbn&gt;2379-5077 (Print)&amp;#xD;2379-5077&lt;/isbn&gt;&lt;accession-num&gt;32047058&lt;/accession-num&gt;&lt;urls&gt;&lt;/urls&gt;&lt;custom2&gt;PMC7018525&lt;/custom2&gt;&lt;electronic-resource-num&gt;10.1128/mSystems.00547-19&lt;/electronic-resource-num&gt;&lt;remote-database-provider&gt;NLM&lt;/remote-database-provider&gt;&lt;language&gt;eng&lt;/language&gt;&lt;/record&gt;&lt;/Cite&gt;&lt;/EndNote&gt;</w:instrTex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05074" w:rsidRPr="00223D49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Library preparation, quality control and sequencing were performed by </w:t>
      </w:r>
      <w:proofErr w:type="spellStart"/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GenomeScan</w:t>
      </w:r>
      <w:proofErr w:type="spellEnd"/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B.V. (Leiden, The Netherlands) using the </w:t>
      </w:r>
      <w:proofErr w:type="spellStart"/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NEBNext</w:t>
      </w:r>
      <w:proofErr w:type="spellEnd"/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Ultra™ II Q5 Master Mix (New England Biolabs, MA , USA) with 16S rRNA gene V4-specific primers and the Illumina NovaSeq6000 platform (paired-end, 150 bp), during which two sequencing controls were included.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Raw sequence reads were processed using the QIIME 2 pipeline (v2020-8), with the following settings: forward and reverse read length of 120 bp, quality control using Deblur, and identity level of 100% (default). The Silva_138_SSU Ref database was used for taxonomic classification. The obtained feature table was filtered for features with relative abundance &lt;0.005% of the total number of reads</w:t>
      </w:r>
      <w:r w:rsidR="00662B69" w:rsidRPr="00223D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05074" w:rsidRPr="00223D4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&lt;EndNote&gt;&lt;Cite&gt;&lt;Author&gt;Bokulich&lt;/Author&gt;&lt;Year&gt;2013&lt;/Year&gt;&lt;RecNum&gt;25&lt;/RecNum&gt;&lt;DisplayText&gt;&lt;style face="superscript"&gt;3&lt;/style&gt;&lt;/DisplayText&gt;&lt;record&gt;&lt;rec-number&gt;25&lt;/rec-number&gt;&lt;foreign-keys&gt;&lt;key app="EN" db-id="z50sxas9sfwv2ke90v4xf5t4p2tv50fa9ee9" timestamp="1627982674"&gt;25&lt;/key&gt;&lt;/foreign-keys&gt;&lt;ref-type name="Journal Article"&gt;17&lt;/ref-type&gt;&lt;contributors&gt;&lt;authors&gt;&lt;author&gt;Bokulich, N. A.&lt;/author&gt;&lt;author&gt;Subramanian, S.&lt;/author&gt;&lt;author&gt;Faith, J. J.&lt;/author&gt;&lt;author&gt;Gevers, D.&lt;/author&gt;&lt;author&gt;Gordon, J. I.&lt;/author&gt;&lt;author&gt;Knight, R.&lt;/author&gt;&lt;author&gt;Mills, D. A.&lt;/author&gt;&lt;author&gt;Caporaso, J. G.&lt;/author&gt;&lt;/authors&gt;&lt;/contributors&gt;&lt;auth-address&gt;Department of Viticulture and Enology, University of California, Davis, Davis, California, USA.&lt;/auth-address&gt;&lt;titles&gt;&lt;title&gt;Quality-filtering vastly improves diversity estimates from Illumina amplicon sequencing&lt;/title&gt;&lt;secondary-title&gt;Nat Methods&lt;/secondary-title&gt;&lt;/titles&gt;&lt;periodical&gt;&lt;full-title&gt;Nat Methods&lt;/full-title&gt;&lt;/periodical&gt;&lt;pages&gt;57-9&lt;/pages&gt;&lt;volume&gt;10&lt;/volume&gt;&lt;number&gt;1&lt;/number&gt;&lt;edition&gt;2012/12/04&lt;/edition&gt;&lt;keywords&gt;&lt;keyword&gt;*Biodiversity&lt;/keyword&gt;&lt;keyword&gt;High-Throughput Nucleotide Sequencing/*methods&lt;/keyword&gt;&lt;keyword&gt;Humans&lt;/keyword&gt;&lt;keyword&gt;*Quality Control&lt;/keyword&gt;&lt;keyword&gt;Sequence Analysis, DNA/*methods&lt;/keyword&gt;&lt;/keywords&gt;&lt;dates&gt;&lt;year&gt;2013&lt;/year&gt;&lt;pub-dates&gt;&lt;date&gt;Jan&lt;/date&gt;&lt;/pub-dates&gt;&lt;/dates&gt;&lt;isbn&gt;1548-7091 (Print)&amp;#xD;1548-7091&lt;/isbn&gt;&lt;accession-num&gt;23202435&lt;/accession-num&gt;&lt;urls&gt;&lt;/urls&gt;&lt;custom2&gt;PMC3531572&lt;/custom2&gt;&lt;custom6&gt;NIHMS420659&lt;/custom6&gt;&lt;electronic-resource-num&gt;10.1038/nmeth.2276&lt;/electronic-resource-num&gt;&lt;remote-database-provider&gt;NLM&lt;/remote-database-provider&gt;&lt;language&gt;eng&lt;/language&gt;&lt;/record&gt;&lt;/Cite&gt;&lt;/EndNote&gt;</w:instrTex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05074" w:rsidRPr="00223D49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3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2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Microbiota data was analysed in R (v4.0.4), primarily using the </w:t>
      </w:r>
      <w:proofErr w:type="spellStart"/>
      <w:r w:rsidRPr="00223D49">
        <w:rPr>
          <w:rFonts w:ascii="Times New Roman" w:hAnsi="Times New Roman" w:cs="Times New Roman"/>
          <w:sz w:val="24"/>
          <w:szCs w:val="24"/>
          <w:lang w:val="en-GB"/>
        </w:rPr>
        <w:t>phyloseq</w:t>
      </w:r>
      <w:proofErr w:type="spellEnd"/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(v1.34.0) and microbiome (v1.12.0) packages</w:t>
      </w:r>
      <w:r w:rsidR="00662B69" w:rsidRPr="00223D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05074" w:rsidRPr="00223D4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&lt;EndNote&gt;&lt;Cite&gt;&lt;Author&gt;McMurdie&lt;/Author&gt;&lt;Year&gt;2013&lt;/Year&gt;&lt;RecNum&gt;26&lt;/RecNum&gt;&lt;DisplayText&gt;&lt;style face="superscript"&gt;4 5&lt;/style&gt;&lt;/DisplayText&gt;&lt;record&gt;&lt;rec-number&gt;26&lt;/rec-number&gt;&lt;foreign-keys&gt;&lt;key app="EN" db-id="z50sxas9sfwv2ke90v4xf5t4p2tv50fa9ee9" timestamp="1627984024"&gt;26&lt;/key&gt;&lt;/foreign-keys&gt;&lt;ref-type name="Journal Article"&gt;17&lt;/ref-type&gt;&lt;contributors&gt;&lt;authors&gt;&lt;author&gt;McMurdie, Paul J.&lt;/author&gt;&lt;author&gt;Holmes, Susan&lt;/author&gt;&lt;/authors&gt;&lt;/contributors&gt;&lt;titles&gt;&lt;title&gt;phyloseq: An R Package for Reproducible Interactive Analysis and Graphics of Microbiome Census Data&lt;/title&gt;&lt;secondary-title&gt;PLOS ONE&lt;/secondary-title&gt;&lt;/titles&gt;&lt;periodical&gt;&lt;full-title&gt;PLOS ONE&lt;/full-title&gt;&lt;/periodical&gt;&lt;pages&gt;e61217&lt;/pages&gt;&lt;volume&gt;8&lt;/volume&gt;&lt;number&gt;4&lt;/number&gt;&lt;dates&gt;&lt;year&gt;2013&lt;/year&gt;&lt;/dates&gt;&lt;publisher&gt;Public Library of Science&lt;/publisher&gt;&lt;urls&gt;&lt;related-urls&gt;&lt;url&gt;https://doi.org/10.1371/journal.pone.0061217&lt;/url&gt;&lt;/related-urls&gt;&lt;/urls&gt;&lt;electronic-resource-num&gt;10.1371/journal.pone.0061217&lt;/electronic-resource-num&gt;&lt;/record&gt;&lt;/Cite&gt;&lt;Cite&gt;&lt;Author&gt;Leo Lahti&lt;/Author&gt;&lt;Year&gt;2017&lt;/Year&gt;&lt;RecNum&gt;27&lt;/RecNum&gt;&lt;record&gt;&lt;rec-number&gt;27&lt;/rec-number&gt;&lt;foreign-keys&gt;&lt;key app="EN" db-id="z50sxas9sfwv2ke90v4xf5t4p2tv50fa9ee9" timestamp="1627984500"&gt;27&lt;/key&gt;&lt;/foreign-keys&gt;&lt;ref-type name="Computer Program"&gt;9&lt;/ref-type&gt;&lt;contributors&gt;&lt;authors&gt;&lt;author&gt;Leo Lahti, Sudarshan Shetty&lt;/author&gt;&lt;/authors&gt;&lt;/contributors&gt;&lt;titles&gt;&lt;title&gt; Tools for microbiome analysis in R&lt;/title&gt;&lt;/titles&gt;&lt;edition&gt;1.12.0&lt;/edition&gt;&lt;dates&gt;&lt;year&gt;2017&lt;/year&gt;&lt;/dates&gt;&lt;urls&gt;&lt;related-urls&gt;&lt;url&gt;http://microbiome.github.com/microbiome&lt;/url&gt;&lt;/related-urls&gt;&lt;/urls&gt;&lt;/record&gt;&lt;/Cite&gt;&lt;/EndNote&gt;</w:instrTex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05074" w:rsidRPr="00223D49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4 5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All bacterial genera present in the positive controls were identified, with minor variation in relative abundances compared to expected values (Supplement</w:t>
      </w:r>
      <w:r w:rsidR="00EE248C" w:rsidRPr="00223D49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4C5B1D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14A7" w:rsidRPr="00223D4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C23353" w:rsidRPr="00223D49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223D49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DE2554F" w14:textId="3B3FE84E" w:rsidR="00850494" w:rsidRPr="00223D49" w:rsidRDefault="00850494" w:rsidP="002A34F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223D49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</w:p>
    <w:p w14:paraId="790F1908" w14:textId="77777777" w:rsidR="00305074" w:rsidRPr="00223D49" w:rsidRDefault="00850494" w:rsidP="002A34F7">
      <w:pPr>
        <w:pStyle w:val="EndNoteBibliography"/>
        <w:spacing w:after="0"/>
        <w:ind w:left="720" w:hanging="720"/>
        <w:rPr>
          <w:szCs w:val="24"/>
          <w:lang w:val="en-US"/>
        </w:rPr>
      </w:pPr>
      <w:r w:rsidRPr="00223D49">
        <w:rPr>
          <w:b/>
          <w:bCs/>
          <w:szCs w:val="24"/>
          <w:lang w:val="en-GB"/>
        </w:rPr>
        <w:fldChar w:fldCharType="begin"/>
      </w:r>
      <w:r w:rsidRPr="00223D49">
        <w:rPr>
          <w:b/>
          <w:bCs/>
          <w:szCs w:val="24"/>
        </w:rPr>
        <w:instrText xml:space="preserve"> ADDIN EN.REFLIST </w:instrText>
      </w:r>
      <w:r w:rsidRPr="00223D49">
        <w:rPr>
          <w:b/>
          <w:bCs/>
          <w:szCs w:val="24"/>
          <w:lang w:val="en-GB"/>
        </w:rPr>
        <w:fldChar w:fldCharType="separate"/>
      </w:r>
      <w:r w:rsidR="00305074" w:rsidRPr="00223D49">
        <w:rPr>
          <w:szCs w:val="24"/>
        </w:rPr>
        <w:t xml:space="preserve">1. Terveer EM, Vendrik KE, Ooijevaar RE, et al. </w:t>
      </w:r>
      <w:r w:rsidR="00305074" w:rsidRPr="00223D49">
        <w:rPr>
          <w:szCs w:val="24"/>
          <w:lang w:val="en-US"/>
        </w:rPr>
        <w:t xml:space="preserve">Faecal microbiota transplantation for Clostridioides difficile infection: Four years' experience of the Netherlands Donor Feces Bank. </w:t>
      </w:r>
      <w:r w:rsidR="00305074" w:rsidRPr="00223D49">
        <w:rPr>
          <w:i/>
          <w:szCs w:val="24"/>
          <w:lang w:val="en-US"/>
        </w:rPr>
        <w:t>United European Gastroenterol J</w:t>
      </w:r>
      <w:r w:rsidR="00305074" w:rsidRPr="00223D49">
        <w:rPr>
          <w:szCs w:val="24"/>
          <w:lang w:val="en-US"/>
        </w:rPr>
        <w:t xml:space="preserve"> 2020;8(10):1236-47. doi: 10.1177/2050640620957765 [published Online First: 2020/09/30]</w:t>
      </w:r>
    </w:p>
    <w:p w14:paraId="5A4BFF9E" w14:textId="77777777" w:rsidR="00305074" w:rsidRPr="00223D49" w:rsidRDefault="00305074" w:rsidP="002A34F7">
      <w:pPr>
        <w:pStyle w:val="EndNoteBibliography"/>
        <w:spacing w:after="0"/>
        <w:ind w:left="720" w:hanging="720"/>
        <w:rPr>
          <w:szCs w:val="24"/>
          <w:lang w:val="en-US"/>
        </w:rPr>
      </w:pPr>
      <w:r w:rsidRPr="00223D49">
        <w:rPr>
          <w:szCs w:val="24"/>
          <w:lang w:val="en-US"/>
        </w:rPr>
        <w:t xml:space="preserve">2. Ducarmon QR, Hornung BVH, Geelen AR, et al. Toward Standards in Clinical Microbiota Studies: Comparison of Three DNA Extraction Methods and Two Bioinformatic Pipelines. </w:t>
      </w:r>
      <w:r w:rsidRPr="00223D49">
        <w:rPr>
          <w:i/>
          <w:szCs w:val="24"/>
          <w:lang w:val="en-US"/>
        </w:rPr>
        <w:t>mSystems</w:t>
      </w:r>
      <w:r w:rsidRPr="00223D49">
        <w:rPr>
          <w:szCs w:val="24"/>
          <w:lang w:val="en-US"/>
        </w:rPr>
        <w:t xml:space="preserve"> 2020;5(1) doi: 10.1128/mSystems.00547-19 [published Online First: 2020/02/13]</w:t>
      </w:r>
    </w:p>
    <w:p w14:paraId="15EDFE8F" w14:textId="77777777" w:rsidR="00305074" w:rsidRPr="00223D49" w:rsidRDefault="00305074" w:rsidP="002A34F7">
      <w:pPr>
        <w:pStyle w:val="EndNoteBibliography"/>
        <w:spacing w:after="0"/>
        <w:ind w:left="720" w:hanging="720"/>
        <w:rPr>
          <w:szCs w:val="24"/>
          <w:lang w:val="en-US"/>
        </w:rPr>
      </w:pPr>
      <w:r w:rsidRPr="00223D49">
        <w:rPr>
          <w:szCs w:val="24"/>
        </w:rPr>
        <w:t xml:space="preserve">3. Bokulich NA, Subramanian S, Faith JJ, et al. </w:t>
      </w:r>
      <w:r w:rsidRPr="00223D49">
        <w:rPr>
          <w:szCs w:val="24"/>
          <w:lang w:val="en-US"/>
        </w:rPr>
        <w:t xml:space="preserve">Quality-filtering vastly improves diversity estimates from Illumina amplicon sequencing. </w:t>
      </w:r>
      <w:r w:rsidRPr="00223D49">
        <w:rPr>
          <w:i/>
          <w:szCs w:val="24"/>
          <w:lang w:val="en-US"/>
        </w:rPr>
        <w:t>Nat Methods</w:t>
      </w:r>
      <w:r w:rsidRPr="00223D49">
        <w:rPr>
          <w:szCs w:val="24"/>
          <w:lang w:val="en-US"/>
        </w:rPr>
        <w:t xml:space="preserve"> 2013;10(1):57-9. doi: 10.1038/nmeth.2276 [published Online First: 2012/12/04]</w:t>
      </w:r>
    </w:p>
    <w:p w14:paraId="79328B15" w14:textId="77777777" w:rsidR="00305074" w:rsidRPr="00223D49" w:rsidRDefault="00305074" w:rsidP="002A34F7">
      <w:pPr>
        <w:pStyle w:val="EndNoteBibliography"/>
        <w:spacing w:after="0"/>
        <w:ind w:left="720" w:hanging="720"/>
        <w:rPr>
          <w:szCs w:val="24"/>
          <w:lang w:val="en-US"/>
        </w:rPr>
      </w:pPr>
      <w:r w:rsidRPr="00223D49">
        <w:rPr>
          <w:szCs w:val="24"/>
          <w:lang w:val="en-US"/>
        </w:rPr>
        <w:t xml:space="preserve">4. McMurdie PJ, Holmes S. phyloseq: An R Package for Reproducible Interactive Analysis and Graphics of Microbiome Census Data. </w:t>
      </w:r>
      <w:r w:rsidRPr="00223D49">
        <w:rPr>
          <w:i/>
          <w:szCs w:val="24"/>
          <w:lang w:val="en-US"/>
        </w:rPr>
        <w:t>PLOS ONE</w:t>
      </w:r>
      <w:r w:rsidRPr="00223D49">
        <w:rPr>
          <w:szCs w:val="24"/>
          <w:lang w:val="en-US"/>
        </w:rPr>
        <w:t xml:space="preserve"> 2013;8(4):e61217. doi: 10.1371/journal.pone.0061217</w:t>
      </w:r>
    </w:p>
    <w:p w14:paraId="2EFF827E" w14:textId="77777777" w:rsidR="00305074" w:rsidRPr="00223D49" w:rsidRDefault="00305074" w:rsidP="002A34F7">
      <w:pPr>
        <w:pStyle w:val="EndNoteBibliography"/>
        <w:ind w:left="720" w:hanging="720"/>
        <w:rPr>
          <w:szCs w:val="24"/>
        </w:rPr>
      </w:pPr>
      <w:r w:rsidRPr="00223D49">
        <w:rPr>
          <w:szCs w:val="24"/>
          <w:lang w:val="en-US"/>
        </w:rPr>
        <w:t xml:space="preserve">5.  Tools for microbiome analysis in R [program]. </w:t>
      </w:r>
      <w:r w:rsidRPr="00223D49">
        <w:rPr>
          <w:szCs w:val="24"/>
        </w:rPr>
        <w:t>1.12.0 version, 2017.</w:t>
      </w:r>
    </w:p>
    <w:p w14:paraId="73435897" w14:textId="009D562C" w:rsidR="00850494" w:rsidRPr="00223D49" w:rsidRDefault="00850494" w:rsidP="002A34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3D49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</w:p>
    <w:sectPr w:rsidR="00850494" w:rsidRPr="0022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665" w14:textId="77777777" w:rsidR="00F418A1" w:rsidRDefault="00F418A1" w:rsidP="00F418A1">
      <w:pPr>
        <w:spacing w:line="240" w:lineRule="auto"/>
      </w:pPr>
      <w:r>
        <w:separator/>
      </w:r>
    </w:p>
  </w:endnote>
  <w:endnote w:type="continuationSeparator" w:id="0">
    <w:p w14:paraId="39C19AFC" w14:textId="77777777" w:rsidR="00F418A1" w:rsidRDefault="00F418A1" w:rsidP="00F4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7873" w14:textId="77777777" w:rsidR="00F418A1" w:rsidRDefault="00F418A1" w:rsidP="00F418A1">
      <w:pPr>
        <w:spacing w:line="240" w:lineRule="auto"/>
      </w:pPr>
      <w:r>
        <w:separator/>
      </w:r>
    </w:p>
  </w:footnote>
  <w:footnote w:type="continuationSeparator" w:id="0">
    <w:p w14:paraId="06B9FDE2" w14:textId="77777777" w:rsidR="00F418A1" w:rsidRDefault="00F418A1" w:rsidP="00F41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6D338C"/>
    <w:multiLevelType w:val="hybridMultilevel"/>
    <w:tmpl w:val="BDE20130"/>
    <w:lvl w:ilvl="0" w:tplc="463AA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5031">
    <w:abstractNumId w:val="16"/>
  </w:num>
  <w:num w:numId="2" w16cid:durableId="1126192592">
    <w:abstractNumId w:val="20"/>
  </w:num>
  <w:num w:numId="3" w16cid:durableId="934245925">
    <w:abstractNumId w:val="1"/>
  </w:num>
  <w:num w:numId="4" w16cid:durableId="9138238">
    <w:abstractNumId w:val="2"/>
  </w:num>
  <w:num w:numId="5" w16cid:durableId="268052064">
    <w:abstractNumId w:val="3"/>
  </w:num>
  <w:num w:numId="6" w16cid:durableId="2130850739">
    <w:abstractNumId w:val="4"/>
  </w:num>
  <w:num w:numId="7" w16cid:durableId="823082353">
    <w:abstractNumId w:val="9"/>
  </w:num>
  <w:num w:numId="8" w16cid:durableId="1920019987">
    <w:abstractNumId w:val="5"/>
  </w:num>
  <w:num w:numId="9" w16cid:durableId="266084981">
    <w:abstractNumId w:val="7"/>
  </w:num>
  <w:num w:numId="10" w16cid:durableId="1562666314">
    <w:abstractNumId w:val="6"/>
  </w:num>
  <w:num w:numId="11" w16cid:durableId="1859806287">
    <w:abstractNumId w:val="10"/>
  </w:num>
  <w:num w:numId="12" w16cid:durableId="80378438">
    <w:abstractNumId w:val="8"/>
  </w:num>
  <w:num w:numId="13" w16cid:durableId="24018731">
    <w:abstractNumId w:val="18"/>
  </w:num>
  <w:num w:numId="14" w16cid:durableId="1482237457">
    <w:abstractNumId w:val="21"/>
  </w:num>
  <w:num w:numId="15" w16cid:durableId="1333223000">
    <w:abstractNumId w:val="15"/>
  </w:num>
  <w:num w:numId="16" w16cid:durableId="1813594586">
    <w:abstractNumId w:val="17"/>
  </w:num>
  <w:num w:numId="17" w16cid:durableId="1202012592">
    <w:abstractNumId w:val="11"/>
  </w:num>
  <w:num w:numId="18" w16cid:durableId="525677893">
    <w:abstractNumId w:val="0"/>
  </w:num>
  <w:num w:numId="19" w16cid:durableId="291712530">
    <w:abstractNumId w:val="12"/>
  </w:num>
  <w:num w:numId="20" w16cid:durableId="18243555">
    <w:abstractNumId w:val="19"/>
  </w:num>
  <w:num w:numId="21" w16cid:durableId="223609721">
    <w:abstractNumId w:val="22"/>
  </w:num>
  <w:num w:numId="22" w16cid:durableId="65032800">
    <w:abstractNumId w:val="23"/>
  </w:num>
  <w:num w:numId="23" w16cid:durableId="530726542">
    <w:abstractNumId w:val="14"/>
  </w:num>
  <w:num w:numId="24" w16cid:durableId="1960257602">
    <w:abstractNumId w:val="24"/>
  </w:num>
  <w:num w:numId="25" w16cid:durableId="1521695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linkStyl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0sxas9sfwv2ke90v4xf5t4p2tv50fa9ee9&quot;&gt;EndNote Library ICI case report&lt;record-ids&gt;&lt;item&gt;20&lt;/item&gt;&lt;item&gt;24&lt;/item&gt;&lt;item&gt;25&lt;/item&gt;&lt;item&gt;26&lt;/item&gt;&lt;item&gt;27&lt;/item&gt;&lt;/record-ids&gt;&lt;/item&gt;&lt;/Libraries&gt;"/>
  </w:docVars>
  <w:rsids>
    <w:rsidRoot w:val="00F418A1"/>
    <w:rsid w:val="00013F88"/>
    <w:rsid w:val="00046D85"/>
    <w:rsid w:val="00054712"/>
    <w:rsid w:val="00060333"/>
    <w:rsid w:val="00080086"/>
    <w:rsid w:val="000903BC"/>
    <w:rsid w:val="000A3A2B"/>
    <w:rsid w:val="000A4B52"/>
    <w:rsid w:val="000A7F80"/>
    <w:rsid w:val="000F04A1"/>
    <w:rsid w:val="000F36BD"/>
    <w:rsid w:val="001204B4"/>
    <w:rsid w:val="00131F93"/>
    <w:rsid w:val="0014493A"/>
    <w:rsid w:val="00151A60"/>
    <w:rsid w:val="001A1B10"/>
    <w:rsid w:val="001A1FD7"/>
    <w:rsid w:val="001B4829"/>
    <w:rsid w:val="001F34E1"/>
    <w:rsid w:val="002175E4"/>
    <w:rsid w:val="00223D49"/>
    <w:rsid w:val="0024367E"/>
    <w:rsid w:val="002621B2"/>
    <w:rsid w:val="0028273E"/>
    <w:rsid w:val="002956E5"/>
    <w:rsid w:val="002A34F7"/>
    <w:rsid w:val="002D2A9E"/>
    <w:rsid w:val="002D6960"/>
    <w:rsid w:val="00302F11"/>
    <w:rsid w:val="00305074"/>
    <w:rsid w:val="00353607"/>
    <w:rsid w:val="00365221"/>
    <w:rsid w:val="003842C1"/>
    <w:rsid w:val="003E0FCF"/>
    <w:rsid w:val="004059AB"/>
    <w:rsid w:val="00424837"/>
    <w:rsid w:val="004573E4"/>
    <w:rsid w:val="004618C9"/>
    <w:rsid w:val="00470C91"/>
    <w:rsid w:val="00473800"/>
    <w:rsid w:val="0047570B"/>
    <w:rsid w:val="004A7EFB"/>
    <w:rsid w:val="004B4F7E"/>
    <w:rsid w:val="004B5BC8"/>
    <w:rsid w:val="004C5B1D"/>
    <w:rsid w:val="004E0F94"/>
    <w:rsid w:val="005251D4"/>
    <w:rsid w:val="00553009"/>
    <w:rsid w:val="00557BAB"/>
    <w:rsid w:val="005607AC"/>
    <w:rsid w:val="005854B7"/>
    <w:rsid w:val="005B6CA0"/>
    <w:rsid w:val="005C094E"/>
    <w:rsid w:val="005C21BE"/>
    <w:rsid w:val="005D3D53"/>
    <w:rsid w:val="005E7909"/>
    <w:rsid w:val="00602759"/>
    <w:rsid w:val="00617C9B"/>
    <w:rsid w:val="0063330E"/>
    <w:rsid w:val="00647429"/>
    <w:rsid w:val="00647460"/>
    <w:rsid w:val="006538B9"/>
    <w:rsid w:val="0066173E"/>
    <w:rsid w:val="00662B69"/>
    <w:rsid w:val="00682836"/>
    <w:rsid w:val="006A50B8"/>
    <w:rsid w:val="006C2887"/>
    <w:rsid w:val="006D152B"/>
    <w:rsid w:val="006D5777"/>
    <w:rsid w:val="006E2045"/>
    <w:rsid w:val="006E64F8"/>
    <w:rsid w:val="006F7157"/>
    <w:rsid w:val="00717917"/>
    <w:rsid w:val="00733374"/>
    <w:rsid w:val="00737210"/>
    <w:rsid w:val="00741261"/>
    <w:rsid w:val="00767FA3"/>
    <w:rsid w:val="007B1A74"/>
    <w:rsid w:val="007F4A30"/>
    <w:rsid w:val="00804C6C"/>
    <w:rsid w:val="00813429"/>
    <w:rsid w:val="0082525E"/>
    <w:rsid w:val="008422F1"/>
    <w:rsid w:val="00847015"/>
    <w:rsid w:val="00850494"/>
    <w:rsid w:val="008616F5"/>
    <w:rsid w:val="008759BD"/>
    <w:rsid w:val="008859DC"/>
    <w:rsid w:val="008C1643"/>
    <w:rsid w:val="008C795B"/>
    <w:rsid w:val="008E2EFB"/>
    <w:rsid w:val="00905A5F"/>
    <w:rsid w:val="009402A1"/>
    <w:rsid w:val="00961D76"/>
    <w:rsid w:val="00965FA1"/>
    <w:rsid w:val="009A17B7"/>
    <w:rsid w:val="009B7A7E"/>
    <w:rsid w:val="009C0DAC"/>
    <w:rsid w:val="009C0E6B"/>
    <w:rsid w:val="009D7777"/>
    <w:rsid w:val="009E0180"/>
    <w:rsid w:val="009E7B76"/>
    <w:rsid w:val="009F58B8"/>
    <w:rsid w:val="00A06951"/>
    <w:rsid w:val="00A32937"/>
    <w:rsid w:val="00A3348A"/>
    <w:rsid w:val="00A776E5"/>
    <w:rsid w:val="00A77DF3"/>
    <w:rsid w:val="00AB5AB9"/>
    <w:rsid w:val="00AD022A"/>
    <w:rsid w:val="00B132E4"/>
    <w:rsid w:val="00B15027"/>
    <w:rsid w:val="00B24C2C"/>
    <w:rsid w:val="00B3695E"/>
    <w:rsid w:val="00B379C2"/>
    <w:rsid w:val="00B6497E"/>
    <w:rsid w:val="00B7779B"/>
    <w:rsid w:val="00B92048"/>
    <w:rsid w:val="00B94CFF"/>
    <w:rsid w:val="00BA617D"/>
    <w:rsid w:val="00BB081D"/>
    <w:rsid w:val="00BD2864"/>
    <w:rsid w:val="00BD3288"/>
    <w:rsid w:val="00C10D49"/>
    <w:rsid w:val="00C23353"/>
    <w:rsid w:val="00C37D38"/>
    <w:rsid w:val="00C40A53"/>
    <w:rsid w:val="00C47CDF"/>
    <w:rsid w:val="00C638FD"/>
    <w:rsid w:val="00C92045"/>
    <w:rsid w:val="00CA14A7"/>
    <w:rsid w:val="00CD363E"/>
    <w:rsid w:val="00CD473C"/>
    <w:rsid w:val="00D0678C"/>
    <w:rsid w:val="00D51659"/>
    <w:rsid w:val="00D759E4"/>
    <w:rsid w:val="00DC5FDD"/>
    <w:rsid w:val="00DF6042"/>
    <w:rsid w:val="00E34237"/>
    <w:rsid w:val="00E46AF1"/>
    <w:rsid w:val="00E57ECC"/>
    <w:rsid w:val="00E959D0"/>
    <w:rsid w:val="00EA359C"/>
    <w:rsid w:val="00EB28BA"/>
    <w:rsid w:val="00EE248C"/>
    <w:rsid w:val="00EE4A1C"/>
    <w:rsid w:val="00F3039B"/>
    <w:rsid w:val="00F418A1"/>
    <w:rsid w:val="00F47246"/>
    <w:rsid w:val="00F84B2E"/>
    <w:rsid w:val="00F93389"/>
    <w:rsid w:val="00F94CAC"/>
    <w:rsid w:val="00FB0571"/>
    <w:rsid w:val="00FB390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1B4E87"/>
  <w15:chartTrackingRefBased/>
  <w15:docId w15:val="{3C060046-3A72-4973-9197-29834F8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49"/>
  </w:style>
  <w:style w:type="paragraph" w:styleId="Heading1">
    <w:name w:val="heading 1"/>
    <w:basedOn w:val="Normal"/>
    <w:next w:val="Paragraph"/>
    <w:link w:val="Heading1Char"/>
    <w:qFormat/>
    <w:rsid w:val="002D6960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2D6960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2D6960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2D6960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223D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3D49"/>
  </w:style>
  <w:style w:type="paragraph" w:styleId="Header">
    <w:name w:val="header"/>
    <w:basedOn w:val="Normal"/>
    <w:link w:val="HeaderChar"/>
    <w:rsid w:val="002D6960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2D69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D6960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2D69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5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7AC"/>
    <w:rPr>
      <w:color w:val="808080"/>
    </w:rPr>
  </w:style>
  <w:style w:type="paragraph" w:styleId="ListParagraph">
    <w:name w:val="List Paragraph"/>
    <w:basedOn w:val="Normal"/>
    <w:uiPriority w:val="34"/>
    <w:qFormat/>
    <w:rsid w:val="000F0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960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6960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D6960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D6960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D6960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D696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D696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D6960"/>
  </w:style>
  <w:style w:type="paragraph" w:customStyle="1" w:styleId="Abstract">
    <w:name w:val="Abstract"/>
    <w:basedOn w:val="Normal"/>
    <w:next w:val="Keywords"/>
    <w:qFormat/>
    <w:rsid w:val="002D6960"/>
    <w:pPr>
      <w:spacing w:before="360" w:after="300" w:line="360" w:lineRule="auto"/>
      <w:ind w:left="720" w:right="567"/>
    </w:pPr>
  </w:style>
  <w:style w:type="paragraph" w:customStyle="1" w:styleId="Keywords">
    <w:name w:val="Keywords"/>
    <w:basedOn w:val="Normal"/>
    <w:next w:val="Paragraph"/>
    <w:qFormat/>
    <w:rsid w:val="002D6960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"/>
    <w:qFormat/>
    <w:rsid w:val="002D696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D6960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2D6960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D6960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D6960"/>
    <w:pPr>
      <w:spacing w:before="120" w:line="360" w:lineRule="auto"/>
    </w:pPr>
  </w:style>
  <w:style w:type="paragraph" w:customStyle="1" w:styleId="Tabletitle">
    <w:name w:val="Table title"/>
    <w:basedOn w:val="Normal"/>
    <w:next w:val="Normal"/>
    <w:qFormat/>
    <w:rsid w:val="002D6960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D6960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D6960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"/>
    <w:qFormat/>
    <w:rsid w:val="002D6960"/>
    <w:pPr>
      <w:spacing w:before="240" w:line="360" w:lineRule="auto"/>
    </w:pPr>
  </w:style>
  <w:style w:type="paragraph" w:customStyle="1" w:styleId="Normalparagraphstyle">
    <w:name w:val="Normal paragraph style"/>
    <w:basedOn w:val="Normal"/>
    <w:next w:val="Normal"/>
    <w:rsid w:val="002D6960"/>
  </w:style>
  <w:style w:type="paragraph" w:customStyle="1" w:styleId="Paragraph">
    <w:name w:val="Paragraph"/>
    <w:basedOn w:val="Normal"/>
    <w:next w:val="Newparagraph"/>
    <w:qFormat/>
    <w:rsid w:val="002D6960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D6960"/>
    <w:pPr>
      <w:ind w:firstLine="720"/>
    </w:pPr>
  </w:style>
  <w:style w:type="paragraph" w:styleId="NormalIndent">
    <w:name w:val="Normal Indent"/>
    <w:basedOn w:val="Normal"/>
    <w:rsid w:val="002D6960"/>
    <w:pPr>
      <w:ind w:left="720"/>
    </w:pPr>
  </w:style>
  <w:style w:type="paragraph" w:customStyle="1" w:styleId="References">
    <w:name w:val="References"/>
    <w:basedOn w:val="Normal"/>
    <w:qFormat/>
    <w:rsid w:val="002D6960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D6960"/>
  </w:style>
  <w:style w:type="paragraph" w:customStyle="1" w:styleId="Bulletedlist">
    <w:name w:val="Bulleted list"/>
    <w:basedOn w:val="Paragraph"/>
    <w:next w:val="Paragraph"/>
    <w:qFormat/>
    <w:rsid w:val="002D6960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2D6960"/>
    <w:pPr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D696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2D6960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2D6960"/>
    <w:pPr>
      <w:ind w:left="284" w:hanging="28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D696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2D6960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2D6960"/>
    <w:pPr>
      <w:widowControl/>
      <w:spacing w:before="360"/>
    </w:pPr>
  </w:style>
  <w:style w:type="paragraph" w:customStyle="1" w:styleId="EndNoteBibliographyTitle">
    <w:name w:val="EndNote Bibliography Title"/>
    <w:basedOn w:val="Normal"/>
    <w:link w:val="EndNoteBibliographyTitleChar"/>
    <w:rsid w:val="00850494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049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50494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50494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14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2034-B5F0-4132-AE59-D3C30D6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(MM)</dc:creator>
  <cp:keywords/>
  <dc:description/>
  <cp:lastModifiedBy>Groenewegen, B. (MDLZ)</cp:lastModifiedBy>
  <cp:revision>6</cp:revision>
  <dcterms:created xsi:type="dcterms:W3CDTF">2023-03-21T10:26:00Z</dcterms:created>
  <dcterms:modified xsi:type="dcterms:W3CDTF">2023-03-21T10:57:00Z</dcterms:modified>
</cp:coreProperties>
</file>