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FC35" w14:textId="0BE3FD6C" w:rsidR="000D4EAA" w:rsidRDefault="00817DBD" w:rsidP="00581B4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581B49" w:rsidRPr="00FB76C6">
        <w:rPr>
          <w:rFonts w:ascii="Times New Roman" w:hAnsi="Times New Roman" w:cs="Times New Roman"/>
          <w:b/>
          <w:bCs/>
          <w:lang w:val="en-US"/>
        </w:rPr>
        <w:t>Table 4</w:t>
      </w:r>
    </w:p>
    <w:p w14:paraId="37E5F09F" w14:textId="71EC686B" w:rsidR="00581B49" w:rsidRDefault="00581B49" w:rsidP="00581B4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B76C6">
        <w:rPr>
          <w:rFonts w:ascii="Times New Roman" w:hAnsi="Times New Roman" w:cs="Times New Roman"/>
          <w:b/>
          <w:bCs/>
          <w:lang w:val="en-US"/>
        </w:rPr>
        <w:t xml:space="preserve">Studies </w:t>
      </w:r>
      <w:r w:rsidR="00BC3A83" w:rsidRPr="00FB76C6">
        <w:rPr>
          <w:rFonts w:ascii="Times New Roman" w:hAnsi="Times New Roman" w:cs="Times New Roman"/>
          <w:b/>
          <w:bCs/>
          <w:lang w:val="en-US"/>
        </w:rPr>
        <w:t>utilizing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 changes in the volume and viscosity state to alter </w:t>
      </w:r>
      <w:r w:rsidR="002540BB">
        <w:rPr>
          <w:rFonts w:ascii="Times New Roman" w:hAnsi="Times New Roman" w:cs="Times New Roman"/>
          <w:b/>
          <w:bCs/>
          <w:lang w:val="en-US"/>
        </w:rPr>
        <w:t>cardiac output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04C89A50" w14:textId="1ED4AB88" w:rsidR="00BC3A83" w:rsidRDefault="00BC3A83" w:rsidP="00581B4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550BD5C4" w14:textId="58A66349" w:rsidR="000D4EAA" w:rsidRDefault="000D4EAA" w:rsidP="000D4EAA">
      <w:pPr>
        <w:spacing w:line="276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CBF, cerebral blood flow; CI, cardiac index; CO, cardiac output; CPP, cerebral perfusion </w:t>
      </w:r>
      <w:proofErr w:type="spellStart"/>
      <w:proofErr w:type="gramStart"/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pressure;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CVO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>, central venous pressure;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CVR, cerebrovascular resistance; ETCO</w:t>
      </w:r>
      <w:r w:rsidRPr="00B976C7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end-tidal carbon dioxide; MAP, mean arterial pressure;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MCA, middle cerebral artery;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PAC, pulmonary artery catheter; PWA, pulse wave analysis;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rCBF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&lt; regional cerebral blood flow;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 xml:space="preserve">TBI, traumatic brain injury; TCD, transcranial Doppler;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Vmca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, middle cerebral artery flow velocity; </w:t>
      </w:r>
      <w:r w:rsidRPr="00B976C7">
        <w:rPr>
          <w:rFonts w:ascii="Times New Roman" w:hAnsi="Times New Roman" w:cs="Times New Roman"/>
          <w:i/>
          <w:sz w:val="20"/>
          <w:szCs w:val="20"/>
          <w:lang w:val="en-US"/>
        </w:rPr>
        <w:t>Xe, xenon</w:t>
      </w:r>
    </w:p>
    <w:p w14:paraId="0B4CE5B2" w14:textId="77777777" w:rsidR="00581B49" w:rsidRPr="000D4EAA" w:rsidRDefault="00581B49" w:rsidP="00581B49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424"/>
        <w:gridCol w:w="1152"/>
        <w:gridCol w:w="1258"/>
        <w:gridCol w:w="140"/>
        <w:gridCol w:w="1278"/>
        <w:gridCol w:w="1702"/>
        <w:gridCol w:w="1557"/>
        <w:gridCol w:w="1417"/>
        <w:gridCol w:w="1702"/>
        <w:gridCol w:w="2048"/>
      </w:tblGrid>
      <w:tr w:rsidR="00581B49" w:rsidRPr="006608FA" w14:paraId="5B8C61F4" w14:textId="77777777" w:rsidTr="002540BB">
        <w:tc>
          <w:tcPr>
            <w:tcW w:w="456" w:type="pct"/>
          </w:tcPr>
          <w:p w14:paraId="26397FE3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Author (Year) </w:t>
            </w:r>
          </w:p>
          <w:p w14:paraId="222DF5C0" w14:textId="77777777" w:rsidR="000D4EAA" w:rsidRDefault="000D4EAA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[Reference #]</w:t>
            </w:r>
          </w:p>
          <w:p w14:paraId="2014A0A7" w14:textId="2668EBE2" w:rsidR="002540BB" w:rsidRPr="002540BB" w:rsidRDefault="002540BB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2" w:type="pct"/>
          </w:tcPr>
          <w:p w14:paraId="5263E8FB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413" w:type="pct"/>
          </w:tcPr>
          <w:p w14:paraId="5DEDB581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Subjects</w:t>
            </w:r>
          </w:p>
        </w:tc>
        <w:tc>
          <w:tcPr>
            <w:tcW w:w="501" w:type="pct"/>
            <w:gridSpan w:val="2"/>
          </w:tcPr>
          <w:p w14:paraId="03590B48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CBF measurement</w:t>
            </w:r>
          </w:p>
        </w:tc>
        <w:tc>
          <w:tcPr>
            <w:tcW w:w="458" w:type="pct"/>
          </w:tcPr>
          <w:p w14:paraId="0A126E79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CO measurement</w:t>
            </w:r>
          </w:p>
        </w:tc>
        <w:tc>
          <w:tcPr>
            <w:tcW w:w="610" w:type="pct"/>
          </w:tcPr>
          <w:p w14:paraId="0024DCF8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558" w:type="pct"/>
          </w:tcPr>
          <w:p w14:paraId="213DD4BC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CO/CI</w:t>
            </w:r>
          </w:p>
        </w:tc>
        <w:tc>
          <w:tcPr>
            <w:tcW w:w="508" w:type="pct"/>
          </w:tcPr>
          <w:p w14:paraId="5C170471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MAP</w:t>
            </w:r>
          </w:p>
        </w:tc>
        <w:tc>
          <w:tcPr>
            <w:tcW w:w="610" w:type="pct"/>
          </w:tcPr>
          <w:p w14:paraId="7A124A99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pCO2 (measure)</w:t>
            </w:r>
          </w:p>
        </w:tc>
        <w:tc>
          <w:tcPr>
            <w:tcW w:w="734" w:type="pct"/>
          </w:tcPr>
          <w:p w14:paraId="2AC4D0D6" w14:textId="77777777" w:rsidR="00581B49" w:rsidRPr="002540BB" w:rsidRDefault="00581B49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540B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CBF</w:t>
            </w:r>
          </w:p>
        </w:tc>
      </w:tr>
      <w:tr w:rsidR="00581B49" w:rsidRPr="006608FA" w14:paraId="25369897" w14:textId="77777777" w:rsidTr="002540BB">
        <w:tc>
          <w:tcPr>
            <w:tcW w:w="456" w:type="pct"/>
          </w:tcPr>
          <w:p w14:paraId="3396C108" w14:textId="61BF9626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Keller (1982) 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[55]</w:t>
            </w:r>
          </w:p>
        </w:tc>
        <w:tc>
          <w:tcPr>
            <w:tcW w:w="152" w:type="pct"/>
          </w:tcPr>
          <w:p w14:paraId="39781F4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13" w:type="pct"/>
          </w:tcPr>
          <w:p w14:paraId="5053E82A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 adult Rhesus monkeys with surgical right MCA occlusion</w:t>
            </w:r>
          </w:p>
        </w:tc>
        <w:tc>
          <w:tcPr>
            <w:tcW w:w="451" w:type="pct"/>
          </w:tcPr>
          <w:p w14:paraId="3DFE6E25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Hydrogen clearance</w:t>
            </w:r>
          </w:p>
        </w:tc>
        <w:tc>
          <w:tcPr>
            <w:tcW w:w="508" w:type="pct"/>
            <w:gridSpan w:val="2"/>
          </w:tcPr>
          <w:p w14:paraId="64D467F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610" w:type="pct"/>
          </w:tcPr>
          <w:p w14:paraId="43A474F9" w14:textId="3A0C9B2B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 received IV</w:t>
            </w:r>
            <w:r w:rsidR="000D4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colloid infusion until CO plateaued. 4 (control) underwent exchange transfusions (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hemodilution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without changing the volume state)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  <w:p w14:paraId="172847EE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F5C3645" w14:textId="56C8A2A7" w:rsidR="00581B49" w:rsidRPr="006608FA" w:rsidRDefault="00BC3A8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Hematocrit</w:t>
            </w:r>
            <w:r w:rsidR="00581B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fell an average of 20%.</w:t>
            </w:r>
          </w:p>
        </w:tc>
        <w:tc>
          <w:tcPr>
            <w:tcW w:w="558" w:type="pct"/>
          </w:tcPr>
          <w:p w14:paraId="0F9AF9D8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rose between 100-200% above control levels in the experimental arm. </w:t>
            </w:r>
          </w:p>
          <w:p w14:paraId="476F81D9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</w:tcPr>
          <w:p w14:paraId="1BD54C6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did not vary significantly with volume expansion.</w:t>
            </w:r>
          </w:p>
        </w:tc>
        <w:tc>
          <w:tcPr>
            <w:tcW w:w="610" w:type="pct"/>
          </w:tcPr>
          <w:p w14:paraId="60E00A5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34" w:type="pct"/>
          </w:tcPr>
          <w:p w14:paraId="0DF8A08B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CBF increased in those receiving volume expansion. </w:t>
            </w:r>
          </w:p>
          <w:p w14:paraId="1633A32E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607D568" w14:textId="7AF77BA3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Significant increases occurred only in the region of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ischemia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0592CB6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B90FE7C" w14:textId="6DF8062B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CBF remained stable in those that received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isovolum</w:t>
            </w:r>
            <w:r w:rsidR="00BC3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etric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infusion.</w:t>
            </w:r>
          </w:p>
          <w:p w14:paraId="347FC85E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81B49" w:rsidRPr="006608FA" w14:paraId="32CC3772" w14:textId="77777777" w:rsidTr="002540BB">
        <w:tc>
          <w:tcPr>
            <w:tcW w:w="456" w:type="pct"/>
          </w:tcPr>
          <w:p w14:paraId="3A88958C" w14:textId="64225050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Bouma (1990) 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[53]</w:t>
            </w:r>
          </w:p>
        </w:tc>
        <w:tc>
          <w:tcPr>
            <w:tcW w:w="152" w:type="pct"/>
          </w:tcPr>
          <w:p w14:paraId="24DDFAA5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</w:t>
            </w:r>
          </w:p>
        </w:tc>
        <w:tc>
          <w:tcPr>
            <w:tcW w:w="413" w:type="pct"/>
          </w:tcPr>
          <w:p w14:paraId="72E55D29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 patients with severe TBI</w:t>
            </w:r>
          </w:p>
        </w:tc>
        <w:tc>
          <w:tcPr>
            <w:tcW w:w="451" w:type="pct"/>
          </w:tcPr>
          <w:p w14:paraId="6433EA33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Inhaled or intravenous 133Xe</w:t>
            </w:r>
          </w:p>
          <w:p w14:paraId="36AC8D8E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gridSpan w:val="2"/>
          </w:tcPr>
          <w:p w14:paraId="14BF511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610" w:type="pct"/>
          </w:tcPr>
          <w:p w14:paraId="0A95897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Mannitol was infused as an intravenous bolus of 0.66 gm/kg as a</w:t>
            </w:r>
          </w:p>
          <w:p w14:paraId="25C6512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20% solution to assess rheological effect.</w:t>
            </w:r>
          </w:p>
          <w:p w14:paraId="4422FE6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D85D39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Patients were grouped by intact or defective autoregulation, with intact defined as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dCPP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/CVR being &gt;0 and ≤2</w:t>
            </w:r>
          </w:p>
        </w:tc>
        <w:tc>
          <w:tcPr>
            <w:tcW w:w="558" w:type="pct"/>
          </w:tcPr>
          <w:p w14:paraId="62120C9C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did not change significantly with mannitol load in either the defective autoregulation group (+1±9%) nor the intact group (+17±40%).</w:t>
            </w:r>
          </w:p>
        </w:tc>
        <w:tc>
          <w:tcPr>
            <w:tcW w:w="508" w:type="pct"/>
          </w:tcPr>
          <w:p w14:paraId="697A9995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did not change </w:t>
            </w: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significantly 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mannitol (intact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101±14 to 100±15; defective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94±9 to 90±11 mmHg)</w:t>
            </w:r>
          </w:p>
        </w:tc>
        <w:tc>
          <w:tcPr>
            <w:tcW w:w="610" w:type="pct"/>
          </w:tcPr>
          <w:p w14:paraId="1F62CBF6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34" w:type="pct"/>
          </w:tcPr>
          <w:p w14:paraId="2C37663F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CBF did not change significantly from baseline/ CBF change 0±21% </w:t>
            </w:r>
          </w:p>
          <w:p w14:paraId="645A5C78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99A62C6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defective autoregulation, CBF had substantial (but not statistically significant changes) with mannitol +40±34% </w:t>
            </w:r>
          </w:p>
        </w:tc>
      </w:tr>
      <w:tr w:rsidR="00581B49" w:rsidRPr="006608FA" w14:paraId="0B0164FD" w14:textId="77777777" w:rsidTr="002540BB">
        <w:tc>
          <w:tcPr>
            <w:tcW w:w="456" w:type="pct"/>
          </w:tcPr>
          <w:p w14:paraId="5F77F172" w14:textId="38E914EA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Davis (1980) 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[54]</w:t>
            </w:r>
          </w:p>
        </w:tc>
        <w:tc>
          <w:tcPr>
            <w:tcW w:w="152" w:type="pct"/>
          </w:tcPr>
          <w:p w14:paraId="177684DF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70</w:t>
            </w:r>
          </w:p>
        </w:tc>
        <w:tc>
          <w:tcPr>
            <w:tcW w:w="413" w:type="pct"/>
          </w:tcPr>
          <w:p w14:paraId="38D42C6A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40 cats </w:t>
            </w:r>
          </w:p>
        </w:tc>
        <w:tc>
          <w:tcPr>
            <w:tcW w:w="451" w:type="pct"/>
          </w:tcPr>
          <w:p w14:paraId="3EB8AA56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Intraarterial 133Xe </w:t>
            </w:r>
          </w:p>
        </w:tc>
        <w:tc>
          <w:tcPr>
            <w:tcW w:w="508" w:type="pct"/>
            <w:gridSpan w:val="2"/>
          </w:tcPr>
          <w:p w14:paraId="4D6B783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610" w:type="pct"/>
          </w:tcPr>
          <w:p w14:paraId="2EEEA633" w14:textId="73A6BB03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Controlled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hemorrhage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was performed</w:t>
            </w:r>
          </w:p>
          <w:p w14:paraId="146AC76D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58" w:type="pct"/>
          </w:tcPr>
          <w:p w14:paraId="5F714C5B" w14:textId="2DF84549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Controlled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hemorrhage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led to a reduction in CO by 32%.</w:t>
            </w:r>
          </w:p>
          <w:p w14:paraId="188B1BE6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BB9FC0E" w14:textId="542F060E" w:rsidR="00581B49" w:rsidRPr="00380147" w:rsidRDefault="00BC3A8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A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Hematocrit</w:t>
            </w:r>
            <w:r w:rsidR="00581B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81B49" w:rsidRPr="0038014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AU"/>
              </w:rPr>
              <w:t xml:space="preserve">fell from 0.435±0.013 to </w:t>
            </w:r>
            <w:r w:rsidR="00581B49" w:rsidRPr="0038014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AU"/>
              </w:rPr>
              <w:lastRenderedPageBreak/>
              <w:t>0.316±0.026 after hemodilution</w:t>
            </w:r>
          </w:p>
          <w:p w14:paraId="19077317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</w:tcPr>
          <w:p w14:paraId="4DD6F034" w14:textId="556CAEB1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Controlled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hemorrhage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led to a mild increase in MAP </w:t>
            </w:r>
            <w:bookmarkStart w:id="0" w:name="OLE_LINK139"/>
            <w:bookmarkStart w:id="1" w:name="OLE_LINK14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(no quantitative data)</w:t>
            </w:r>
            <w:bookmarkEnd w:id="0"/>
            <w:bookmarkEnd w:id="1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 CVP decreased in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most (no quantitative data).</w:t>
            </w:r>
          </w:p>
          <w:p w14:paraId="49C9D33B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0" w:type="pct"/>
          </w:tcPr>
          <w:p w14:paraId="5EB95E3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CBF, MAP and CO remained responsive to CO2 changes (no quantitative data).</w:t>
            </w:r>
          </w:p>
        </w:tc>
        <w:tc>
          <w:tcPr>
            <w:tcW w:w="734" w:type="pct"/>
          </w:tcPr>
          <w:p w14:paraId="085F5CE3" w14:textId="3EC63A83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" w:name="OLE_LINK137"/>
            <w:bookmarkStart w:id="3" w:name="OLE_LINK138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Controlled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hemorrhage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led to </w:t>
            </w:r>
            <w:bookmarkEnd w:id="2"/>
            <w:bookmarkEnd w:id="3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 reduction in CBF of 24%.</w:t>
            </w:r>
          </w:p>
          <w:p w14:paraId="4D7B373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81B49" w:rsidRPr="006608FA" w14:paraId="5500544B" w14:textId="77777777" w:rsidTr="002540BB">
        <w:tc>
          <w:tcPr>
            <w:tcW w:w="456" w:type="pct"/>
          </w:tcPr>
          <w:p w14:paraId="4F8BFFFF" w14:textId="339E2538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Tu (1996)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[57]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2" w:type="pct"/>
          </w:tcPr>
          <w:p w14:paraId="48E8BB6B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413" w:type="pct"/>
          </w:tcPr>
          <w:p w14:paraId="236AD349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 pituitary or spinal surgery patients</w:t>
            </w:r>
          </w:p>
        </w:tc>
        <w:tc>
          <w:tcPr>
            <w:tcW w:w="451" w:type="pct"/>
          </w:tcPr>
          <w:p w14:paraId="54386213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Inhaled 131Xe-CT </w:t>
            </w:r>
          </w:p>
        </w:tc>
        <w:tc>
          <w:tcPr>
            <w:tcW w:w="508" w:type="pct"/>
            <w:gridSpan w:val="2"/>
          </w:tcPr>
          <w:p w14:paraId="1217427B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PAC </w:t>
            </w:r>
          </w:p>
        </w:tc>
        <w:tc>
          <w:tcPr>
            <w:tcW w:w="610" w:type="pct"/>
          </w:tcPr>
          <w:p w14:paraId="215E186A" w14:textId="70DAF0A8" w:rsidR="00581B49" w:rsidRPr="006608FA" w:rsidRDefault="00BC3A8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Isovolum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etric </w:t>
            </w:r>
            <w:r w:rsidR="00581B49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hemodilution by repeated withdrawal of 250 mL blood and replacement with 175 mL low-molecular-weight dextran until hematocrit level reached 0.31 to 0.33</w:t>
            </w:r>
          </w:p>
        </w:tc>
        <w:tc>
          <w:tcPr>
            <w:tcW w:w="558" w:type="pct"/>
          </w:tcPr>
          <w:p w14:paraId="31DB6909" w14:textId="6E575F8B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CI increased with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hemodilution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from 3.7±0.2 to 4.6±0.2 (p&lt;0.05)</w:t>
            </w:r>
          </w:p>
          <w:p w14:paraId="49593F88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FE7264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</w:tcPr>
          <w:p w14:paraId="61B3BAB8" w14:textId="7ED774AB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was unchanged (92.2±4.1 to 92.3±2.2) with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hemodilution</w:t>
            </w:r>
          </w:p>
        </w:tc>
        <w:tc>
          <w:tcPr>
            <w:tcW w:w="610" w:type="pct"/>
          </w:tcPr>
          <w:p w14:paraId="470F11B7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734" w:type="pct"/>
          </w:tcPr>
          <w:p w14:paraId="28277066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rCBF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 significantly at 3 hours after</w:t>
            </w:r>
          </w:p>
          <w:p w14:paraId="0C0FC78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isovolemic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hemodilution. The average increase in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rCBF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was 40.7% in the cortex, 27.6%</w:t>
            </w:r>
          </w:p>
          <w:p w14:paraId="54658085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 the white matter, 36.8% in the putamen, and 34.9% in the thalamus</w:t>
            </w:r>
          </w:p>
        </w:tc>
      </w:tr>
      <w:tr w:rsidR="00581B49" w:rsidRPr="006608FA" w14:paraId="77DEF368" w14:textId="77777777" w:rsidTr="002540BB">
        <w:tc>
          <w:tcPr>
            <w:tcW w:w="456" w:type="pct"/>
          </w:tcPr>
          <w:p w14:paraId="08AEA342" w14:textId="40363F2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Tranmer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1992 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[59]</w:t>
            </w:r>
          </w:p>
        </w:tc>
        <w:tc>
          <w:tcPr>
            <w:tcW w:w="152" w:type="pct"/>
          </w:tcPr>
          <w:p w14:paraId="2EB9BE9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413" w:type="pct"/>
          </w:tcPr>
          <w:p w14:paraId="26D0A53B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 Macaques</w:t>
            </w:r>
          </w:p>
        </w:tc>
        <w:tc>
          <w:tcPr>
            <w:tcW w:w="451" w:type="pct"/>
          </w:tcPr>
          <w:p w14:paraId="2D5F992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Hydrogen clearance</w:t>
            </w:r>
          </w:p>
        </w:tc>
        <w:tc>
          <w:tcPr>
            <w:tcW w:w="508" w:type="pct"/>
            <w:gridSpan w:val="2"/>
          </w:tcPr>
          <w:p w14:paraId="478278E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610" w:type="pct"/>
          </w:tcPr>
          <w:p w14:paraId="73642D2C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Proximal MCA occluded. </w:t>
            </w:r>
          </w:p>
          <w:p w14:paraId="6525DE3A" w14:textId="53DAEA01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Incremental IV colloid infusion. The subjects were then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hemorrhaged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to return CO to baseline levels.</w:t>
            </w:r>
          </w:p>
        </w:tc>
        <w:tc>
          <w:tcPr>
            <w:tcW w:w="558" w:type="pct"/>
          </w:tcPr>
          <w:p w14:paraId="78CB50FA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from baseline (0.9±0.2 L/min) with volume expansion (2.6±1.0L/min) and decreased with exsanguination (1.2±0.3L/min)</w:t>
            </w:r>
          </w:p>
          <w:p w14:paraId="2AEE74F7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90A022C" w14:textId="63D1A858" w:rsidR="00581B49" w:rsidRPr="006608FA" w:rsidRDefault="00BC3A8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Hematocrit</w:t>
            </w:r>
            <w:r w:rsidR="00581B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decreased from baseline of 44±%5 to 28±4% with infusion, then to 23±5 with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hemorrhage</w:t>
            </w:r>
            <w:r w:rsidR="00581B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508" w:type="pct"/>
          </w:tcPr>
          <w:p w14:paraId="30020EAD" w14:textId="5B29CEAC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remained constant from baseline (114±11 mmHg) with volume expansion (116±18) and decreased (not statistically significantly) with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exsanguination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(101±29)</w:t>
            </w:r>
          </w:p>
        </w:tc>
        <w:tc>
          <w:tcPr>
            <w:tcW w:w="610" w:type="pct"/>
          </w:tcPr>
          <w:p w14:paraId="59F9E1A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pCO2 was maintained between 35-40 mmHg as per study protocol. Actual measures of pCO2 are not given. </w:t>
            </w:r>
          </w:p>
          <w:p w14:paraId="6251D51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8680FD8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ICP did not alter (5±4 mmHg) with volume expansion (4±3) and exsanguination (4±3)</w:t>
            </w:r>
          </w:p>
        </w:tc>
        <w:tc>
          <w:tcPr>
            <w:tcW w:w="734" w:type="pct"/>
          </w:tcPr>
          <w:p w14:paraId="4B34B86B" w14:textId="58C2084D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4" w:name="OLE_LINK17"/>
            <w:bookmarkStart w:id="5" w:name="OLE_LINK18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CBF in non-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ischaemic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brain did not alter from baseline (65±30ml/100g/min) with volume expansion (66±32) or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exsanguination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(61±31).</w:t>
            </w:r>
          </w:p>
          <w:bookmarkEnd w:id="4"/>
          <w:bookmarkEnd w:id="5"/>
          <w:p w14:paraId="4093D0E4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1C18383" w14:textId="1700E4CF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CBF in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ischemic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brain (20±11) increased with volume expansion (34±15). CBF decreased with </w:t>
            </w:r>
            <w:r w:rsidR="00BC3A83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exsanguination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(18±4).</w:t>
            </w:r>
          </w:p>
        </w:tc>
      </w:tr>
      <w:tr w:rsidR="00581B49" w:rsidRPr="006608FA" w14:paraId="3F3C7EAB" w14:textId="77777777" w:rsidTr="002540BB">
        <w:tc>
          <w:tcPr>
            <w:tcW w:w="456" w:type="pct"/>
          </w:tcPr>
          <w:p w14:paraId="3F2CCD2D" w14:textId="1C8D43D4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Wood 1984 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[60]</w:t>
            </w:r>
          </w:p>
        </w:tc>
        <w:tc>
          <w:tcPr>
            <w:tcW w:w="152" w:type="pct"/>
          </w:tcPr>
          <w:p w14:paraId="34C81396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16 </w:t>
            </w:r>
          </w:p>
        </w:tc>
        <w:tc>
          <w:tcPr>
            <w:tcW w:w="413" w:type="pct"/>
          </w:tcPr>
          <w:p w14:paraId="7AA42BF8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16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splenectomised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dogs </w:t>
            </w:r>
          </w:p>
        </w:tc>
        <w:tc>
          <w:tcPr>
            <w:tcW w:w="451" w:type="pct"/>
          </w:tcPr>
          <w:p w14:paraId="0737B81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85Kr washout </w:t>
            </w:r>
          </w:p>
        </w:tc>
        <w:tc>
          <w:tcPr>
            <w:tcW w:w="508" w:type="pct"/>
            <w:gridSpan w:val="2"/>
          </w:tcPr>
          <w:p w14:paraId="7F9D1819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</w:t>
            </w:r>
          </w:p>
        </w:tc>
        <w:tc>
          <w:tcPr>
            <w:tcW w:w="610" w:type="pct"/>
          </w:tcPr>
          <w:p w14:paraId="48B2729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Infusion of autologous plasma equivalent to 40% of the total blood volume in 7 dogs</w:t>
            </w:r>
          </w:p>
        </w:tc>
        <w:tc>
          <w:tcPr>
            <w:tcW w:w="558" w:type="pct"/>
          </w:tcPr>
          <w:p w14:paraId="00E1E558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at baseline (1.7±0.1 L/min) increased with volume expansion (2.9±0.3).</w:t>
            </w:r>
          </w:p>
          <w:p w14:paraId="75280B13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C3DDB41" w14:textId="6B5CB4EF" w:rsidR="00581B49" w:rsidRPr="006608FA" w:rsidRDefault="00BC3A8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6" w:name="OLE_LINK261"/>
            <w:bookmarkStart w:id="7" w:name="OLE_LINK262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Hematocrit</w:t>
            </w:r>
            <w:r w:rsidR="00581B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decreased from 45±3% to 35±3%.</w:t>
            </w:r>
            <w:bookmarkEnd w:id="6"/>
            <w:bookmarkEnd w:id="7"/>
          </w:p>
        </w:tc>
        <w:tc>
          <w:tcPr>
            <w:tcW w:w="508" w:type="pct"/>
          </w:tcPr>
          <w:p w14:paraId="0C111BAB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remained around baseline (123±9 mmHg)</w:t>
            </w:r>
          </w:p>
        </w:tc>
        <w:tc>
          <w:tcPr>
            <w:tcW w:w="610" w:type="pct"/>
          </w:tcPr>
          <w:p w14:paraId="075F147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paCO2 was maintained at 37-42 mmHg </w:t>
            </w:r>
          </w:p>
        </w:tc>
        <w:tc>
          <w:tcPr>
            <w:tcW w:w="734" w:type="pct"/>
          </w:tcPr>
          <w:p w14:paraId="659FD1B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Regional CBF increased from 72±8ml/100g/min to 83±9 (although not reaching statistical significance)</w:t>
            </w:r>
          </w:p>
        </w:tc>
      </w:tr>
      <w:tr w:rsidR="00581B49" w:rsidRPr="006608FA" w14:paraId="6A652ADB" w14:textId="77777777" w:rsidTr="002540BB">
        <w:tc>
          <w:tcPr>
            <w:tcW w:w="456" w:type="pct"/>
          </w:tcPr>
          <w:p w14:paraId="0ED43A45" w14:textId="6D233D30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Ogawa (2007) 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[41]</w:t>
            </w:r>
          </w:p>
        </w:tc>
        <w:tc>
          <w:tcPr>
            <w:tcW w:w="152" w:type="pct"/>
          </w:tcPr>
          <w:p w14:paraId="7ECC1BDD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413" w:type="pct"/>
          </w:tcPr>
          <w:p w14:paraId="7755F354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 healthy volunteers</w:t>
            </w:r>
          </w:p>
        </w:tc>
        <w:tc>
          <w:tcPr>
            <w:tcW w:w="451" w:type="pct"/>
          </w:tcPr>
          <w:p w14:paraId="3764DC12" w14:textId="2D2CF184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0D4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" w:type="pct"/>
            <w:gridSpan w:val="2"/>
          </w:tcPr>
          <w:p w14:paraId="335B707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Impedance cardiograph</w:t>
            </w:r>
          </w:p>
        </w:tc>
        <w:tc>
          <w:tcPr>
            <w:tcW w:w="610" w:type="pct"/>
          </w:tcPr>
          <w:p w14:paraId="55F5409E" w14:textId="5FF0EF71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Infusions of </w:t>
            </w:r>
            <w:r w:rsidR="000D4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0.9%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saline (15 mL/kg and further 15 mL/kg).</w:t>
            </w:r>
          </w:p>
        </w:tc>
        <w:tc>
          <w:tcPr>
            <w:tcW w:w="558" w:type="pct"/>
          </w:tcPr>
          <w:p w14:paraId="3CBCD5A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increased with 30ml/kg NS infusion (4.16±0.79 to 5.08±1.05) (p&lt;0.05).</w:t>
            </w:r>
          </w:p>
        </w:tc>
        <w:tc>
          <w:tcPr>
            <w:tcW w:w="508" w:type="pct"/>
          </w:tcPr>
          <w:p w14:paraId="335C280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did not change with NS infusion (80±9 to 82±10)</w:t>
            </w:r>
          </w:p>
          <w:p w14:paraId="71776FC6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0" w:type="pct"/>
          </w:tcPr>
          <w:p w14:paraId="0E07EEBA" w14:textId="568ED71E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="000D4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CO2 did not change with NS infusion (41±3 to 40±3mmHg)</w:t>
            </w:r>
          </w:p>
          <w:p w14:paraId="615E0958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4" w:type="pct"/>
          </w:tcPr>
          <w:p w14:paraId="6F996283" w14:textId="04DBF74F" w:rsidR="00581B49" w:rsidRPr="006608FA" w:rsidRDefault="000D4EAA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581B49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increased with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0.9% saline</w:t>
            </w:r>
            <w:r w:rsidR="00581B49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infusion (+8.5±8.9%).</w:t>
            </w:r>
          </w:p>
        </w:tc>
      </w:tr>
      <w:tr w:rsidR="00581B49" w:rsidRPr="006608FA" w14:paraId="3DE96842" w14:textId="77777777" w:rsidTr="002540BB">
        <w:tc>
          <w:tcPr>
            <w:tcW w:w="456" w:type="pct"/>
          </w:tcPr>
          <w:p w14:paraId="462A09B8" w14:textId="130A336A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Ogoh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(2005) </w:t>
            </w:r>
            <w:r w:rsidR="00DA57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[42]</w:t>
            </w:r>
          </w:p>
        </w:tc>
        <w:tc>
          <w:tcPr>
            <w:tcW w:w="152" w:type="pct"/>
          </w:tcPr>
          <w:p w14:paraId="55C3C2D7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13" w:type="pct"/>
          </w:tcPr>
          <w:p w14:paraId="52169AA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 healthy volunteers</w:t>
            </w:r>
          </w:p>
        </w:tc>
        <w:tc>
          <w:tcPr>
            <w:tcW w:w="451" w:type="pct"/>
          </w:tcPr>
          <w:p w14:paraId="4836FB3D" w14:textId="770E10EF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0D4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8" w:type="pct"/>
            <w:gridSpan w:val="2"/>
          </w:tcPr>
          <w:p w14:paraId="00512A75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Aceytlene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re-breathing technique</w:t>
            </w:r>
          </w:p>
        </w:tc>
        <w:tc>
          <w:tcPr>
            <w:tcW w:w="610" w:type="pct"/>
          </w:tcPr>
          <w:p w14:paraId="44D66F12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Rapid changes in blood volume were achieved LBNP (</w:t>
            </w: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-8 and -16 mm</w:t>
            </w:r>
            <w:proofErr w:type="gram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Hg), both with and without cycling and infusions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of colloid to raise CVP to 2.5±0.4 mmHg above baseline. </w:t>
            </w:r>
          </w:p>
          <w:p w14:paraId="716FD197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58" w:type="pct"/>
          </w:tcPr>
          <w:p w14:paraId="69C88417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CO increased with colloid infusion (6.5±0.3 to 8.5±0.4) (p&lt;0.05).</w:t>
            </w:r>
          </w:p>
          <w:p w14:paraId="4C805879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2CEE5EE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CVP increased with colloid by 2.5±0.4 mmHg at rest, and 4.9±1.0 mmHg during exercise after colloid infusion. </w:t>
            </w:r>
          </w:p>
          <w:p w14:paraId="0657E2B6" w14:textId="77777777" w:rsidR="00581B49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4A10E58" w14:textId="15A1A0B0" w:rsidR="00581B49" w:rsidRPr="006608FA" w:rsidRDefault="00BC3A83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Hematocrit</w:t>
            </w:r>
            <w:r w:rsidR="00581B4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decreased from 49.5±2.9% to 42.7±3.6%.</w:t>
            </w:r>
          </w:p>
        </w:tc>
        <w:tc>
          <w:tcPr>
            <w:tcW w:w="508" w:type="pct"/>
          </w:tcPr>
          <w:p w14:paraId="61B048F1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Colloid infusion did not change MAP compared to control in resting (96±3 to 91±3mmHg) or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exercising subjects (109±5 to 106±5mmhg)</w:t>
            </w:r>
          </w:p>
          <w:p w14:paraId="42EB32DF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0" w:type="pct"/>
          </w:tcPr>
          <w:p w14:paraId="540B6F60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Colloid infusion did not change paCO2 in resting (42±1 to 41±1mmHg) or exercising (41±1 to 41±1 mmHg) subjects.</w:t>
            </w:r>
          </w:p>
          <w:p w14:paraId="55BC91F6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34" w:type="pct"/>
          </w:tcPr>
          <w:p w14:paraId="3E386D46" w14:textId="17FF5036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Colloid infusion did change </w:t>
            </w:r>
            <w:proofErr w:type="spellStart"/>
            <w:r w:rsidR="000D4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compared to control in resting (66±4 to 73±4mmHg) but not in exercising subjects (70±5 to 74±4mmhg)</w:t>
            </w:r>
          </w:p>
          <w:p w14:paraId="15C4E748" w14:textId="77777777" w:rsidR="00581B49" w:rsidRPr="006608FA" w:rsidRDefault="00581B49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3E51812C" w14:textId="77777777" w:rsidR="00581B49" w:rsidRPr="00FB76C6" w:rsidRDefault="00581B49" w:rsidP="00581B49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E0991AA" w14:textId="77777777" w:rsidR="00B8483A" w:rsidRPr="00581B49" w:rsidRDefault="00B8483A" w:rsidP="00581B49"/>
    <w:sectPr w:rsidR="00B8483A" w:rsidRPr="00581B49" w:rsidSect="00FB4E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BA"/>
    <w:rsid w:val="00043F8E"/>
    <w:rsid w:val="000D4EAA"/>
    <w:rsid w:val="002540BB"/>
    <w:rsid w:val="0032509B"/>
    <w:rsid w:val="00407184"/>
    <w:rsid w:val="004B324C"/>
    <w:rsid w:val="00581B49"/>
    <w:rsid w:val="007075A1"/>
    <w:rsid w:val="00817DBD"/>
    <w:rsid w:val="00982EDE"/>
    <w:rsid w:val="009A353E"/>
    <w:rsid w:val="00B8104B"/>
    <w:rsid w:val="00B8483A"/>
    <w:rsid w:val="00BC3A83"/>
    <w:rsid w:val="00C4145C"/>
    <w:rsid w:val="00DA57D6"/>
    <w:rsid w:val="00EF3463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427"/>
  <w14:defaultImageDpi w14:val="32767"/>
  <w15:chartTrackingRefBased/>
  <w15:docId w15:val="{651ED58D-5BB8-2641-87C1-BF1FF25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Castle-Kirszbaum</dc:creator>
  <cp:keywords/>
  <dc:description/>
  <cp:lastModifiedBy>Martin</cp:lastModifiedBy>
  <cp:revision>7</cp:revision>
  <dcterms:created xsi:type="dcterms:W3CDTF">2020-11-21T05:45:00Z</dcterms:created>
  <dcterms:modified xsi:type="dcterms:W3CDTF">2021-02-07T14:33:00Z</dcterms:modified>
</cp:coreProperties>
</file>