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DA2F" w14:textId="1A89D01F" w:rsidR="00465706" w:rsidRPr="0042790D" w:rsidRDefault="00EA2793" w:rsidP="00EA27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Digital Content</w:t>
      </w:r>
      <w:r w:rsidR="00C96331">
        <w:rPr>
          <w:rFonts w:ascii="Arial" w:hAnsi="Arial" w:cs="Arial"/>
          <w:b/>
          <w:bCs/>
          <w:sz w:val="24"/>
          <w:szCs w:val="24"/>
        </w:rPr>
        <w:t>,</w:t>
      </w:r>
      <w:r w:rsidR="00F13E78">
        <w:rPr>
          <w:rFonts w:ascii="Arial" w:hAnsi="Arial" w:cs="Arial"/>
          <w:b/>
          <w:bCs/>
          <w:sz w:val="24"/>
          <w:szCs w:val="24"/>
        </w:rPr>
        <w:t xml:space="preserve"> Table</w:t>
      </w:r>
      <w:r w:rsidR="001357F0">
        <w:rPr>
          <w:rFonts w:ascii="Arial" w:hAnsi="Arial" w:cs="Arial"/>
          <w:b/>
          <w:bCs/>
          <w:sz w:val="24"/>
          <w:szCs w:val="24"/>
        </w:rPr>
        <w:t xml:space="preserve"> 2</w:t>
      </w:r>
      <w:r w:rsidRPr="0042790D">
        <w:rPr>
          <w:rFonts w:ascii="Arial" w:hAnsi="Arial" w:cs="Arial"/>
          <w:b/>
          <w:bCs/>
          <w:sz w:val="24"/>
          <w:szCs w:val="24"/>
        </w:rPr>
        <w:t>:</w:t>
      </w:r>
      <w:r w:rsidRPr="0042790D">
        <w:rPr>
          <w:rFonts w:ascii="Arial" w:hAnsi="Arial" w:cs="Arial"/>
          <w:sz w:val="24"/>
          <w:szCs w:val="24"/>
        </w:rPr>
        <w:t xml:space="preserve"> Nurse Sensitive Indicator Descriptive Statistics</w:t>
      </w:r>
    </w:p>
    <w:tbl>
      <w:tblPr>
        <w:tblStyle w:val="TableGrid"/>
        <w:tblpPr w:leftFromText="180" w:rightFromText="180" w:vertAnchor="text" w:horzAnchor="margin" w:tblpY="256"/>
        <w:tblW w:w="8799" w:type="dxa"/>
        <w:tblLayout w:type="fixed"/>
        <w:tblLook w:val="04A0" w:firstRow="1" w:lastRow="0" w:firstColumn="1" w:lastColumn="0" w:noHBand="0" w:noVBand="1"/>
      </w:tblPr>
      <w:tblGrid>
        <w:gridCol w:w="3571"/>
        <w:gridCol w:w="1467"/>
        <w:gridCol w:w="1546"/>
        <w:gridCol w:w="2215"/>
      </w:tblGrid>
      <w:tr w:rsidR="00B328B2" w:rsidRPr="0042790D" w14:paraId="30CD909A" w14:textId="76E20945" w:rsidTr="00EA2793">
        <w:trPr>
          <w:trHeight w:val="1163"/>
        </w:trPr>
        <w:tc>
          <w:tcPr>
            <w:tcW w:w="3571" w:type="dxa"/>
            <w:shd w:val="clear" w:color="auto" w:fill="DBDBDB" w:themeFill="accent3" w:themeFillTint="66"/>
          </w:tcPr>
          <w:p w14:paraId="3CFB43B9" w14:textId="77777777" w:rsidR="00B328B2" w:rsidRPr="0042790D" w:rsidRDefault="00B328B2" w:rsidP="00B328B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Nurse Sensitive Indicators</w:t>
            </w:r>
          </w:p>
        </w:tc>
        <w:tc>
          <w:tcPr>
            <w:tcW w:w="1467" w:type="dxa"/>
            <w:shd w:val="clear" w:color="auto" w:fill="DBDBDB" w:themeFill="accent3" w:themeFillTint="66"/>
          </w:tcPr>
          <w:p w14:paraId="0E61D36C" w14:textId="77777777" w:rsidR="00B328B2" w:rsidRPr="0042790D" w:rsidRDefault="00B328B2" w:rsidP="004279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Minimum Rate</w:t>
            </w:r>
          </w:p>
        </w:tc>
        <w:tc>
          <w:tcPr>
            <w:tcW w:w="1546" w:type="dxa"/>
            <w:shd w:val="clear" w:color="auto" w:fill="DBDBDB" w:themeFill="accent3" w:themeFillTint="66"/>
          </w:tcPr>
          <w:p w14:paraId="59F88716" w14:textId="77777777" w:rsidR="00B328B2" w:rsidRPr="0042790D" w:rsidRDefault="00B328B2" w:rsidP="004279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Maximum Rate</w:t>
            </w:r>
          </w:p>
        </w:tc>
        <w:tc>
          <w:tcPr>
            <w:tcW w:w="2215" w:type="dxa"/>
            <w:shd w:val="clear" w:color="auto" w:fill="DBDBDB" w:themeFill="accent3" w:themeFillTint="66"/>
          </w:tcPr>
          <w:p w14:paraId="2E634151" w14:textId="06350D66" w:rsidR="00B328B2" w:rsidRPr="0042790D" w:rsidRDefault="00B328B2" w:rsidP="004279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Number of Quarters</w:t>
            </w:r>
            <w:r w:rsidR="00AC6DE3" w:rsidRPr="004279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AC6DE3" w:rsidRPr="004279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Years Data Collected</w:t>
            </w:r>
          </w:p>
        </w:tc>
      </w:tr>
      <w:tr w:rsidR="00B328B2" w:rsidRPr="0042790D" w14:paraId="2BADFF07" w14:textId="59D326A4" w:rsidTr="00EA2793">
        <w:trPr>
          <w:trHeight w:val="387"/>
        </w:trPr>
        <w:tc>
          <w:tcPr>
            <w:tcW w:w="3571" w:type="dxa"/>
          </w:tcPr>
          <w:p w14:paraId="5931250F" w14:textId="6B0212FC" w:rsidR="00B328B2" w:rsidRPr="0042790D" w:rsidRDefault="00B328B2" w:rsidP="00B328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CLABSI</w:t>
            </w:r>
            <w:r w:rsidR="0042790D" w:rsidRPr="0042790D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4D67845E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1546" w:type="dxa"/>
          </w:tcPr>
          <w:p w14:paraId="174DF4C6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9.40</w:t>
            </w:r>
          </w:p>
        </w:tc>
        <w:tc>
          <w:tcPr>
            <w:tcW w:w="2215" w:type="dxa"/>
          </w:tcPr>
          <w:p w14:paraId="24B4159D" w14:textId="393C921B" w:rsidR="00B328B2" w:rsidRPr="0042790D" w:rsidRDefault="00AC6DE3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 xml:space="preserve">56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/</w:t>
            </w:r>
            <w:r w:rsidRPr="0042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328B2" w:rsidRPr="0042790D" w14:paraId="7DE64E6F" w14:textId="4B55570D" w:rsidTr="00EA2793">
        <w:trPr>
          <w:trHeight w:val="387"/>
        </w:trPr>
        <w:tc>
          <w:tcPr>
            <w:tcW w:w="3571" w:type="dxa"/>
          </w:tcPr>
          <w:p w14:paraId="4D1D84F6" w14:textId="499F431C" w:rsidR="00B328B2" w:rsidRPr="0042790D" w:rsidRDefault="00B328B2" w:rsidP="00B328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Surgical Site Infections</w:t>
            </w:r>
            <w:r w:rsidR="0042790D" w:rsidRPr="0042790D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0082ADE8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1546" w:type="dxa"/>
          </w:tcPr>
          <w:p w14:paraId="30565D45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1.39</w:t>
            </w:r>
          </w:p>
        </w:tc>
        <w:tc>
          <w:tcPr>
            <w:tcW w:w="2215" w:type="dxa"/>
          </w:tcPr>
          <w:p w14:paraId="7C44FE8C" w14:textId="38238E73" w:rsidR="00B328B2" w:rsidRPr="0042790D" w:rsidRDefault="00AC6DE3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/</w:t>
            </w:r>
            <w:r w:rsidRPr="0042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328B2" w:rsidRPr="0042790D" w14:paraId="4E1E133F" w14:textId="2FE1C9B0" w:rsidTr="00EA2793">
        <w:trPr>
          <w:trHeight w:val="387"/>
        </w:trPr>
        <w:tc>
          <w:tcPr>
            <w:tcW w:w="3571" w:type="dxa"/>
          </w:tcPr>
          <w:p w14:paraId="075BED71" w14:textId="1527DC31" w:rsidR="00B328B2" w:rsidRPr="0042790D" w:rsidRDefault="00B328B2" w:rsidP="0042790D">
            <w:pPr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Medication Administration Errors</w:t>
            </w:r>
            <w:r w:rsidR="0042790D" w:rsidRPr="0042790D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67" w:type="dxa"/>
          </w:tcPr>
          <w:p w14:paraId="6CB0B7ED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546" w:type="dxa"/>
          </w:tcPr>
          <w:p w14:paraId="528D01EC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2215" w:type="dxa"/>
          </w:tcPr>
          <w:p w14:paraId="068F9A46" w14:textId="4F5E827A" w:rsidR="00B328B2" w:rsidRPr="0042790D" w:rsidRDefault="00AC6DE3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 xml:space="preserve">56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/</w:t>
            </w:r>
            <w:r w:rsidRPr="0042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328B2" w:rsidRPr="0042790D" w14:paraId="571AE636" w14:textId="08B4EAB0" w:rsidTr="00EA2793">
        <w:trPr>
          <w:trHeight w:val="376"/>
        </w:trPr>
        <w:tc>
          <w:tcPr>
            <w:tcW w:w="3571" w:type="dxa"/>
          </w:tcPr>
          <w:p w14:paraId="72D52AFB" w14:textId="35370E0E" w:rsidR="00B328B2" w:rsidRPr="0042790D" w:rsidRDefault="00B328B2" w:rsidP="00B328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Medication High Alert Errors</w:t>
            </w:r>
            <w:r w:rsidR="0042790D" w:rsidRPr="0042790D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67" w:type="dxa"/>
          </w:tcPr>
          <w:p w14:paraId="76DEC9E1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1546" w:type="dxa"/>
          </w:tcPr>
          <w:p w14:paraId="5BF3AFC0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1.70</w:t>
            </w:r>
          </w:p>
        </w:tc>
        <w:tc>
          <w:tcPr>
            <w:tcW w:w="2215" w:type="dxa"/>
          </w:tcPr>
          <w:p w14:paraId="2EAA520F" w14:textId="47F1EE73" w:rsidR="00B328B2" w:rsidRPr="0042790D" w:rsidRDefault="00AC6DE3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 xml:space="preserve">52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/</w:t>
            </w:r>
            <w:r w:rsidRPr="0042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328B2" w:rsidRPr="0042790D" w14:paraId="0E0AE9DE" w14:textId="42E2AA30" w:rsidTr="00EA2793">
        <w:trPr>
          <w:trHeight w:val="387"/>
        </w:trPr>
        <w:tc>
          <w:tcPr>
            <w:tcW w:w="3571" w:type="dxa"/>
          </w:tcPr>
          <w:p w14:paraId="3DFE7A83" w14:textId="1C230927" w:rsidR="00B328B2" w:rsidRPr="0042790D" w:rsidRDefault="00B328B2" w:rsidP="00B328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Falls</w:t>
            </w:r>
            <w:r w:rsidR="0042790D" w:rsidRPr="0042790D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67" w:type="dxa"/>
          </w:tcPr>
          <w:p w14:paraId="66AEC5B6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46" w:type="dxa"/>
          </w:tcPr>
          <w:p w14:paraId="59E3B3F4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215" w:type="dxa"/>
          </w:tcPr>
          <w:p w14:paraId="0F7B7382" w14:textId="6765163D" w:rsidR="00B328B2" w:rsidRPr="0042790D" w:rsidRDefault="00AC6DE3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 xml:space="preserve">56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/</w:t>
            </w:r>
            <w:r w:rsidRPr="0042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328B2" w:rsidRPr="0042790D" w14:paraId="6F2C516D" w14:textId="1BA917E8" w:rsidTr="00EA2793">
        <w:trPr>
          <w:trHeight w:val="387"/>
        </w:trPr>
        <w:tc>
          <w:tcPr>
            <w:tcW w:w="3571" w:type="dxa"/>
          </w:tcPr>
          <w:p w14:paraId="53BAA07F" w14:textId="0722DD63" w:rsidR="00B328B2" w:rsidRPr="0042790D" w:rsidRDefault="00B328B2" w:rsidP="00B328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Peripheral IV Infiltrates</w:t>
            </w:r>
            <w:r w:rsidR="0042790D" w:rsidRPr="0042790D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67" w:type="dxa"/>
          </w:tcPr>
          <w:p w14:paraId="39AC007A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546" w:type="dxa"/>
          </w:tcPr>
          <w:p w14:paraId="169B2815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2215" w:type="dxa"/>
          </w:tcPr>
          <w:p w14:paraId="595D6659" w14:textId="7AB6536F" w:rsidR="00B328B2" w:rsidRPr="0042790D" w:rsidRDefault="00AC6DE3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/</w:t>
            </w:r>
            <w:r w:rsidRPr="0042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328B2" w:rsidRPr="0042790D" w14:paraId="66D74EE5" w14:textId="4295D72F" w:rsidTr="00EA2793">
        <w:trPr>
          <w:trHeight w:val="387"/>
        </w:trPr>
        <w:tc>
          <w:tcPr>
            <w:tcW w:w="3571" w:type="dxa"/>
          </w:tcPr>
          <w:p w14:paraId="123CAE6C" w14:textId="1188794C" w:rsidR="00B328B2" w:rsidRPr="0042790D" w:rsidRDefault="00B328B2" w:rsidP="00B328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Pressure Injuries</w:t>
            </w:r>
            <w:r w:rsidR="0042790D" w:rsidRPr="0042790D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467" w:type="dxa"/>
          </w:tcPr>
          <w:p w14:paraId="3CFC2766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546" w:type="dxa"/>
          </w:tcPr>
          <w:p w14:paraId="30803671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5.20</w:t>
            </w:r>
          </w:p>
        </w:tc>
        <w:tc>
          <w:tcPr>
            <w:tcW w:w="2215" w:type="dxa"/>
          </w:tcPr>
          <w:p w14:paraId="41B56458" w14:textId="4D039868" w:rsidR="00B328B2" w:rsidRPr="0042790D" w:rsidRDefault="00AC6DE3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 xml:space="preserve">56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/</w:t>
            </w:r>
            <w:r w:rsidRPr="0042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328B2" w:rsidRPr="0042790D" w14:paraId="2262A30B" w14:textId="378E0F91" w:rsidTr="00EA2793">
        <w:trPr>
          <w:trHeight w:val="387"/>
        </w:trPr>
        <w:tc>
          <w:tcPr>
            <w:tcW w:w="3571" w:type="dxa"/>
          </w:tcPr>
          <w:p w14:paraId="6CFA999B" w14:textId="5F93C5A0" w:rsidR="00B328B2" w:rsidRPr="0042790D" w:rsidRDefault="00B328B2" w:rsidP="00B328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CAUTI’s</w:t>
            </w:r>
            <w:r w:rsidR="0042790D" w:rsidRPr="0042790D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67" w:type="dxa"/>
          </w:tcPr>
          <w:p w14:paraId="64E3B728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546" w:type="dxa"/>
          </w:tcPr>
          <w:p w14:paraId="0EF67072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2215" w:type="dxa"/>
          </w:tcPr>
          <w:p w14:paraId="1F448302" w14:textId="37E17EA1" w:rsidR="00B328B2" w:rsidRPr="0042790D" w:rsidRDefault="00AC6DE3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/</w:t>
            </w:r>
            <w:r w:rsidRPr="0042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328B2" w:rsidRPr="0042790D" w14:paraId="4221825E" w14:textId="47149DD8" w:rsidTr="00EA2793">
        <w:trPr>
          <w:trHeight w:val="775"/>
        </w:trPr>
        <w:tc>
          <w:tcPr>
            <w:tcW w:w="3571" w:type="dxa"/>
            <w:shd w:val="clear" w:color="auto" w:fill="DBDBDB" w:themeFill="accent3" w:themeFillTint="66"/>
          </w:tcPr>
          <w:p w14:paraId="3D15A321" w14:textId="77777777" w:rsidR="00B328B2" w:rsidRPr="0042790D" w:rsidRDefault="00B328B2" w:rsidP="00B328B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Patient Outcomes</w:t>
            </w:r>
          </w:p>
        </w:tc>
        <w:tc>
          <w:tcPr>
            <w:tcW w:w="1467" w:type="dxa"/>
            <w:shd w:val="clear" w:color="auto" w:fill="DBDBDB" w:themeFill="accent3" w:themeFillTint="66"/>
          </w:tcPr>
          <w:p w14:paraId="0220036E" w14:textId="77777777" w:rsidR="00B328B2" w:rsidRPr="0042790D" w:rsidRDefault="00B328B2" w:rsidP="004279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Minimum Percent</w:t>
            </w:r>
          </w:p>
        </w:tc>
        <w:tc>
          <w:tcPr>
            <w:tcW w:w="1546" w:type="dxa"/>
            <w:shd w:val="clear" w:color="auto" w:fill="DBDBDB" w:themeFill="accent3" w:themeFillTint="66"/>
          </w:tcPr>
          <w:p w14:paraId="21304FA8" w14:textId="77777777" w:rsidR="00B328B2" w:rsidRPr="0042790D" w:rsidRDefault="00B328B2" w:rsidP="004279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Maximum Percent</w:t>
            </w:r>
          </w:p>
        </w:tc>
        <w:tc>
          <w:tcPr>
            <w:tcW w:w="2215" w:type="dxa"/>
            <w:shd w:val="clear" w:color="auto" w:fill="DBDBDB" w:themeFill="accent3" w:themeFillTint="66"/>
          </w:tcPr>
          <w:p w14:paraId="556C9874" w14:textId="0ECA7AFA" w:rsidR="00B328B2" w:rsidRPr="0042790D" w:rsidRDefault="00AC6DE3" w:rsidP="004279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</w:t>
            </w:r>
            <w:r w:rsidR="00B328B2"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of Quarters</w:t>
            </w: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8B2"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4279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Years </w:t>
            </w:r>
            <w:r w:rsidR="00B328B2" w:rsidRPr="0042790D">
              <w:rPr>
                <w:rFonts w:ascii="Arial" w:hAnsi="Arial" w:cs="Arial"/>
                <w:b/>
                <w:bCs/>
                <w:sz w:val="24"/>
                <w:szCs w:val="24"/>
              </w:rPr>
              <w:t>Data Collected</w:t>
            </w:r>
          </w:p>
        </w:tc>
      </w:tr>
      <w:tr w:rsidR="00B328B2" w:rsidRPr="0042790D" w14:paraId="03CCD66B" w14:textId="5A8F69A3" w:rsidTr="00EA2793">
        <w:trPr>
          <w:trHeight w:val="376"/>
        </w:trPr>
        <w:tc>
          <w:tcPr>
            <w:tcW w:w="3571" w:type="dxa"/>
          </w:tcPr>
          <w:p w14:paraId="1A931D07" w14:textId="431180D6" w:rsidR="00B328B2" w:rsidRPr="0042790D" w:rsidRDefault="00B328B2" w:rsidP="00B328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Mortality</w:t>
            </w:r>
            <w:r w:rsidR="0042790D" w:rsidRPr="0042790D">
              <w:rPr>
                <w:rFonts w:ascii="Arial" w:hAnsi="Arial" w:cs="Arial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467" w:type="dxa"/>
          </w:tcPr>
          <w:p w14:paraId="18CD56F5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0.27%</w:t>
            </w:r>
          </w:p>
        </w:tc>
        <w:tc>
          <w:tcPr>
            <w:tcW w:w="1546" w:type="dxa"/>
          </w:tcPr>
          <w:p w14:paraId="188DBE70" w14:textId="77777777" w:rsidR="00B328B2" w:rsidRPr="0042790D" w:rsidRDefault="00B328B2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>0.80%</w:t>
            </w:r>
          </w:p>
        </w:tc>
        <w:tc>
          <w:tcPr>
            <w:tcW w:w="2215" w:type="dxa"/>
          </w:tcPr>
          <w:p w14:paraId="10CF8277" w14:textId="76B54B60" w:rsidR="00B328B2" w:rsidRPr="0042790D" w:rsidRDefault="00AC6DE3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90D">
              <w:rPr>
                <w:rFonts w:ascii="Arial" w:hAnsi="Arial" w:cs="Arial"/>
                <w:sz w:val="24"/>
                <w:szCs w:val="24"/>
              </w:rPr>
              <w:t xml:space="preserve">48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/</w:t>
            </w:r>
            <w:r w:rsidRPr="00427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8B2" w:rsidRPr="004279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2790D" w:rsidRPr="0042790D" w14:paraId="01F4DD74" w14:textId="77777777" w:rsidTr="00123D7C">
        <w:trPr>
          <w:trHeight w:val="376"/>
        </w:trPr>
        <w:tc>
          <w:tcPr>
            <w:tcW w:w="8799" w:type="dxa"/>
            <w:gridSpan w:val="4"/>
          </w:tcPr>
          <w:p w14:paraId="67F4E6DE" w14:textId="77777777" w:rsidR="0042790D" w:rsidRDefault="0042790D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FBA492" w14:textId="27B2C7F5" w:rsidR="0042790D" w:rsidRDefault="0042790D" w:rsidP="00123D7C">
            <w:pPr>
              <w:ind w:left="600"/>
              <w:rPr>
                <w:rFonts w:ascii="Arial" w:hAnsi="Arial" w:cs="Arial"/>
                <w:sz w:val="24"/>
                <w:szCs w:val="24"/>
              </w:rPr>
            </w:pPr>
            <w:r w:rsidRPr="00CA4B51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123D7C">
              <w:rPr>
                <w:rFonts w:ascii="Arial" w:hAnsi="Arial" w:cs="Arial"/>
                <w:sz w:val="24"/>
                <w:szCs w:val="24"/>
              </w:rPr>
              <w:t xml:space="preserve">Identified based </w:t>
            </w:r>
            <w:r w:rsidR="00123D7C" w:rsidRPr="002D51B7">
              <w:rPr>
                <w:rFonts w:ascii="Arial" w:hAnsi="Arial" w:cs="Arial"/>
                <w:sz w:val="24"/>
                <w:szCs w:val="24"/>
              </w:rPr>
              <w:t>on</w:t>
            </w:r>
            <w:r w:rsidR="00123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D7C" w:rsidRPr="002D51B7">
              <w:rPr>
                <w:rFonts w:ascii="Arial" w:hAnsi="Arial" w:cs="Arial"/>
                <w:sz w:val="24"/>
                <w:szCs w:val="24"/>
              </w:rPr>
              <w:t>the National Healthcare Safety</w:t>
            </w:r>
            <w:r w:rsidR="00123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D7C" w:rsidRPr="002D51B7">
              <w:rPr>
                <w:rFonts w:ascii="Arial" w:hAnsi="Arial" w:cs="Arial"/>
                <w:sz w:val="24"/>
                <w:szCs w:val="24"/>
              </w:rPr>
              <w:t>Network</w:t>
            </w:r>
            <w:r w:rsidR="00123D7C">
              <w:rPr>
                <w:rFonts w:ascii="Arial" w:hAnsi="Arial" w:cs="Arial"/>
                <w:sz w:val="24"/>
                <w:szCs w:val="24"/>
              </w:rPr>
              <w:t xml:space="preserve"> definition.</w:t>
            </w:r>
            <w:r w:rsidRPr="007D240D">
              <w:rPr>
                <w:rFonts w:ascii="Arial" w:hAnsi="Arial" w:cs="Arial"/>
                <w:sz w:val="24"/>
                <w:szCs w:val="24"/>
                <w:vertAlign w:val="superscript"/>
              </w:rPr>
              <w:t>15</w:t>
            </w:r>
          </w:p>
          <w:p w14:paraId="5A4BFFEB" w14:textId="7DA611FA" w:rsidR="00123D7C" w:rsidRDefault="0042790D" w:rsidP="00123D7C">
            <w:pPr>
              <w:ind w:left="600"/>
              <w:rPr>
                <w:rFonts w:ascii="Arial" w:hAnsi="Arial" w:cs="Arial"/>
                <w:sz w:val="24"/>
                <w:szCs w:val="24"/>
              </w:rPr>
            </w:pPr>
            <w:r w:rsidRPr="0097494A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123D7C">
              <w:rPr>
                <w:rFonts w:ascii="Arial" w:hAnsi="Arial" w:cs="Arial"/>
                <w:sz w:val="24"/>
                <w:szCs w:val="24"/>
              </w:rPr>
              <w:t>I</w:t>
            </w:r>
            <w:r w:rsidR="00123D7C" w:rsidRPr="002D51B7">
              <w:rPr>
                <w:rFonts w:ascii="Arial" w:hAnsi="Arial" w:cs="Arial"/>
                <w:sz w:val="24"/>
                <w:szCs w:val="24"/>
              </w:rPr>
              <w:t>nternally coded for severity based on the statewide Patient Safety</w:t>
            </w:r>
            <w:r w:rsidR="00123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EAD81D" w14:textId="10ADC777" w:rsidR="0042790D" w:rsidRPr="002D51B7" w:rsidRDefault="00123D7C" w:rsidP="00123D7C">
            <w:pPr>
              <w:ind w:left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D51B7">
              <w:rPr>
                <w:rFonts w:ascii="Arial" w:hAnsi="Arial" w:cs="Arial"/>
                <w:sz w:val="24"/>
                <w:szCs w:val="24"/>
              </w:rPr>
              <w:t>Reporting System Harm Score Taxonomy Scale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2790D" w:rsidRPr="00A75415">
              <w:rPr>
                <w:rFonts w:ascii="Arial" w:hAnsi="Arial" w:cs="Arial"/>
                <w:sz w:val="24"/>
                <w:szCs w:val="24"/>
                <w:vertAlign w:val="superscript"/>
              </w:rPr>
              <w:t>13</w:t>
            </w:r>
            <w:r w:rsidR="0042790D" w:rsidRPr="002D5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71976B" w14:textId="75C9E250" w:rsidR="0042790D" w:rsidRPr="0064218C" w:rsidRDefault="0042790D" w:rsidP="00123D7C">
            <w:pPr>
              <w:ind w:left="60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c </w:t>
            </w:r>
            <w:r w:rsidR="00123D7C">
              <w:rPr>
                <w:rFonts w:ascii="Arial" w:hAnsi="Arial" w:cs="Arial"/>
                <w:sz w:val="24"/>
                <w:szCs w:val="24"/>
              </w:rPr>
              <w:t>Identified u</w:t>
            </w:r>
            <w:r w:rsidR="00123D7C" w:rsidRPr="002D51B7">
              <w:rPr>
                <w:rFonts w:ascii="Arial" w:hAnsi="Arial" w:cs="Arial"/>
                <w:sz w:val="24"/>
                <w:szCs w:val="24"/>
              </w:rPr>
              <w:t>sing the National Pressure Injury Advisory Panel definitions</w:t>
            </w:r>
            <w:r w:rsidR="00123D7C">
              <w:rPr>
                <w:rFonts w:ascii="Arial" w:hAnsi="Arial" w:cs="Arial"/>
                <w:sz w:val="24"/>
                <w:szCs w:val="24"/>
              </w:rPr>
              <w:t>.</w:t>
            </w:r>
            <w:r w:rsidRPr="008828DC">
              <w:rPr>
                <w:rFonts w:ascii="Arial" w:hAnsi="Arial" w:cs="Arial"/>
                <w:sz w:val="24"/>
                <w:szCs w:val="24"/>
                <w:vertAlign w:val="superscript"/>
              </w:rPr>
              <w:t>14</w:t>
            </w:r>
          </w:p>
          <w:p w14:paraId="6BCAB744" w14:textId="6E95E113" w:rsidR="0042790D" w:rsidRPr="00F45DAC" w:rsidRDefault="0042790D" w:rsidP="00123D7C">
            <w:pPr>
              <w:ind w:left="420" w:firstLine="1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 </w:t>
            </w:r>
            <w:r>
              <w:rPr>
                <w:rFonts w:ascii="Arial" w:hAnsi="Arial" w:cs="Arial"/>
                <w:sz w:val="24"/>
                <w:szCs w:val="24"/>
              </w:rPr>
              <w:t xml:space="preserve">Defined by project facility. </w:t>
            </w:r>
          </w:p>
          <w:p w14:paraId="1921B941" w14:textId="1AE5108D" w:rsidR="0042790D" w:rsidRDefault="0042790D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425CF3" w14:textId="1948CE5E" w:rsidR="0042790D" w:rsidRPr="0042790D" w:rsidRDefault="0042790D" w:rsidP="00B328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4A6969" w14:textId="77777777" w:rsidR="00465706" w:rsidRPr="0042790D" w:rsidRDefault="00465706" w:rsidP="00EA279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F78F710" w14:textId="77777777" w:rsidR="00CE2F82" w:rsidRDefault="00CE2F82"/>
    <w:sectPr w:rsidR="00CE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06"/>
    <w:rsid w:val="00123D7C"/>
    <w:rsid w:val="001357F0"/>
    <w:rsid w:val="00340C74"/>
    <w:rsid w:val="00384AFC"/>
    <w:rsid w:val="004133CE"/>
    <w:rsid w:val="0042790D"/>
    <w:rsid w:val="00465706"/>
    <w:rsid w:val="006B6265"/>
    <w:rsid w:val="007A4F0B"/>
    <w:rsid w:val="00AC6DE3"/>
    <w:rsid w:val="00B328B2"/>
    <w:rsid w:val="00C96331"/>
    <w:rsid w:val="00CE2F82"/>
    <w:rsid w:val="00EA2793"/>
    <w:rsid w:val="00F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E78D"/>
  <w15:chartTrackingRefBased/>
  <w15:docId w15:val="{DCD97F29-CA87-4041-B91D-FDB9431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39B5743FA4347A2FBCB6019A3D9D6" ma:contentTypeVersion="13" ma:contentTypeDescription="Create a new document." ma:contentTypeScope="" ma:versionID="5fc1fa9d04062fcacdcae8de8c3cf1e2">
  <xsd:schema xmlns:xsd="http://www.w3.org/2001/XMLSchema" xmlns:xs="http://www.w3.org/2001/XMLSchema" xmlns:p="http://schemas.microsoft.com/office/2006/metadata/properties" xmlns:ns3="45447e78-3702-4350-bd82-0c528352dce8" xmlns:ns4="13101808-8f19-4ac5-b5bd-2c5f8142623c" targetNamespace="http://schemas.microsoft.com/office/2006/metadata/properties" ma:root="true" ma:fieldsID="98d4057a57d8d1ad1e7614bf37a736c1" ns3:_="" ns4:_="">
    <xsd:import namespace="45447e78-3702-4350-bd82-0c528352dce8"/>
    <xsd:import namespace="13101808-8f19-4ac5-b5bd-2c5f81426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47e78-3702-4350-bd82-0c528352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1808-8f19-4ac5-b5bd-2c5f81426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AD9B6-7DD2-4EEE-B77C-C3FC780B6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E9A4D-5824-4C01-A24D-1B5E779D7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86A8D0-572A-4A19-9CE5-9FAB7C718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47e78-3702-4350-bd82-0c528352dce8"/>
    <ds:schemaRef ds:uri="13101808-8f19-4ac5-b5bd-2c5f81426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Kimberly</dc:creator>
  <cp:keywords/>
  <dc:description/>
  <cp:lastModifiedBy>Weyant, Donna M</cp:lastModifiedBy>
  <cp:revision>2</cp:revision>
  <dcterms:created xsi:type="dcterms:W3CDTF">2022-01-12T20:54:00Z</dcterms:created>
  <dcterms:modified xsi:type="dcterms:W3CDTF">2022-01-12T20:54:00Z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2020-09-02T20:38:51Z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7a451d13-212d-4192-b463-244a1fe924f8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0x0101000E739B5743FA4347A2FBCB6019A3D9D6</vt:lpwstr>
  </property>
</Properties>
</file>