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6F4D" w14:textId="77777777" w:rsidR="00E80737" w:rsidRPr="00071DFD" w:rsidRDefault="00E80737" w:rsidP="00E80737">
      <w:pPr>
        <w:spacing w:after="120" w:line="480" w:lineRule="auto"/>
        <w:jc w:val="center"/>
        <w:rPr>
          <w:rFonts w:cs="Arial"/>
          <w:b/>
          <w:bCs/>
          <w:color w:val="000000"/>
          <w:sz w:val="28"/>
          <w:szCs w:val="28"/>
          <w:lang w:val="en-US"/>
        </w:rPr>
      </w:pPr>
      <w:r w:rsidRPr="00071DFD">
        <w:rPr>
          <w:rFonts w:cs="Arial"/>
          <w:b/>
          <w:bCs/>
          <w:color w:val="000000"/>
          <w:sz w:val="28"/>
          <w:szCs w:val="28"/>
          <w:lang w:val="en-US"/>
        </w:rPr>
        <w:t>SUPPLEMENTARY DIGITAL CONTENT 2</w:t>
      </w:r>
    </w:p>
    <w:p w14:paraId="180F6F4E" w14:textId="3705D4EF" w:rsidR="00E80737" w:rsidRDefault="00E80737" w:rsidP="00D930C3">
      <w:pPr>
        <w:spacing w:line="480" w:lineRule="auto"/>
        <w:rPr>
          <w:szCs w:val="22"/>
          <w:lang w:val="en-US"/>
        </w:rPr>
      </w:pPr>
      <w:r w:rsidRPr="000D16D0">
        <w:rPr>
          <w:b/>
          <w:szCs w:val="22"/>
          <w:lang w:val="en-US"/>
        </w:rPr>
        <w:t xml:space="preserve">FIGURE </w:t>
      </w:r>
      <w:r>
        <w:rPr>
          <w:b/>
          <w:szCs w:val="22"/>
          <w:lang w:val="en-US"/>
        </w:rPr>
        <w:t>S</w:t>
      </w:r>
      <w:r w:rsidRPr="000D16D0">
        <w:rPr>
          <w:b/>
          <w:szCs w:val="22"/>
          <w:lang w:val="en-US"/>
        </w:rPr>
        <w:t xml:space="preserve">1. </w:t>
      </w:r>
      <w:r w:rsidRPr="000D16D0">
        <w:rPr>
          <w:szCs w:val="22"/>
          <w:lang w:val="en-US"/>
        </w:rPr>
        <w:t xml:space="preserve">Results of correlation analysis of change from baseline to week 12 between the different workplace productivity and functioning domains (observed cases). </w:t>
      </w:r>
    </w:p>
    <w:p w14:paraId="75C6B87A" w14:textId="52B84252" w:rsidR="00D930C3" w:rsidRPr="000D16D0" w:rsidRDefault="00D930C3" w:rsidP="00E80737">
      <w:pPr>
        <w:spacing w:after="120" w:line="480" w:lineRule="auto"/>
        <w:rPr>
          <w:szCs w:val="22"/>
          <w:lang w:val="en-US"/>
        </w:rPr>
      </w:pPr>
      <w:bookmarkStart w:id="0" w:name="_GoBack"/>
      <w:r>
        <w:rPr>
          <w:rFonts w:cs="Arial"/>
          <w:b/>
          <w:bCs/>
          <w:noProof/>
          <w:color w:val="000000"/>
          <w:szCs w:val="22"/>
          <w:lang w:eastAsia="en-GB"/>
        </w:rPr>
        <w:drawing>
          <wp:inline distT="0" distB="0" distL="0" distR="0" wp14:anchorId="01D52114" wp14:editId="22907C33">
            <wp:extent cx="6533914" cy="4800600"/>
            <wp:effectExtent l="0" t="0" r="635" b="0"/>
            <wp:docPr id="1" name="Picture 1" descr="Figure Supp W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upp W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28" cy="4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0F6F4F" w14:textId="77777777" w:rsidR="00E80737" w:rsidRPr="000D16D0" w:rsidRDefault="00E80737" w:rsidP="00E80737">
      <w:pPr>
        <w:spacing w:after="120"/>
        <w:ind w:firstLine="709"/>
        <w:rPr>
          <w:rFonts w:cs="Arial"/>
          <w:sz w:val="20"/>
          <w:lang w:val="en-US"/>
        </w:rPr>
      </w:pPr>
      <w:r w:rsidRPr="000D16D0">
        <w:rPr>
          <w:rFonts w:cs="Arial"/>
          <w:sz w:val="20"/>
          <w:lang w:val="en-US"/>
        </w:rPr>
        <w:lastRenderedPageBreak/>
        <w:t>*p&lt;0.05, **p&lt;0.01, ***p&lt;0.001</w:t>
      </w:r>
    </w:p>
    <w:p w14:paraId="180F6F50" w14:textId="77777777" w:rsidR="00E80737" w:rsidRPr="000D16D0" w:rsidRDefault="00E80737" w:rsidP="00E80737">
      <w:pPr>
        <w:spacing w:after="120"/>
        <w:ind w:firstLine="709"/>
        <w:rPr>
          <w:color w:val="000000"/>
          <w:sz w:val="20"/>
          <w:shd w:val="clear" w:color="auto" w:fill="FFFFFF"/>
          <w:lang w:val="en-US"/>
        </w:rPr>
      </w:pPr>
      <w:r w:rsidRPr="000D16D0">
        <w:rPr>
          <w:color w:val="000000"/>
          <w:sz w:val="20"/>
          <w:shd w:val="clear" w:color="auto" w:fill="FFFFFF"/>
          <w:lang w:val="en-US"/>
        </w:rPr>
        <w:t>Scatterplots are shown on the upper right side of the correlation plot, with corresponding Pearson correlation coefficients on the lower left side (darker values indicate greater correlation coefficients).</w:t>
      </w:r>
    </w:p>
    <w:p w14:paraId="180F6F52" w14:textId="1EE67A97" w:rsidR="00A02D02" w:rsidRDefault="00E80737" w:rsidP="00D930C3">
      <w:pPr>
        <w:spacing w:after="120"/>
        <w:ind w:firstLine="709"/>
      </w:pPr>
      <w:r w:rsidRPr="000D16D0">
        <w:rPr>
          <w:rFonts w:cs="Arial"/>
          <w:sz w:val="20"/>
          <w:lang w:val="en-US"/>
        </w:rPr>
        <w:t>PDQ-D-20, 20-item Perceived Deficits Questionnaire–Depression; QIDS-SR, Quick Inventory of Depressive Symptomatology–self-report; SDS, Sheehan Disability Scale; WHODAS, 12-item World Health Organization Disability Assessment Schedule 2.0; WLQ, Work Limitations Questionnaire; WPAI, Work Productivity and Activity Impairment.</w:t>
      </w:r>
    </w:p>
    <w:sectPr w:rsidR="00A02D02" w:rsidSect="00D930C3">
      <w:footerReference w:type="default" r:id="rId7"/>
      <w:pgSz w:w="16838" w:h="11906" w:orient="landscape"/>
      <w:pgMar w:top="1247" w:right="1440" w:bottom="124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6F57" w14:textId="77777777" w:rsidR="00B12702" w:rsidRDefault="00B12702" w:rsidP="00E80737">
      <w:r>
        <w:separator/>
      </w:r>
    </w:p>
  </w:endnote>
  <w:endnote w:type="continuationSeparator" w:id="0">
    <w:p w14:paraId="180F6F58" w14:textId="77777777" w:rsidR="00B12702" w:rsidRDefault="00B12702" w:rsidP="00E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85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C7DC8" w14:textId="4EDA43D7" w:rsidR="00347389" w:rsidRDefault="00347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53B48" w14:textId="77777777" w:rsidR="00D930C3" w:rsidRDefault="00D93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F6F55" w14:textId="77777777" w:rsidR="00B12702" w:rsidRDefault="00B12702" w:rsidP="00E80737">
      <w:r>
        <w:separator/>
      </w:r>
    </w:p>
  </w:footnote>
  <w:footnote w:type="continuationSeparator" w:id="0">
    <w:p w14:paraId="180F6F56" w14:textId="77777777" w:rsidR="00B12702" w:rsidRDefault="00B12702" w:rsidP="00E8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37"/>
    <w:rsid w:val="001C1AD4"/>
    <w:rsid w:val="00347389"/>
    <w:rsid w:val="00994151"/>
    <w:rsid w:val="00A02D02"/>
    <w:rsid w:val="00B12702"/>
    <w:rsid w:val="00D930C3"/>
    <w:rsid w:val="00E2589B"/>
    <w:rsid w:val="00E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6F4D"/>
  <w15:docId w15:val="{04A78ECC-85BA-4620-A530-61797410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0737"/>
  </w:style>
  <w:style w:type="paragraph" w:styleId="Footer">
    <w:name w:val="footer"/>
    <w:basedOn w:val="Normal"/>
    <w:link w:val="FooterChar"/>
    <w:uiPriority w:val="99"/>
    <w:unhideWhenUsed/>
    <w:rsid w:val="00E807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0737"/>
  </w:style>
  <w:style w:type="paragraph" w:styleId="BalloonText">
    <w:name w:val="Balloon Text"/>
    <w:basedOn w:val="Normal"/>
    <w:link w:val="BalloonTextChar"/>
    <w:uiPriority w:val="99"/>
    <w:semiHidden/>
    <w:unhideWhenUsed/>
    <w:rsid w:val="00E807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</dc:creator>
  <cp:lastModifiedBy>Anthemis Consulting</cp:lastModifiedBy>
  <cp:revision>3</cp:revision>
  <dcterms:created xsi:type="dcterms:W3CDTF">2019-06-19T16:21:00Z</dcterms:created>
  <dcterms:modified xsi:type="dcterms:W3CDTF">2019-11-01T11:10:00Z</dcterms:modified>
</cp:coreProperties>
</file>