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AE25" w14:textId="77777777" w:rsidR="005257C0" w:rsidRDefault="005257C0" w:rsidP="005257C0">
      <w:pPr>
        <w:rPr>
          <w:rFonts w:ascii="Times New Roman" w:hAnsi="Times New Roman" w:cs="Times New Roman"/>
        </w:rPr>
      </w:pPr>
      <w:r w:rsidRPr="00DD71C1">
        <w:rPr>
          <w:rFonts w:ascii="Times New Roman" w:hAnsi="Times New Roman" w:cs="Times New Roman"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71C1">
        <w:rPr>
          <w:rFonts w:ascii="Times New Roman" w:hAnsi="Times New Roman" w:cs="Times New Roman"/>
          <w:sz w:val="24"/>
          <w:szCs w:val="24"/>
        </w:rPr>
        <w:t>a. Kaplan-Meir survival curve for seroconversion within 35 days</w:t>
      </w:r>
      <w:r>
        <w:rPr>
          <w:rFonts w:ascii="Times New Roman" w:hAnsi="Times New Roman" w:cs="Times New Roman"/>
        </w:rPr>
        <w:t>.</w:t>
      </w:r>
    </w:p>
    <w:p w14:paraId="2E619F1A" w14:textId="77777777" w:rsidR="005257C0" w:rsidRDefault="005257C0" w:rsidP="005257C0">
      <w:pPr>
        <w:rPr>
          <w:rFonts w:ascii="Times New Roman" w:hAnsi="Times New Roman" w:cs="Times New Roman"/>
        </w:rPr>
      </w:pPr>
    </w:p>
    <w:p w14:paraId="7221843B" w14:textId="77777777" w:rsidR="005257C0" w:rsidRDefault="005257C0" w:rsidP="005257C0">
      <w:pPr>
        <w:rPr>
          <w:rFonts w:ascii="Times New Roman" w:hAnsi="Times New Roman" w:cs="Times New Roman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030C0EB0" wp14:editId="009C26F2">
            <wp:extent cx="2980944" cy="192938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4" cy="192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AB8D5" w14:textId="77777777" w:rsidR="005257C0" w:rsidRDefault="005257C0" w:rsidP="005257C0">
      <w:pPr>
        <w:rPr>
          <w:rFonts w:ascii="Times New Roman" w:hAnsi="Times New Roman" w:cs="Times New Roman"/>
        </w:rPr>
      </w:pPr>
    </w:p>
    <w:p w14:paraId="03F17E5A" w14:textId="77777777" w:rsidR="005257C0" w:rsidRDefault="005257C0" w:rsidP="00525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Figure 2b. Kaplan-Meir survival curve for </w:t>
      </w:r>
      <w:proofErr w:type="spellStart"/>
      <w:r>
        <w:rPr>
          <w:rFonts w:ascii="Times New Roman" w:hAnsi="Times New Roman" w:cs="Times New Roman"/>
        </w:rPr>
        <w:t>seroreversion</w:t>
      </w:r>
      <w:proofErr w:type="spellEnd"/>
      <w:r>
        <w:rPr>
          <w:rFonts w:ascii="Times New Roman" w:hAnsi="Times New Roman" w:cs="Times New Roman"/>
        </w:rPr>
        <w:t xml:space="preserve"> and symptom status at initial positive RT-qPCR result.</w:t>
      </w:r>
    </w:p>
    <w:p w14:paraId="6288F44C" w14:textId="77777777" w:rsidR="005257C0" w:rsidRDefault="005257C0" w:rsidP="005257C0">
      <w:pPr>
        <w:rPr>
          <w:rFonts w:ascii="Times New Roman" w:hAnsi="Times New Roman" w:cs="Times New Roman"/>
        </w:rPr>
      </w:pPr>
    </w:p>
    <w:p w14:paraId="3B10EAE4" w14:textId="77777777" w:rsidR="005257C0" w:rsidRDefault="005257C0" w:rsidP="005257C0">
      <w:pPr>
        <w:rPr>
          <w:rFonts w:ascii="Times New Roman" w:hAnsi="Times New Roman" w:cs="Times New Roman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018EBD74" wp14:editId="5C06C3B4">
            <wp:extent cx="3257550" cy="2298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0A8EC2CA" wp14:editId="21D388BD">
            <wp:extent cx="103505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FFA28" w14:textId="77777777" w:rsidR="005257C0" w:rsidRDefault="005257C0" w:rsidP="005257C0">
      <w:pPr>
        <w:rPr>
          <w:rFonts w:ascii="Times New Roman" w:hAnsi="Times New Roman" w:cs="Times New Roman"/>
        </w:rPr>
      </w:pPr>
    </w:p>
    <w:p w14:paraId="66FC9563" w14:textId="77777777" w:rsidR="005257C0" w:rsidRDefault="005257C0" w:rsidP="00525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Product-Limit survival plot for reactive IgG antibody status from serum samples taken within 35 days of RT-qPCR confirmed COVID-19 diagnosis for symptomatic (n = 314), </w:t>
      </w:r>
      <w:proofErr w:type="spellStart"/>
      <w:r>
        <w:rPr>
          <w:rFonts w:ascii="Times New Roman" w:hAnsi="Times New Roman" w:cs="Times New Roman"/>
        </w:rPr>
        <w:t>presymptomatic</w:t>
      </w:r>
      <w:proofErr w:type="spellEnd"/>
      <w:r>
        <w:rPr>
          <w:rFonts w:ascii="Times New Roman" w:hAnsi="Times New Roman" w:cs="Times New Roman"/>
        </w:rPr>
        <w:t xml:space="preserve"> (n = 47), and asymptomatic (n = 38) cases. Combined percent reactive = 92%.</w:t>
      </w:r>
    </w:p>
    <w:p w14:paraId="02FBF466" w14:textId="77777777" w:rsidR="005257C0" w:rsidRDefault="005257C0" w:rsidP="005257C0">
      <w:pPr>
        <w:rPr>
          <w:rFonts w:ascii="Times New Roman" w:hAnsi="Times New Roman" w:cs="Times New Roman"/>
        </w:rPr>
      </w:pPr>
    </w:p>
    <w:p w14:paraId="16DBA315" w14:textId="77777777" w:rsidR="005257C0" w:rsidRDefault="005257C0" w:rsidP="005257C0">
      <w:pPr>
        <w:rPr>
          <w:rFonts w:ascii="Times New Roman" w:hAnsi="Times New Roman" w:cs="Times New Roman"/>
        </w:rPr>
      </w:pPr>
    </w:p>
    <w:p w14:paraId="2686D32B" w14:textId="77777777" w:rsidR="005D7260" w:rsidRDefault="005D7260"/>
    <w:sectPr w:rsidR="005D726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141FD" w14:textId="77777777" w:rsidR="003957FC" w:rsidRDefault="003957FC" w:rsidP="005257C0">
      <w:pPr>
        <w:spacing w:after="0" w:line="240" w:lineRule="auto"/>
      </w:pPr>
      <w:r>
        <w:separator/>
      </w:r>
    </w:p>
  </w:endnote>
  <w:endnote w:type="continuationSeparator" w:id="0">
    <w:p w14:paraId="51DF0123" w14:textId="77777777" w:rsidR="003957FC" w:rsidRDefault="003957FC" w:rsidP="0052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C6F26" w14:textId="77777777" w:rsidR="003957FC" w:rsidRDefault="003957FC" w:rsidP="005257C0">
      <w:pPr>
        <w:spacing w:after="0" w:line="240" w:lineRule="auto"/>
      </w:pPr>
      <w:r>
        <w:separator/>
      </w:r>
    </w:p>
  </w:footnote>
  <w:footnote w:type="continuationSeparator" w:id="0">
    <w:p w14:paraId="46680409" w14:textId="77777777" w:rsidR="003957FC" w:rsidRDefault="003957FC" w:rsidP="0052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CF6E" w14:textId="6D14BBD4" w:rsidR="005257C0" w:rsidRDefault="005257C0">
    <w:pPr>
      <w:pStyle w:val="Header"/>
    </w:pPr>
    <w:r>
      <w:t>Benchmarking SARS-CoV-2 Infection in the Workplace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C0"/>
    <w:rsid w:val="003957FC"/>
    <w:rsid w:val="005257C0"/>
    <w:rsid w:val="005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37AE"/>
  <w15:chartTrackingRefBased/>
  <w15:docId w15:val="{9B17BC41-E7FA-439C-95A6-9371BDB4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C0"/>
  </w:style>
  <w:style w:type="paragraph" w:styleId="Footer">
    <w:name w:val="footer"/>
    <w:basedOn w:val="Normal"/>
    <w:link w:val="FooterChar"/>
    <w:uiPriority w:val="99"/>
    <w:unhideWhenUsed/>
    <w:rsid w:val="0052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png@01D6F3BF.D4CFA75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2.png@01D6F2FE.02E02FB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image001.png@01D6F2FE.02E02F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Waugh, Mark</dc:creator>
  <cp:keywords/>
  <dc:description/>
  <cp:lastModifiedBy>Waugh, Mark</cp:lastModifiedBy>
  <cp:revision>1</cp:revision>
  <dcterms:created xsi:type="dcterms:W3CDTF">2021-02-01T19:31:00Z</dcterms:created>
  <dcterms:modified xsi:type="dcterms:W3CDTF">2021-02-01T19:32:00Z</dcterms:modified>
</cp:coreProperties>
</file>